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40E5" w:rsidRDefault="007140E5" w:rsidP="007140E5">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29605D" w:rsidRPr="00F655DF" w:rsidRDefault="00F655DF" w:rsidP="00F655DF">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29605D">
        <w:rPr>
          <w:rFonts w:ascii="Times New Roman" w:eastAsia="Calibri" w:hAnsi="Times New Roman" w:cs="Times New Roman"/>
          <w:sz w:val="12"/>
          <w:szCs w:val="12"/>
        </w:rPr>
        <w:t xml:space="preserve">. </w:t>
      </w:r>
      <w:r w:rsidR="0029605D" w:rsidRPr="0029605D">
        <w:rPr>
          <w:rFonts w:ascii="Times New Roman" w:eastAsia="Calibri" w:hAnsi="Times New Roman" w:cs="Times New Roman"/>
          <w:sz w:val="12"/>
          <w:szCs w:val="12"/>
        </w:rPr>
        <w:t xml:space="preserve">Постановление администрации муниципального района Сергиевский Самарской области </w:t>
      </w:r>
      <w:r>
        <w:rPr>
          <w:rFonts w:ascii="Times New Roman" w:eastAsia="Calibri" w:hAnsi="Times New Roman" w:cs="Times New Roman"/>
          <w:sz w:val="12"/>
          <w:szCs w:val="12"/>
        </w:rPr>
        <w:t xml:space="preserve">№1554 от 20.11.2019г. </w:t>
      </w:r>
      <w:r w:rsidR="0029605D" w:rsidRPr="0029605D">
        <w:rPr>
          <w:rFonts w:ascii="Times New Roman" w:eastAsia="Calibri" w:hAnsi="Times New Roman" w:cs="Times New Roman"/>
          <w:sz w:val="12"/>
          <w:szCs w:val="12"/>
        </w:rPr>
        <w:t>«</w:t>
      </w:r>
      <w:r w:rsidRPr="00F655DF">
        <w:rPr>
          <w:rFonts w:ascii="Times New Roman" w:eastAsia="Calibri" w:hAnsi="Times New Roman" w:cs="Times New Roman"/>
          <w:sz w:val="12"/>
          <w:szCs w:val="12"/>
        </w:rPr>
        <w:t>О внесении изменений в постановление  администрации муниципального района  Сергиевский № 1241 от 28.11.2016 года «Об утверждении муниципальной программы «Развитие физической культуры и спорта  му</w:t>
      </w:r>
      <w:r>
        <w:rPr>
          <w:rFonts w:ascii="Times New Roman" w:eastAsia="Calibri" w:hAnsi="Times New Roman" w:cs="Times New Roman"/>
          <w:sz w:val="12"/>
          <w:szCs w:val="12"/>
        </w:rPr>
        <w:t xml:space="preserve">ниципального района Сергиевский </w:t>
      </w:r>
      <w:r w:rsidRPr="00F655DF">
        <w:rPr>
          <w:rFonts w:ascii="Times New Roman" w:eastAsia="Calibri" w:hAnsi="Times New Roman" w:cs="Times New Roman"/>
          <w:sz w:val="12"/>
          <w:szCs w:val="12"/>
        </w:rPr>
        <w:t>Самарской области на 2017-2019 годы»</w:t>
      </w:r>
      <w:r w:rsidR="0029605D">
        <w:rPr>
          <w:rFonts w:ascii="Times New Roman" w:eastAsia="Calibri" w:hAnsi="Times New Roman" w:cs="Times New Roman"/>
          <w:sz w:val="12"/>
          <w:szCs w:val="12"/>
        </w:rPr>
        <w:t>………</w:t>
      </w:r>
      <w:r>
        <w:rPr>
          <w:rFonts w:ascii="Times New Roman" w:eastAsia="Calibri" w:hAnsi="Times New Roman" w:cs="Times New Roman"/>
          <w:sz w:val="12"/>
          <w:szCs w:val="12"/>
        </w:rPr>
        <w:t>……….</w:t>
      </w:r>
      <w:r w:rsidR="0029605D">
        <w:rPr>
          <w:rFonts w:ascii="Times New Roman" w:eastAsia="Calibri" w:hAnsi="Times New Roman" w:cs="Times New Roman"/>
          <w:sz w:val="12"/>
          <w:szCs w:val="12"/>
        </w:rPr>
        <w:t>………….</w:t>
      </w:r>
      <w:r w:rsidR="008E4202">
        <w:rPr>
          <w:rFonts w:ascii="Times New Roman" w:eastAsia="Calibri" w:hAnsi="Times New Roman" w:cs="Times New Roman"/>
          <w:sz w:val="12"/>
          <w:szCs w:val="12"/>
        </w:rPr>
        <w:t>3</w:t>
      </w:r>
    </w:p>
    <w:p w:rsidR="00F655DF" w:rsidRDefault="00F655DF" w:rsidP="007140E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F655DF">
        <w:rPr>
          <w:rFonts w:ascii="Times New Roman" w:eastAsia="Calibri" w:hAnsi="Times New Roman" w:cs="Times New Roman"/>
          <w:sz w:val="12"/>
          <w:szCs w:val="12"/>
        </w:rPr>
        <w:t>. Постановление администрации муниципального района Сергиевский Самарской области №15</w:t>
      </w:r>
      <w:r>
        <w:rPr>
          <w:rFonts w:ascii="Times New Roman" w:eastAsia="Calibri" w:hAnsi="Times New Roman" w:cs="Times New Roman"/>
          <w:sz w:val="12"/>
          <w:szCs w:val="12"/>
        </w:rPr>
        <w:t>63</w:t>
      </w:r>
      <w:r w:rsidRPr="00F655DF">
        <w:rPr>
          <w:rFonts w:ascii="Times New Roman" w:eastAsia="Calibri" w:hAnsi="Times New Roman" w:cs="Times New Roman"/>
          <w:sz w:val="12"/>
          <w:szCs w:val="12"/>
        </w:rPr>
        <w:t xml:space="preserve"> от 2</w:t>
      </w:r>
      <w:r>
        <w:rPr>
          <w:rFonts w:ascii="Times New Roman" w:eastAsia="Calibri" w:hAnsi="Times New Roman" w:cs="Times New Roman"/>
          <w:sz w:val="12"/>
          <w:szCs w:val="12"/>
        </w:rPr>
        <w:t>1</w:t>
      </w:r>
      <w:r w:rsidRPr="00F655DF">
        <w:rPr>
          <w:rFonts w:ascii="Times New Roman" w:eastAsia="Calibri" w:hAnsi="Times New Roman" w:cs="Times New Roman"/>
          <w:sz w:val="12"/>
          <w:szCs w:val="12"/>
        </w:rPr>
        <w:t>.11.2019г.</w:t>
      </w:r>
      <w:r>
        <w:rPr>
          <w:rFonts w:ascii="Times New Roman" w:eastAsia="Calibri" w:hAnsi="Times New Roman" w:cs="Times New Roman"/>
          <w:sz w:val="12"/>
          <w:szCs w:val="12"/>
        </w:rPr>
        <w:t xml:space="preserve"> «</w:t>
      </w:r>
      <w:r w:rsidRPr="00F655DF">
        <w:rPr>
          <w:rFonts w:ascii="Times New Roman" w:eastAsia="Calibri" w:hAnsi="Times New Roman" w:cs="Times New Roman"/>
          <w:sz w:val="12"/>
          <w:szCs w:val="12"/>
        </w:rPr>
        <w:t>Об утверждении Порядка ведения реестра расходных обязательств муниципального района Сергиевский Самарской области</w:t>
      </w:r>
      <w:r>
        <w:rPr>
          <w:rFonts w:ascii="Times New Roman" w:eastAsia="Calibri" w:hAnsi="Times New Roman" w:cs="Times New Roman"/>
          <w:sz w:val="12"/>
          <w:szCs w:val="12"/>
        </w:rPr>
        <w:t>»……………………………………….5</w:t>
      </w:r>
    </w:p>
    <w:p w:rsidR="008E4202" w:rsidRPr="00C80715" w:rsidRDefault="00F833FC" w:rsidP="00C8071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8E4202">
        <w:rPr>
          <w:rFonts w:ascii="Times New Roman" w:eastAsia="Calibri" w:hAnsi="Times New Roman" w:cs="Times New Roman"/>
          <w:sz w:val="12"/>
          <w:szCs w:val="12"/>
        </w:rPr>
        <w:t>.</w:t>
      </w:r>
      <w:r w:rsidR="008E4202" w:rsidRPr="008E4202">
        <w:rPr>
          <w:rFonts w:ascii="Times New Roman" w:eastAsia="Calibri" w:hAnsi="Times New Roman" w:cs="Times New Roman"/>
          <w:sz w:val="12"/>
          <w:szCs w:val="12"/>
        </w:rPr>
        <w:t xml:space="preserve">Постановление администрации сельского поселения </w:t>
      </w:r>
      <w:r w:rsidR="00C80715">
        <w:rPr>
          <w:rFonts w:ascii="Times New Roman" w:eastAsia="Calibri" w:hAnsi="Times New Roman" w:cs="Times New Roman"/>
          <w:sz w:val="12"/>
          <w:szCs w:val="12"/>
        </w:rPr>
        <w:t>Сергиевск</w:t>
      </w:r>
      <w:r w:rsidR="008E4202" w:rsidRPr="008E4202">
        <w:rPr>
          <w:rFonts w:ascii="Times New Roman" w:eastAsia="Calibri" w:hAnsi="Times New Roman" w:cs="Times New Roman"/>
          <w:sz w:val="12"/>
          <w:szCs w:val="12"/>
        </w:rPr>
        <w:t xml:space="preserve"> муниципального района Сергиевский Самарской области </w:t>
      </w:r>
      <w:r w:rsidR="00C80715">
        <w:rPr>
          <w:rFonts w:ascii="Times New Roman" w:eastAsia="Calibri" w:hAnsi="Times New Roman" w:cs="Times New Roman"/>
          <w:sz w:val="12"/>
          <w:szCs w:val="12"/>
        </w:rPr>
        <w:t xml:space="preserve">    </w:t>
      </w:r>
      <w:r w:rsidR="00010B94">
        <w:rPr>
          <w:rFonts w:ascii="Times New Roman" w:eastAsia="Calibri" w:hAnsi="Times New Roman" w:cs="Times New Roman"/>
          <w:sz w:val="12"/>
          <w:szCs w:val="12"/>
        </w:rPr>
        <w:t>№68 от 19.11.2019 года «</w:t>
      </w:r>
      <w:r w:rsidR="00010B94" w:rsidRPr="00010B94">
        <w:rPr>
          <w:rFonts w:ascii="Times New Roman" w:eastAsia="Calibri" w:hAnsi="Times New Roman" w:cs="Times New Roman"/>
          <w:sz w:val="12"/>
          <w:szCs w:val="12"/>
        </w:rPr>
        <w:t xml:space="preserve">О предоставлении разрешения на условно разрешенный вид использования земельного участка, расположенного по адресу:  Самарская область, Сергиевский район, с.Сергиевск, ул.Л.Толстого, участок № 1Г, площадью 62 кв.м, с кадастровым номером </w:t>
      </w:r>
      <w:r w:rsidR="00010B94">
        <w:rPr>
          <w:rFonts w:ascii="Times New Roman" w:eastAsia="Calibri" w:hAnsi="Times New Roman" w:cs="Times New Roman"/>
          <w:sz w:val="12"/>
          <w:szCs w:val="12"/>
        </w:rPr>
        <w:t xml:space="preserve">       </w:t>
      </w:r>
      <w:r w:rsidR="00010B94" w:rsidRPr="00010B94">
        <w:rPr>
          <w:rFonts w:ascii="Times New Roman" w:eastAsia="Calibri" w:hAnsi="Times New Roman" w:cs="Times New Roman"/>
          <w:sz w:val="12"/>
          <w:szCs w:val="12"/>
        </w:rPr>
        <w:t>63:31:0702021:221</w:t>
      </w:r>
      <w:r w:rsidR="00010B94">
        <w:rPr>
          <w:rFonts w:ascii="Times New Roman" w:eastAsia="Calibri" w:hAnsi="Times New Roman" w:cs="Times New Roman"/>
          <w:sz w:val="12"/>
          <w:szCs w:val="12"/>
        </w:rPr>
        <w:t>»……………………………………………………………………………………………………………………………………………..7</w:t>
      </w:r>
      <w:r w:rsidR="00C80715">
        <w:rPr>
          <w:rFonts w:ascii="Times New Roman" w:eastAsia="Calibri" w:hAnsi="Times New Roman" w:cs="Times New Roman"/>
          <w:sz w:val="12"/>
          <w:szCs w:val="12"/>
        </w:rPr>
        <w:t xml:space="preserve">                                </w:t>
      </w:r>
    </w:p>
    <w:p w:rsidR="00C8110A" w:rsidRPr="00C8110A" w:rsidRDefault="00010B94" w:rsidP="00C8110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00C8110A">
        <w:rPr>
          <w:rFonts w:ascii="Times New Roman" w:eastAsia="Calibri" w:hAnsi="Times New Roman" w:cs="Times New Roman"/>
          <w:sz w:val="12"/>
          <w:szCs w:val="12"/>
        </w:rPr>
        <w:t>.</w:t>
      </w:r>
      <w:r w:rsidR="00C8110A" w:rsidRPr="008E4202">
        <w:rPr>
          <w:rFonts w:ascii="Times New Roman" w:eastAsia="Calibri" w:hAnsi="Times New Roman" w:cs="Times New Roman"/>
          <w:sz w:val="12"/>
          <w:szCs w:val="12"/>
        </w:rPr>
        <w:t xml:space="preserve">Постановление администрации сельского поселения </w:t>
      </w:r>
      <w:r>
        <w:rPr>
          <w:rFonts w:ascii="Times New Roman" w:eastAsia="Calibri" w:hAnsi="Times New Roman" w:cs="Times New Roman"/>
          <w:sz w:val="12"/>
          <w:szCs w:val="12"/>
        </w:rPr>
        <w:t xml:space="preserve">Сургут </w:t>
      </w:r>
      <w:r w:rsidR="00C8110A" w:rsidRPr="008E4202">
        <w:rPr>
          <w:rFonts w:ascii="Times New Roman" w:eastAsia="Calibri" w:hAnsi="Times New Roman" w:cs="Times New Roman"/>
          <w:sz w:val="12"/>
          <w:szCs w:val="12"/>
        </w:rPr>
        <w:t xml:space="preserve">муниципального района Сергиевский Самарской </w:t>
      </w:r>
      <w:r w:rsidR="00C8110A" w:rsidRPr="00C8110A">
        <w:rPr>
          <w:rFonts w:ascii="Times New Roman" w:eastAsia="Calibri" w:hAnsi="Times New Roman" w:cs="Times New Roman"/>
          <w:sz w:val="12"/>
          <w:szCs w:val="12"/>
        </w:rPr>
        <w:t>области</w:t>
      </w:r>
      <w:r w:rsidR="00C8110A">
        <w:rPr>
          <w:rFonts w:ascii="Times New Roman" w:eastAsia="Calibri" w:hAnsi="Times New Roman" w:cs="Times New Roman"/>
          <w:sz w:val="12"/>
          <w:szCs w:val="12"/>
        </w:rPr>
        <w:t xml:space="preserve"> </w:t>
      </w:r>
      <w:r>
        <w:rPr>
          <w:rFonts w:ascii="Times New Roman" w:eastAsia="Calibri" w:hAnsi="Times New Roman" w:cs="Times New Roman"/>
          <w:sz w:val="12"/>
          <w:szCs w:val="12"/>
        </w:rPr>
        <w:t>№51 от 20.11.2019 года «</w:t>
      </w:r>
      <w:r w:rsidRPr="00010B94">
        <w:rPr>
          <w:rFonts w:ascii="Times New Roman" w:eastAsia="Calibri" w:hAnsi="Times New Roman" w:cs="Times New Roman"/>
          <w:sz w:val="12"/>
          <w:szCs w:val="12"/>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63:31:1101005:16,  площадью 300,00 кв.м., расположенном по  адресу: Самарская область,  Сергиевский р-н, пос. Сургут, ул.Рабочая,  д.13</w:t>
      </w:r>
      <w:r>
        <w:rPr>
          <w:rFonts w:ascii="Times New Roman" w:eastAsia="Calibri" w:hAnsi="Times New Roman" w:cs="Times New Roman"/>
          <w:sz w:val="12"/>
          <w:szCs w:val="12"/>
        </w:rPr>
        <w:t>»……………………………………………………………………………7</w:t>
      </w:r>
      <w:r w:rsidR="00C8110A" w:rsidRPr="00C8110A">
        <w:rPr>
          <w:rFonts w:ascii="Times New Roman" w:eastAsia="Calibri" w:hAnsi="Times New Roman" w:cs="Times New Roman"/>
          <w:sz w:val="12"/>
          <w:szCs w:val="12"/>
        </w:rPr>
        <w:t xml:space="preserve"> </w:t>
      </w:r>
    </w:p>
    <w:p w:rsidR="007140E5" w:rsidRPr="00FB2F30"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009006A0" w:rsidRPr="00FB2F30">
        <w:rPr>
          <w:rFonts w:ascii="Times New Roman" w:eastAsia="Calibri" w:hAnsi="Times New Roman" w:cs="Times New Roman"/>
          <w:sz w:val="12"/>
          <w:szCs w:val="12"/>
        </w:rPr>
        <w:t xml:space="preserve">.Постановление </w:t>
      </w:r>
      <w:r>
        <w:rPr>
          <w:rFonts w:ascii="Times New Roman" w:eastAsia="Calibri" w:hAnsi="Times New Roman" w:cs="Times New Roman"/>
          <w:sz w:val="12"/>
          <w:szCs w:val="12"/>
        </w:rPr>
        <w:t xml:space="preserve"> администрации </w:t>
      </w:r>
      <w:r w:rsidR="009006A0" w:rsidRPr="00FB2F30">
        <w:rPr>
          <w:rFonts w:ascii="Times New Roman" w:eastAsia="Calibri" w:hAnsi="Times New Roman" w:cs="Times New Roman"/>
          <w:sz w:val="12"/>
          <w:szCs w:val="12"/>
        </w:rPr>
        <w:t xml:space="preserve"> сельского поселения </w:t>
      </w:r>
      <w:r>
        <w:rPr>
          <w:rFonts w:ascii="Times New Roman" w:eastAsia="Calibri" w:hAnsi="Times New Roman" w:cs="Times New Roman"/>
          <w:sz w:val="12"/>
          <w:szCs w:val="12"/>
        </w:rPr>
        <w:t xml:space="preserve">Липовка </w:t>
      </w:r>
      <w:r w:rsidR="009006A0" w:rsidRPr="00FB2F30">
        <w:rPr>
          <w:rFonts w:ascii="Times New Roman" w:eastAsia="Calibri" w:hAnsi="Times New Roman" w:cs="Times New Roman"/>
          <w:sz w:val="12"/>
          <w:szCs w:val="12"/>
        </w:rPr>
        <w:t xml:space="preserve"> муниципального района Сергиевский Самарской области №</w:t>
      </w:r>
      <w:r>
        <w:rPr>
          <w:rFonts w:ascii="Times New Roman" w:eastAsia="Calibri" w:hAnsi="Times New Roman" w:cs="Times New Roman"/>
          <w:sz w:val="12"/>
          <w:szCs w:val="12"/>
        </w:rPr>
        <w:t xml:space="preserve">41 </w:t>
      </w:r>
      <w:r w:rsidR="009006A0" w:rsidRPr="00FB2F30">
        <w:rPr>
          <w:rFonts w:ascii="Times New Roman" w:eastAsia="Calibri" w:hAnsi="Times New Roman" w:cs="Times New Roman"/>
          <w:sz w:val="12"/>
          <w:szCs w:val="12"/>
        </w:rPr>
        <w:t xml:space="preserve">от </w:t>
      </w:r>
      <w:r>
        <w:rPr>
          <w:rFonts w:ascii="Times New Roman" w:eastAsia="Calibri" w:hAnsi="Times New Roman" w:cs="Times New Roman"/>
          <w:sz w:val="12"/>
          <w:szCs w:val="12"/>
        </w:rPr>
        <w:t xml:space="preserve">20.11.2019 года </w:t>
      </w:r>
      <w:r w:rsidR="009006A0" w:rsidRPr="00FB2F30">
        <w:rPr>
          <w:rFonts w:ascii="Times New Roman" w:eastAsia="Calibri" w:hAnsi="Times New Roman" w:cs="Times New Roman"/>
          <w:sz w:val="12"/>
          <w:szCs w:val="12"/>
        </w:rPr>
        <w:t>«</w:t>
      </w:r>
      <w:r w:rsidRPr="00010B94">
        <w:rPr>
          <w:rFonts w:ascii="Times New Roman" w:eastAsia="Calibri" w:hAnsi="Times New Roman" w:cs="Times New Roman"/>
          <w:sz w:val="12"/>
          <w:szCs w:val="12"/>
        </w:rPr>
        <w:t>О предоставлении разрешения на условно разрешенный вид использования земельного участка, расположенного по адресу:  Самарская область, Сергиевский район, с. Липовка, площадью 88 кв.м, с кадастровым номером 63:31:0207001:221</w:t>
      </w:r>
      <w:r>
        <w:rPr>
          <w:rFonts w:ascii="Times New Roman" w:eastAsia="Calibri" w:hAnsi="Times New Roman" w:cs="Times New Roman"/>
          <w:sz w:val="12"/>
          <w:szCs w:val="12"/>
        </w:rPr>
        <w:t>»………………………………..7</w:t>
      </w:r>
    </w:p>
    <w:p w:rsidR="00C80715" w:rsidRDefault="00010B94" w:rsidP="00C8071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 ИНФОРМАЦИОННОЕ СООБЩЕНИЕ………………………………………………………………………………………………………………7</w:t>
      </w: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010B94">
        <w:rPr>
          <w:rFonts w:ascii="Times New Roman" w:eastAsia="Calibri" w:hAnsi="Times New Roman" w:cs="Times New Roman"/>
          <w:sz w:val="12"/>
          <w:szCs w:val="12"/>
        </w:rPr>
        <w:t>ИНФОРМАЦИОННОЕ СООБЩЕНИЕ………………………………………………………………………………………………………</w:t>
      </w:r>
      <w:r w:rsidR="00306D1F">
        <w:rPr>
          <w:rFonts w:ascii="Times New Roman" w:eastAsia="Calibri" w:hAnsi="Times New Roman" w:cs="Times New Roman"/>
          <w:sz w:val="12"/>
          <w:szCs w:val="12"/>
        </w:rPr>
        <w:t>…..</w:t>
      </w:r>
      <w:r w:rsidRPr="00010B94">
        <w:rPr>
          <w:rFonts w:ascii="Times New Roman" w:eastAsia="Calibri" w:hAnsi="Times New Roman" w:cs="Times New Roman"/>
          <w:sz w:val="12"/>
          <w:szCs w:val="12"/>
        </w:rPr>
        <w:t>…</w:t>
      </w:r>
      <w:r w:rsidR="00306D1F">
        <w:rPr>
          <w:rFonts w:ascii="Times New Roman" w:eastAsia="Calibri" w:hAnsi="Times New Roman" w:cs="Times New Roman"/>
          <w:sz w:val="12"/>
          <w:szCs w:val="12"/>
        </w:rPr>
        <w:t>28</w:t>
      </w: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r w:rsidRPr="00010B94">
        <w:rPr>
          <w:rFonts w:ascii="Times New Roman" w:eastAsia="Calibri" w:hAnsi="Times New Roman" w:cs="Times New Roman"/>
          <w:sz w:val="12"/>
          <w:szCs w:val="12"/>
        </w:rPr>
        <w:t xml:space="preserve">                  </w:t>
      </w: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bookmarkStart w:id="0" w:name="_GoBack"/>
      <w:bookmarkEnd w:id="0"/>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010B94" w:rsidRDefault="00010B94" w:rsidP="00010B94">
      <w:pPr>
        <w:tabs>
          <w:tab w:val="left" w:pos="284"/>
          <w:tab w:val="left" w:pos="3828"/>
        </w:tabs>
        <w:spacing w:after="0" w:line="240" w:lineRule="auto"/>
        <w:ind w:firstLine="284"/>
        <w:jc w:val="both"/>
        <w:rPr>
          <w:rFonts w:ascii="Times New Roman" w:eastAsia="Calibri" w:hAnsi="Times New Roman" w:cs="Times New Roman"/>
          <w:sz w:val="12"/>
          <w:szCs w:val="12"/>
        </w:rPr>
      </w:pPr>
    </w:p>
    <w:p w:rsidR="00010B94" w:rsidRPr="00C80715" w:rsidRDefault="00010B94" w:rsidP="00C80715">
      <w:pPr>
        <w:tabs>
          <w:tab w:val="left" w:pos="284"/>
          <w:tab w:val="left" w:pos="3828"/>
        </w:tabs>
        <w:spacing w:after="0" w:line="240" w:lineRule="auto"/>
        <w:ind w:firstLine="284"/>
        <w:jc w:val="both"/>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jc w:val="both"/>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C8071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AD64C5" w:rsidP="007140E5">
      <w:pPr>
        <w:tabs>
          <w:tab w:val="left" w:pos="284"/>
          <w:tab w:val="left" w:pos="3828"/>
        </w:tabs>
        <w:spacing w:after="0" w:line="240" w:lineRule="auto"/>
        <w:rPr>
          <w:rFonts w:ascii="Times New Roman" w:eastAsia="Calibri" w:hAnsi="Times New Roman" w:cs="Times New Roman"/>
          <w:sz w:val="12"/>
          <w:szCs w:val="12"/>
        </w:rPr>
      </w:pPr>
      <w:r w:rsidRPr="00C80715">
        <w:rPr>
          <w:rFonts w:ascii="Times New Roman" w:eastAsia="Calibri" w:hAnsi="Times New Roman" w:cs="Times New Roman"/>
          <w:noProof/>
          <w:sz w:val="12"/>
          <w:szCs w:val="12"/>
          <w:lang w:eastAsia="ru-RU"/>
        </w:rPr>
        <w:t xml:space="preserve">                  </w:t>
      </w: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AD64C5">
      <w:pPr>
        <w:tabs>
          <w:tab w:val="left" w:pos="284"/>
          <w:tab w:val="left" w:pos="4111"/>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5A220E" w:rsidRPr="005A220E" w:rsidRDefault="005A220E" w:rsidP="005A220E">
      <w:pPr>
        <w:tabs>
          <w:tab w:val="left" w:pos="284"/>
        </w:tabs>
        <w:spacing w:after="0" w:line="240" w:lineRule="auto"/>
        <w:jc w:val="center"/>
        <w:rPr>
          <w:rFonts w:ascii="Times New Roman" w:eastAsia="Calibri" w:hAnsi="Times New Roman" w:cs="Times New Roman"/>
          <w:b/>
          <w:sz w:val="12"/>
          <w:szCs w:val="12"/>
        </w:rPr>
      </w:pPr>
      <w:r w:rsidRPr="005A220E">
        <w:rPr>
          <w:rFonts w:ascii="Times New Roman" w:eastAsia="Calibri" w:hAnsi="Times New Roman" w:cs="Times New Roman"/>
          <w:b/>
          <w:sz w:val="12"/>
          <w:szCs w:val="12"/>
        </w:rPr>
        <w:lastRenderedPageBreak/>
        <w:t>АДМИНИСТРАЦИЯ</w:t>
      </w:r>
    </w:p>
    <w:p w:rsidR="005A220E" w:rsidRPr="005A220E" w:rsidRDefault="005A220E" w:rsidP="005A220E">
      <w:pPr>
        <w:tabs>
          <w:tab w:val="left" w:pos="284"/>
        </w:tabs>
        <w:spacing w:after="0" w:line="240" w:lineRule="auto"/>
        <w:jc w:val="center"/>
        <w:rPr>
          <w:rFonts w:ascii="Times New Roman" w:eastAsia="Calibri" w:hAnsi="Times New Roman" w:cs="Times New Roman"/>
          <w:b/>
          <w:sz w:val="12"/>
          <w:szCs w:val="12"/>
        </w:rPr>
      </w:pPr>
      <w:r w:rsidRPr="005A220E">
        <w:rPr>
          <w:rFonts w:ascii="Times New Roman" w:eastAsia="Calibri" w:hAnsi="Times New Roman" w:cs="Times New Roman"/>
          <w:b/>
          <w:sz w:val="12"/>
          <w:szCs w:val="12"/>
        </w:rPr>
        <w:t>МУНИЦИПАЛЬНОГО РАЙОНА СЕРГИЕВСКИЙ</w:t>
      </w:r>
    </w:p>
    <w:p w:rsidR="005A220E" w:rsidRPr="005A220E" w:rsidRDefault="005A220E" w:rsidP="005A220E">
      <w:pPr>
        <w:tabs>
          <w:tab w:val="left" w:pos="284"/>
        </w:tabs>
        <w:spacing w:after="0" w:line="240" w:lineRule="auto"/>
        <w:jc w:val="center"/>
        <w:rPr>
          <w:rFonts w:ascii="Times New Roman" w:eastAsia="Calibri" w:hAnsi="Times New Roman" w:cs="Times New Roman"/>
          <w:b/>
          <w:sz w:val="12"/>
          <w:szCs w:val="12"/>
        </w:rPr>
      </w:pPr>
      <w:r w:rsidRPr="005A220E">
        <w:rPr>
          <w:rFonts w:ascii="Times New Roman" w:eastAsia="Calibri" w:hAnsi="Times New Roman" w:cs="Times New Roman"/>
          <w:b/>
          <w:sz w:val="12"/>
          <w:szCs w:val="12"/>
        </w:rPr>
        <w:t>САМАРСКОЙ ОБЛАСТИ</w:t>
      </w:r>
    </w:p>
    <w:p w:rsidR="005A220E" w:rsidRDefault="005A220E" w:rsidP="005A220E">
      <w:pPr>
        <w:tabs>
          <w:tab w:val="left" w:pos="284"/>
        </w:tabs>
        <w:spacing w:after="0" w:line="240" w:lineRule="auto"/>
        <w:jc w:val="center"/>
        <w:rPr>
          <w:rFonts w:ascii="Times New Roman" w:eastAsia="Calibri" w:hAnsi="Times New Roman" w:cs="Times New Roman"/>
          <w:sz w:val="12"/>
          <w:szCs w:val="12"/>
        </w:rPr>
      </w:pPr>
    </w:p>
    <w:p w:rsidR="005A220E" w:rsidRPr="005A220E" w:rsidRDefault="005A220E" w:rsidP="005A220E">
      <w:pPr>
        <w:tabs>
          <w:tab w:val="left" w:pos="284"/>
        </w:tabs>
        <w:spacing w:after="0" w:line="240" w:lineRule="auto"/>
        <w:jc w:val="center"/>
        <w:rPr>
          <w:rFonts w:ascii="Times New Roman" w:eastAsia="Calibri" w:hAnsi="Times New Roman" w:cs="Times New Roman"/>
          <w:sz w:val="12"/>
          <w:szCs w:val="12"/>
        </w:rPr>
      </w:pPr>
      <w:r w:rsidRPr="005A220E">
        <w:rPr>
          <w:rFonts w:ascii="Times New Roman" w:eastAsia="Calibri" w:hAnsi="Times New Roman" w:cs="Times New Roman"/>
          <w:sz w:val="12"/>
          <w:szCs w:val="12"/>
        </w:rPr>
        <w:t>ПОСТАНОВЛЕНИЕ</w:t>
      </w:r>
    </w:p>
    <w:p w:rsidR="005A220E" w:rsidRDefault="005A220E" w:rsidP="00C8071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20 ноября </w:t>
      </w:r>
      <w:r w:rsidRPr="005A220E">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1554</w:t>
      </w:r>
    </w:p>
    <w:p w:rsidR="005A220E" w:rsidRPr="005A220E" w:rsidRDefault="005A220E" w:rsidP="005A220E">
      <w:pPr>
        <w:tabs>
          <w:tab w:val="left" w:pos="284"/>
        </w:tabs>
        <w:spacing w:after="0" w:line="240" w:lineRule="auto"/>
        <w:jc w:val="center"/>
        <w:rPr>
          <w:rFonts w:ascii="Times New Roman" w:eastAsia="Calibri" w:hAnsi="Times New Roman" w:cs="Times New Roman"/>
          <w:b/>
          <w:sz w:val="12"/>
          <w:szCs w:val="12"/>
        </w:rPr>
      </w:pPr>
      <w:r w:rsidRPr="005A220E">
        <w:rPr>
          <w:rFonts w:ascii="Times New Roman" w:eastAsia="Calibri" w:hAnsi="Times New Roman" w:cs="Times New Roman"/>
          <w:b/>
          <w:sz w:val="12"/>
          <w:szCs w:val="12"/>
        </w:rPr>
        <w:t>О внес</w:t>
      </w:r>
      <w:r>
        <w:rPr>
          <w:rFonts w:ascii="Times New Roman" w:eastAsia="Calibri" w:hAnsi="Times New Roman" w:cs="Times New Roman"/>
          <w:b/>
          <w:sz w:val="12"/>
          <w:szCs w:val="12"/>
        </w:rPr>
        <w:t xml:space="preserve">ении изменений в постановление  </w:t>
      </w:r>
      <w:r w:rsidRPr="005A220E">
        <w:rPr>
          <w:rFonts w:ascii="Times New Roman" w:eastAsia="Calibri" w:hAnsi="Times New Roman" w:cs="Times New Roman"/>
          <w:b/>
          <w:sz w:val="12"/>
          <w:szCs w:val="12"/>
        </w:rPr>
        <w:t xml:space="preserve">администрации муниципального района </w:t>
      </w:r>
      <w:r>
        <w:rPr>
          <w:rFonts w:ascii="Times New Roman" w:eastAsia="Calibri" w:hAnsi="Times New Roman" w:cs="Times New Roman"/>
          <w:b/>
          <w:sz w:val="12"/>
          <w:szCs w:val="12"/>
        </w:rPr>
        <w:t xml:space="preserve"> </w:t>
      </w:r>
      <w:r w:rsidRPr="005A220E">
        <w:rPr>
          <w:rFonts w:ascii="Times New Roman" w:eastAsia="Calibri" w:hAnsi="Times New Roman" w:cs="Times New Roman"/>
          <w:b/>
          <w:sz w:val="12"/>
          <w:szCs w:val="12"/>
        </w:rPr>
        <w:t>Сергие</w:t>
      </w:r>
      <w:r>
        <w:rPr>
          <w:rFonts w:ascii="Times New Roman" w:eastAsia="Calibri" w:hAnsi="Times New Roman" w:cs="Times New Roman"/>
          <w:b/>
          <w:sz w:val="12"/>
          <w:szCs w:val="12"/>
        </w:rPr>
        <w:t xml:space="preserve">вский № 1241 от 28.11.2016 года </w:t>
      </w:r>
      <w:r w:rsidRPr="005A220E">
        <w:rPr>
          <w:rFonts w:ascii="Times New Roman" w:eastAsia="Calibri" w:hAnsi="Times New Roman" w:cs="Times New Roman"/>
          <w:b/>
          <w:sz w:val="12"/>
          <w:szCs w:val="12"/>
        </w:rPr>
        <w:t>«Об утве</w:t>
      </w:r>
      <w:r>
        <w:rPr>
          <w:rFonts w:ascii="Times New Roman" w:eastAsia="Calibri" w:hAnsi="Times New Roman" w:cs="Times New Roman"/>
          <w:b/>
          <w:sz w:val="12"/>
          <w:szCs w:val="12"/>
        </w:rPr>
        <w:t xml:space="preserve">рждении муниципальной программы </w:t>
      </w:r>
      <w:r w:rsidRPr="005A220E">
        <w:rPr>
          <w:rFonts w:ascii="Times New Roman" w:eastAsia="Calibri" w:hAnsi="Times New Roman" w:cs="Times New Roman"/>
          <w:b/>
          <w:sz w:val="12"/>
          <w:szCs w:val="12"/>
        </w:rPr>
        <w:t>«Развитие физической культуры и спорта  муниципального района Сергиевский</w:t>
      </w:r>
    </w:p>
    <w:p w:rsidR="005A220E" w:rsidRPr="005A220E" w:rsidRDefault="005A220E" w:rsidP="005A220E">
      <w:pPr>
        <w:tabs>
          <w:tab w:val="left" w:pos="284"/>
        </w:tabs>
        <w:spacing w:after="0" w:line="240" w:lineRule="auto"/>
        <w:ind w:firstLine="284"/>
        <w:jc w:val="center"/>
        <w:rPr>
          <w:rFonts w:ascii="Times New Roman" w:eastAsia="Calibri" w:hAnsi="Times New Roman" w:cs="Times New Roman"/>
          <w:b/>
          <w:sz w:val="12"/>
          <w:szCs w:val="12"/>
        </w:rPr>
      </w:pPr>
      <w:r w:rsidRPr="005A220E">
        <w:rPr>
          <w:rFonts w:ascii="Times New Roman" w:eastAsia="Calibri" w:hAnsi="Times New Roman" w:cs="Times New Roman"/>
          <w:b/>
          <w:sz w:val="12"/>
          <w:szCs w:val="12"/>
        </w:rPr>
        <w:t>Самарской области на 2017-2019 годы»</w:t>
      </w:r>
    </w:p>
    <w:p w:rsidR="005A220E" w:rsidRPr="005A220E" w:rsidRDefault="005A220E" w:rsidP="005A220E">
      <w:pPr>
        <w:tabs>
          <w:tab w:val="left" w:pos="284"/>
        </w:tabs>
        <w:spacing w:after="0" w:line="240" w:lineRule="auto"/>
        <w:ind w:firstLine="284"/>
        <w:jc w:val="both"/>
        <w:rPr>
          <w:rFonts w:ascii="Times New Roman" w:eastAsia="Calibri" w:hAnsi="Times New Roman" w:cs="Times New Roman"/>
          <w:sz w:val="12"/>
          <w:szCs w:val="12"/>
        </w:rPr>
      </w:pPr>
      <w:r w:rsidRPr="005A220E">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Уставом муниципального района Сергиевский, в целях уточнения объемов финансирования районной программы «Развитие физической культуры и спорта муниципального района Сергиевский Самарской области на 2016-2019 годы», администрация муниципального района Сергиевский</w:t>
      </w:r>
    </w:p>
    <w:p w:rsidR="005A220E" w:rsidRPr="005A220E" w:rsidRDefault="005A220E" w:rsidP="005A220E">
      <w:pPr>
        <w:tabs>
          <w:tab w:val="left" w:pos="284"/>
        </w:tabs>
        <w:spacing w:after="0" w:line="240" w:lineRule="auto"/>
        <w:ind w:firstLine="284"/>
        <w:jc w:val="both"/>
        <w:rPr>
          <w:rFonts w:ascii="Times New Roman" w:eastAsia="Calibri" w:hAnsi="Times New Roman" w:cs="Times New Roman"/>
          <w:b/>
          <w:sz w:val="12"/>
          <w:szCs w:val="12"/>
        </w:rPr>
      </w:pPr>
      <w:r w:rsidRPr="005A220E">
        <w:rPr>
          <w:rFonts w:ascii="Times New Roman" w:eastAsia="Calibri" w:hAnsi="Times New Roman" w:cs="Times New Roman"/>
          <w:b/>
          <w:sz w:val="12"/>
          <w:szCs w:val="12"/>
        </w:rPr>
        <w:t>ПОСТАНОВЛЯЕТ:</w:t>
      </w:r>
    </w:p>
    <w:p w:rsidR="005A220E" w:rsidRPr="005A220E" w:rsidRDefault="005A220E" w:rsidP="005A220E">
      <w:pPr>
        <w:tabs>
          <w:tab w:val="left" w:pos="284"/>
        </w:tabs>
        <w:spacing w:after="0" w:line="240" w:lineRule="auto"/>
        <w:ind w:firstLine="284"/>
        <w:jc w:val="both"/>
        <w:rPr>
          <w:rFonts w:ascii="Times New Roman" w:eastAsia="Calibri" w:hAnsi="Times New Roman" w:cs="Times New Roman"/>
          <w:sz w:val="12"/>
          <w:szCs w:val="12"/>
        </w:rPr>
      </w:pPr>
      <w:r w:rsidRPr="005A220E">
        <w:rPr>
          <w:rFonts w:ascii="Times New Roman" w:eastAsia="Calibri" w:hAnsi="Times New Roman" w:cs="Times New Roman"/>
          <w:sz w:val="12"/>
          <w:szCs w:val="12"/>
        </w:rPr>
        <w:t>1.Внести изменения в постановление администрации муниципального района Сергиевский № 1241 от 28.11.2016 года «Об утверждении муниципальной программы «Развитие физической культуры и спорта муниципального района Сергиевский Самарской области на 2017-2019 годы» (далее –Программа) следующего содержания:</w:t>
      </w:r>
    </w:p>
    <w:p w:rsidR="005A220E" w:rsidRPr="005A220E" w:rsidRDefault="005A220E" w:rsidP="005A220E">
      <w:pPr>
        <w:tabs>
          <w:tab w:val="left" w:pos="284"/>
        </w:tabs>
        <w:spacing w:after="0" w:line="240" w:lineRule="auto"/>
        <w:ind w:firstLine="284"/>
        <w:jc w:val="both"/>
        <w:rPr>
          <w:rFonts w:ascii="Times New Roman" w:eastAsia="Calibri" w:hAnsi="Times New Roman" w:cs="Times New Roman"/>
          <w:sz w:val="12"/>
          <w:szCs w:val="12"/>
        </w:rPr>
      </w:pPr>
      <w:r w:rsidRPr="005A220E">
        <w:rPr>
          <w:rFonts w:ascii="Times New Roman" w:eastAsia="Calibri" w:hAnsi="Times New Roman" w:cs="Times New Roman"/>
          <w:sz w:val="12"/>
          <w:szCs w:val="12"/>
        </w:rPr>
        <w:t>1.1. В паспорте Программы позицию: «Объемы финансирования» изложить в следующей редакции: «Объемы финансирования:</w:t>
      </w:r>
    </w:p>
    <w:tbl>
      <w:tblPr>
        <w:tblStyle w:val="190"/>
        <w:tblW w:w="7371" w:type="dxa"/>
        <w:tblInd w:w="108" w:type="dxa"/>
        <w:tblLayout w:type="fixed"/>
        <w:tblLook w:val="04A0" w:firstRow="1" w:lastRow="0" w:firstColumn="1" w:lastColumn="0" w:noHBand="0" w:noVBand="1"/>
      </w:tblPr>
      <w:tblGrid>
        <w:gridCol w:w="709"/>
        <w:gridCol w:w="2126"/>
        <w:gridCol w:w="993"/>
        <w:gridCol w:w="992"/>
        <w:gridCol w:w="992"/>
        <w:gridCol w:w="1559"/>
      </w:tblGrid>
      <w:tr w:rsidR="005A220E" w:rsidRPr="005A220E" w:rsidTr="005A220E">
        <w:tc>
          <w:tcPr>
            <w:tcW w:w="709" w:type="dxa"/>
            <w:vMerge w:val="restart"/>
            <w:tcBorders>
              <w:top w:val="single" w:sz="4" w:space="0" w:color="auto"/>
              <w:left w:val="single" w:sz="4" w:space="0" w:color="auto"/>
              <w:bottom w:val="single" w:sz="4" w:space="0" w:color="auto"/>
              <w:right w:val="single" w:sz="4" w:space="0" w:color="auto"/>
            </w:tcBorders>
            <w:hideMark/>
          </w:tcPr>
          <w:p w:rsidR="005A220E" w:rsidRPr="005A220E" w:rsidRDefault="005A220E" w:rsidP="005A220E">
            <w:pPr>
              <w:jc w:val="both"/>
              <w:rPr>
                <w:rFonts w:ascii="Times New Roman" w:hAnsi="Times New Roman"/>
                <w:sz w:val="12"/>
                <w:szCs w:val="12"/>
              </w:rPr>
            </w:pPr>
            <w:r w:rsidRPr="005A220E">
              <w:rPr>
                <w:rFonts w:ascii="Times New Roman" w:hAnsi="Times New Roman"/>
                <w:sz w:val="12"/>
                <w:szCs w:val="12"/>
              </w:rPr>
              <w:t>Объемы финансирования</w:t>
            </w:r>
          </w:p>
        </w:tc>
        <w:tc>
          <w:tcPr>
            <w:tcW w:w="2126" w:type="dxa"/>
            <w:tcBorders>
              <w:top w:val="single" w:sz="4" w:space="0" w:color="auto"/>
              <w:left w:val="single" w:sz="4" w:space="0" w:color="auto"/>
              <w:bottom w:val="single" w:sz="4" w:space="0" w:color="auto"/>
              <w:right w:val="single" w:sz="4" w:space="0" w:color="auto"/>
            </w:tcBorders>
            <w:hideMark/>
          </w:tcPr>
          <w:p w:rsidR="005A220E" w:rsidRPr="005A220E" w:rsidRDefault="005A220E" w:rsidP="005A220E">
            <w:pPr>
              <w:jc w:val="both"/>
              <w:rPr>
                <w:rFonts w:ascii="Times New Roman" w:hAnsi="Times New Roman"/>
                <w:sz w:val="12"/>
                <w:szCs w:val="12"/>
              </w:rPr>
            </w:pPr>
            <w:r w:rsidRPr="005A220E">
              <w:rPr>
                <w:rFonts w:ascii="Times New Roman" w:hAnsi="Times New Roman"/>
                <w:sz w:val="12"/>
                <w:szCs w:val="12"/>
              </w:rPr>
              <w:t>Объем финансирования</w:t>
            </w:r>
          </w:p>
        </w:tc>
        <w:tc>
          <w:tcPr>
            <w:tcW w:w="993" w:type="dxa"/>
            <w:tcBorders>
              <w:top w:val="single" w:sz="4" w:space="0" w:color="auto"/>
              <w:left w:val="single" w:sz="4" w:space="0" w:color="auto"/>
              <w:bottom w:val="single" w:sz="4" w:space="0" w:color="auto"/>
              <w:right w:val="single" w:sz="4" w:space="0" w:color="auto"/>
            </w:tcBorders>
            <w:hideMark/>
          </w:tcPr>
          <w:p w:rsidR="005A220E" w:rsidRPr="005A220E" w:rsidRDefault="005A220E" w:rsidP="005A220E">
            <w:pPr>
              <w:jc w:val="both"/>
              <w:rPr>
                <w:rFonts w:ascii="Times New Roman" w:hAnsi="Times New Roman"/>
                <w:sz w:val="12"/>
                <w:szCs w:val="12"/>
              </w:rPr>
            </w:pPr>
            <w:r w:rsidRPr="005A220E">
              <w:rPr>
                <w:rFonts w:ascii="Times New Roman" w:hAnsi="Times New Roman"/>
                <w:sz w:val="12"/>
                <w:szCs w:val="12"/>
              </w:rPr>
              <w:t>2017</w:t>
            </w:r>
          </w:p>
        </w:tc>
        <w:tc>
          <w:tcPr>
            <w:tcW w:w="992" w:type="dxa"/>
            <w:tcBorders>
              <w:top w:val="single" w:sz="4" w:space="0" w:color="auto"/>
              <w:left w:val="single" w:sz="4" w:space="0" w:color="auto"/>
              <w:bottom w:val="single" w:sz="4" w:space="0" w:color="auto"/>
              <w:right w:val="single" w:sz="4" w:space="0" w:color="auto"/>
            </w:tcBorders>
            <w:hideMark/>
          </w:tcPr>
          <w:p w:rsidR="005A220E" w:rsidRPr="005A220E" w:rsidRDefault="005A220E" w:rsidP="005A220E">
            <w:pPr>
              <w:jc w:val="both"/>
              <w:rPr>
                <w:rFonts w:ascii="Times New Roman" w:hAnsi="Times New Roman"/>
                <w:sz w:val="12"/>
                <w:szCs w:val="12"/>
              </w:rPr>
            </w:pPr>
            <w:r w:rsidRPr="005A220E">
              <w:rPr>
                <w:rFonts w:ascii="Times New Roman" w:hAnsi="Times New Roman"/>
                <w:sz w:val="12"/>
                <w:szCs w:val="12"/>
              </w:rPr>
              <w:t>2018</w:t>
            </w:r>
          </w:p>
        </w:tc>
        <w:tc>
          <w:tcPr>
            <w:tcW w:w="992" w:type="dxa"/>
            <w:tcBorders>
              <w:top w:val="single" w:sz="4" w:space="0" w:color="auto"/>
              <w:left w:val="single" w:sz="4" w:space="0" w:color="auto"/>
              <w:bottom w:val="single" w:sz="4" w:space="0" w:color="auto"/>
              <w:right w:val="single" w:sz="4" w:space="0" w:color="auto"/>
            </w:tcBorders>
            <w:hideMark/>
          </w:tcPr>
          <w:p w:rsidR="005A220E" w:rsidRPr="005A220E" w:rsidRDefault="005A220E" w:rsidP="005A220E">
            <w:pPr>
              <w:jc w:val="both"/>
              <w:rPr>
                <w:rFonts w:ascii="Times New Roman" w:hAnsi="Times New Roman"/>
                <w:sz w:val="12"/>
                <w:szCs w:val="12"/>
              </w:rPr>
            </w:pPr>
            <w:r w:rsidRPr="005A220E">
              <w:rPr>
                <w:rFonts w:ascii="Times New Roman" w:hAnsi="Times New Roman"/>
                <w:sz w:val="12"/>
                <w:szCs w:val="12"/>
              </w:rPr>
              <w:t>2019</w:t>
            </w:r>
          </w:p>
        </w:tc>
        <w:tc>
          <w:tcPr>
            <w:tcW w:w="1559" w:type="dxa"/>
            <w:tcBorders>
              <w:top w:val="single" w:sz="4" w:space="0" w:color="auto"/>
              <w:left w:val="single" w:sz="4" w:space="0" w:color="auto"/>
              <w:bottom w:val="single" w:sz="4" w:space="0" w:color="auto"/>
              <w:right w:val="single" w:sz="4" w:space="0" w:color="auto"/>
            </w:tcBorders>
            <w:hideMark/>
          </w:tcPr>
          <w:p w:rsidR="005A220E" w:rsidRPr="005A220E" w:rsidRDefault="005A220E" w:rsidP="005A220E">
            <w:pPr>
              <w:jc w:val="both"/>
              <w:rPr>
                <w:rFonts w:ascii="Times New Roman" w:hAnsi="Times New Roman"/>
                <w:sz w:val="12"/>
                <w:szCs w:val="12"/>
              </w:rPr>
            </w:pPr>
            <w:r w:rsidRPr="005A220E">
              <w:rPr>
                <w:rFonts w:ascii="Times New Roman" w:hAnsi="Times New Roman"/>
                <w:sz w:val="12"/>
                <w:szCs w:val="12"/>
              </w:rPr>
              <w:t>Всего</w:t>
            </w:r>
          </w:p>
        </w:tc>
      </w:tr>
      <w:tr w:rsidR="005A220E" w:rsidRPr="005A220E" w:rsidTr="005A220E">
        <w:tc>
          <w:tcPr>
            <w:tcW w:w="709" w:type="dxa"/>
            <w:vMerge/>
            <w:tcBorders>
              <w:top w:val="single" w:sz="4" w:space="0" w:color="auto"/>
              <w:left w:val="single" w:sz="4" w:space="0" w:color="auto"/>
              <w:bottom w:val="single" w:sz="4" w:space="0" w:color="auto"/>
              <w:right w:val="single" w:sz="4" w:space="0" w:color="auto"/>
            </w:tcBorders>
            <w:vAlign w:val="center"/>
            <w:hideMark/>
          </w:tcPr>
          <w:p w:rsidR="005A220E" w:rsidRPr="005A220E" w:rsidRDefault="005A220E" w:rsidP="005A220E">
            <w:pPr>
              <w:rPr>
                <w:rFonts w:ascii="Times New Roman" w:hAnsi="Times New Roman"/>
                <w:sz w:val="12"/>
                <w:szCs w:val="12"/>
              </w:rPr>
            </w:pPr>
          </w:p>
        </w:tc>
        <w:tc>
          <w:tcPr>
            <w:tcW w:w="2126" w:type="dxa"/>
            <w:tcBorders>
              <w:top w:val="single" w:sz="4" w:space="0" w:color="auto"/>
              <w:left w:val="single" w:sz="4" w:space="0" w:color="auto"/>
              <w:bottom w:val="single" w:sz="4" w:space="0" w:color="auto"/>
              <w:right w:val="single" w:sz="4" w:space="0" w:color="auto"/>
            </w:tcBorders>
            <w:hideMark/>
          </w:tcPr>
          <w:p w:rsidR="005A220E" w:rsidRPr="005A220E" w:rsidRDefault="005A220E" w:rsidP="005A220E">
            <w:pPr>
              <w:jc w:val="both"/>
              <w:rPr>
                <w:rFonts w:ascii="Times New Roman" w:hAnsi="Times New Roman"/>
                <w:sz w:val="12"/>
                <w:szCs w:val="12"/>
              </w:rPr>
            </w:pPr>
            <w:r w:rsidRPr="005A220E">
              <w:rPr>
                <w:rFonts w:ascii="Times New Roman" w:hAnsi="Times New Roman"/>
                <w:sz w:val="12"/>
                <w:szCs w:val="12"/>
              </w:rPr>
              <w:t>Местный бюджет района, тыс.руб.</w:t>
            </w:r>
          </w:p>
        </w:tc>
        <w:tc>
          <w:tcPr>
            <w:tcW w:w="993" w:type="dxa"/>
            <w:tcBorders>
              <w:top w:val="single" w:sz="4" w:space="0" w:color="auto"/>
              <w:left w:val="single" w:sz="4" w:space="0" w:color="auto"/>
              <w:bottom w:val="single" w:sz="4" w:space="0" w:color="auto"/>
              <w:right w:val="single" w:sz="4" w:space="0" w:color="auto"/>
            </w:tcBorders>
            <w:hideMark/>
          </w:tcPr>
          <w:p w:rsidR="005A220E" w:rsidRPr="005A220E" w:rsidRDefault="005A220E" w:rsidP="005A220E">
            <w:pPr>
              <w:jc w:val="both"/>
              <w:rPr>
                <w:rFonts w:ascii="Times New Roman" w:hAnsi="Times New Roman"/>
                <w:sz w:val="12"/>
                <w:szCs w:val="12"/>
              </w:rPr>
            </w:pPr>
            <w:r w:rsidRPr="005A220E">
              <w:rPr>
                <w:rFonts w:ascii="Times New Roman" w:hAnsi="Times New Roman"/>
                <w:sz w:val="12"/>
                <w:szCs w:val="12"/>
              </w:rPr>
              <w:t>31 863 881,91</w:t>
            </w:r>
          </w:p>
        </w:tc>
        <w:tc>
          <w:tcPr>
            <w:tcW w:w="992" w:type="dxa"/>
            <w:tcBorders>
              <w:top w:val="single" w:sz="4" w:space="0" w:color="auto"/>
              <w:left w:val="single" w:sz="4" w:space="0" w:color="auto"/>
              <w:bottom w:val="single" w:sz="4" w:space="0" w:color="auto"/>
              <w:right w:val="single" w:sz="4" w:space="0" w:color="auto"/>
            </w:tcBorders>
            <w:hideMark/>
          </w:tcPr>
          <w:p w:rsidR="005A220E" w:rsidRPr="005A220E" w:rsidRDefault="005A220E" w:rsidP="005A220E">
            <w:pPr>
              <w:jc w:val="both"/>
              <w:rPr>
                <w:rFonts w:ascii="Times New Roman" w:hAnsi="Times New Roman"/>
                <w:sz w:val="12"/>
                <w:szCs w:val="12"/>
              </w:rPr>
            </w:pPr>
            <w:r w:rsidRPr="005A220E">
              <w:rPr>
                <w:rFonts w:ascii="Times New Roman" w:hAnsi="Times New Roman"/>
                <w:sz w:val="12"/>
                <w:szCs w:val="12"/>
              </w:rPr>
              <w:t>35 638 583,37</w:t>
            </w:r>
          </w:p>
        </w:tc>
        <w:tc>
          <w:tcPr>
            <w:tcW w:w="992" w:type="dxa"/>
            <w:tcBorders>
              <w:top w:val="single" w:sz="4" w:space="0" w:color="auto"/>
              <w:left w:val="single" w:sz="4" w:space="0" w:color="auto"/>
              <w:bottom w:val="single" w:sz="4" w:space="0" w:color="auto"/>
              <w:right w:val="single" w:sz="4" w:space="0" w:color="auto"/>
            </w:tcBorders>
            <w:hideMark/>
          </w:tcPr>
          <w:p w:rsidR="005A220E" w:rsidRPr="005A220E" w:rsidRDefault="005A220E" w:rsidP="005A220E">
            <w:pPr>
              <w:jc w:val="both"/>
              <w:rPr>
                <w:rFonts w:ascii="Times New Roman" w:hAnsi="Times New Roman"/>
                <w:sz w:val="12"/>
                <w:szCs w:val="12"/>
              </w:rPr>
            </w:pPr>
            <w:r w:rsidRPr="005A220E">
              <w:rPr>
                <w:rFonts w:ascii="Times New Roman" w:hAnsi="Times New Roman"/>
                <w:sz w:val="12"/>
                <w:szCs w:val="12"/>
              </w:rPr>
              <w:t>34 795 967,10</w:t>
            </w:r>
          </w:p>
        </w:tc>
        <w:tc>
          <w:tcPr>
            <w:tcW w:w="1559" w:type="dxa"/>
            <w:tcBorders>
              <w:top w:val="single" w:sz="4" w:space="0" w:color="auto"/>
              <w:left w:val="single" w:sz="4" w:space="0" w:color="auto"/>
              <w:bottom w:val="single" w:sz="4" w:space="0" w:color="auto"/>
              <w:right w:val="single" w:sz="4" w:space="0" w:color="auto"/>
            </w:tcBorders>
            <w:hideMark/>
          </w:tcPr>
          <w:p w:rsidR="005A220E" w:rsidRPr="005A220E" w:rsidRDefault="005A220E" w:rsidP="005A220E">
            <w:pPr>
              <w:jc w:val="both"/>
              <w:rPr>
                <w:rFonts w:ascii="Times New Roman" w:hAnsi="Times New Roman"/>
                <w:sz w:val="12"/>
                <w:szCs w:val="12"/>
              </w:rPr>
            </w:pPr>
            <w:r w:rsidRPr="005A220E">
              <w:rPr>
                <w:rFonts w:ascii="Times New Roman" w:hAnsi="Times New Roman"/>
                <w:sz w:val="12"/>
                <w:szCs w:val="12"/>
              </w:rPr>
              <w:t>102 298 432,38</w:t>
            </w:r>
          </w:p>
        </w:tc>
      </w:tr>
      <w:tr w:rsidR="005A220E" w:rsidRPr="005A220E" w:rsidTr="005A220E">
        <w:tc>
          <w:tcPr>
            <w:tcW w:w="709" w:type="dxa"/>
            <w:vMerge/>
            <w:tcBorders>
              <w:top w:val="single" w:sz="4" w:space="0" w:color="auto"/>
              <w:left w:val="single" w:sz="4" w:space="0" w:color="auto"/>
              <w:bottom w:val="single" w:sz="4" w:space="0" w:color="auto"/>
              <w:right w:val="single" w:sz="4" w:space="0" w:color="auto"/>
            </w:tcBorders>
            <w:vAlign w:val="center"/>
            <w:hideMark/>
          </w:tcPr>
          <w:p w:rsidR="005A220E" w:rsidRPr="005A220E" w:rsidRDefault="005A220E" w:rsidP="005A220E">
            <w:pPr>
              <w:rPr>
                <w:rFonts w:ascii="Times New Roman" w:hAnsi="Times New Roman"/>
                <w:sz w:val="12"/>
                <w:szCs w:val="12"/>
              </w:rPr>
            </w:pPr>
          </w:p>
        </w:tc>
        <w:tc>
          <w:tcPr>
            <w:tcW w:w="2126" w:type="dxa"/>
            <w:tcBorders>
              <w:top w:val="single" w:sz="4" w:space="0" w:color="auto"/>
              <w:left w:val="single" w:sz="4" w:space="0" w:color="auto"/>
              <w:bottom w:val="single" w:sz="4" w:space="0" w:color="auto"/>
              <w:right w:val="single" w:sz="4" w:space="0" w:color="auto"/>
            </w:tcBorders>
            <w:hideMark/>
          </w:tcPr>
          <w:p w:rsidR="005A220E" w:rsidRPr="005A220E" w:rsidRDefault="005A220E" w:rsidP="005A220E">
            <w:pPr>
              <w:jc w:val="both"/>
              <w:rPr>
                <w:rFonts w:ascii="Times New Roman" w:hAnsi="Times New Roman"/>
                <w:sz w:val="12"/>
                <w:szCs w:val="12"/>
              </w:rPr>
            </w:pPr>
            <w:r w:rsidRPr="005A220E">
              <w:rPr>
                <w:rFonts w:ascii="Times New Roman" w:hAnsi="Times New Roman"/>
                <w:sz w:val="12"/>
                <w:szCs w:val="12"/>
              </w:rPr>
              <w:t>Областной бюджет</w:t>
            </w:r>
          </w:p>
        </w:tc>
        <w:tc>
          <w:tcPr>
            <w:tcW w:w="993" w:type="dxa"/>
            <w:tcBorders>
              <w:top w:val="single" w:sz="4" w:space="0" w:color="auto"/>
              <w:left w:val="single" w:sz="4" w:space="0" w:color="auto"/>
              <w:bottom w:val="single" w:sz="4" w:space="0" w:color="auto"/>
              <w:right w:val="single" w:sz="4" w:space="0" w:color="auto"/>
            </w:tcBorders>
            <w:hideMark/>
          </w:tcPr>
          <w:p w:rsidR="005A220E" w:rsidRPr="005A220E" w:rsidRDefault="005A220E" w:rsidP="005A220E">
            <w:pPr>
              <w:jc w:val="both"/>
              <w:rPr>
                <w:rFonts w:ascii="Times New Roman" w:hAnsi="Times New Roman"/>
                <w:sz w:val="12"/>
                <w:szCs w:val="12"/>
              </w:rPr>
            </w:pPr>
            <w:r w:rsidRPr="005A220E">
              <w:rPr>
                <w:rFonts w:ascii="Times New Roman" w:hAnsi="Times New Roman"/>
                <w:sz w:val="12"/>
                <w:szCs w:val="12"/>
              </w:rPr>
              <w:t>400 000,00</w:t>
            </w:r>
          </w:p>
        </w:tc>
        <w:tc>
          <w:tcPr>
            <w:tcW w:w="992" w:type="dxa"/>
            <w:tcBorders>
              <w:top w:val="single" w:sz="4" w:space="0" w:color="auto"/>
              <w:left w:val="single" w:sz="4" w:space="0" w:color="auto"/>
              <w:bottom w:val="single" w:sz="4" w:space="0" w:color="auto"/>
              <w:right w:val="single" w:sz="4" w:space="0" w:color="auto"/>
            </w:tcBorders>
            <w:hideMark/>
          </w:tcPr>
          <w:p w:rsidR="005A220E" w:rsidRPr="005A220E" w:rsidRDefault="005A220E" w:rsidP="005A220E">
            <w:pPr>
              <w:jc w:val="both"/>
              <w:rPr>
                <w:rFonts w:ascii="Times New Roman" w:hAnsi="Times New Roman"/>
                <w:sz w:val="12"/>
                <w:szCs w:val="12"/>
              </w:rPr>
            </w:pPr>
            <w:r w:rsidRPr="005A220E">
              <w:rPr>
                <w:rFonts w:ascii="Times New Roman" w:hAnsi="Times New Roman"/>
                <w:sz w:val="12"/>
                <w:szCs w:val="12"/>
              </w:rPr>
              <w:t>117 000,00</w:t>
            </w:r>
          </w:p>
        </w:tc>
        <w:tc>
          <w:tcPr>
            <w:tcW w:w="992" w:type="dxa"/>
            <w:tcBorders>
              <w:top w:val="single" w:sz="4" w:space="0" w:color="auto"/>
              <w:left w:val="single" w:sz="4" w:space="0" w:color="auto"/>
              <w:bottom w:val="single" w:sz="4" w:space="0" w:color="auto"/>
              <w:right w:val="single" w:sz="4" w:space="0" w:color="auto"/>
            </w:tcBorders>
            <w:hideMark/>
          </w:tcPr>
          <w:p w:rsidR="005A220E" w:rsidRPr="005A220E" w:rsidRDefault="005A220E" w:rsidP="005A220E">
            <w:pPr>
              <w:jc w:val="both"/>
              <w:rPr>
                <w:rFonts w:ascii="Times New Roman" w:hAnsi="Times New Roman"/>
                <w:sz w:val="12"/>
                <w:szCs w:val="12"/>
              </w:rPr>
            </w:pPr>
            <w:r w:rsidRPr="005A220E">
              <w:rPr>
                <w:rFonts w:ascii="Times New Roman" w:hAnsi="Times New Roman"/>
                <w:sz w:val="12"/>
                <w:szCs w:val="12"/>
              </w:rPr>
              <w:t>161 642,66</w:t>
            </w:r>
          </w:p>
        </w:tc>
        <w:tc>
          <w:tcPr>
            <w:tcW w:w="1559" w:type="dxa"/>
            <w:tcBorders>
              <w:top w:val="single" w:sz="4" w:space="0" w:color="auto"/>
              <w:left w:val="single" w:sz="4" w:space="0" w:color="auto"/>
              <w:bottom w:val="single" w:sz="4" w:space="0" w:color="auto"/>
              <w:right w:val="single" w:sz="4" w:space="0" w:color="auto"/>
            </w:tcBorders>
            <w:hideMark/>
          </w:tcPr>
          <w:p w:rsidR="005A220E" w:rsidRPr="005A220E" w:rsidRDefault="005A220E" w:rsidP="005A220E">
            <w:pPr>
              <w:jc w:val="both"/>
              <w:rPr>
                <w:rFonts w:ascii="Times New Roman" w:hAnsi="Times New Roman"/>
                <w:sz w:val="12"/>
                <w:szCs w:val="12"/>
              </w:rPr>
            </w:pPr>
            <w:r w:rsidRPr="005A220E">
              <w:rPr>
                <w:rFonts w:ascii="Times New Roman" w:hAnsi="Times New Roman"/>
                <w:sz w:val="12"/>
                <w:szCs w:val="12"/>
              </w:rPr>
              <w:t>678 642,66</w:t>
            </w:r>
          </w:p>
        </w:tc>
      </w:tr>
      <w:tr w:rsidR="005A220E" w:rsidRPr="005A220E" w:rsidTr="005A220E">
        <w:tc>
          <w:tcPr>
            <w:tcW w:w="709" w:type="dxa"/>
            <w:vMerge/>
            <w:tcBorders>
              <w:top w:val="single" w:sz="4" w:space="0" w:color="auto"/>
              <w:left w:val="single" w:sz="4" w:space="0" w:color="auto"/>
              <w:bottom w:val="single" w:sz="4" w:space="0" w:color="auto"/>
              <w:right w:val="single" w:sz="4" w:space="0" w:color="auto"/>
            </w:tcBorders>
            <w:vAlign w:val="center"/>
            <w:hideMark/>
          </w:tcPr>
          <w:p w:rsidR="005A220E" w:rsidRPr="005A220E" w:rsidRDefault="005A220E" w:rsidP="005A220E">
            <w:pPr>
              <w:rPr>
                <w:rFonts w:ascii="Times New Roman" w:hAnsi="Times New Roman"/>
                <w:sz w:val="12"/>
                <w:szCs w:val="12"/>
              </w:rPr>
            </w:pPr>
          </w:p>
        </w:tc>
        <w:tc>
          <w:tcPr>
            <w:tcW w:w="2126" w:type="dxa"/>
            <w:tcBorders>
              <w:top w:val="single" w:sz="4" w:space="0" w:color="auto"/>
              <w:left w:val="single" w:sz="4" w:space="0" w:color="auto"/>
              <w:bottom w:val="single" w:sz="4" w:space="0" w:color="auto"/>
              <w:right w:val="single" w:sz="4" w:space="0" w:color="auto"/>
            </w:tcBorders>
            <w:hideMark/>
          </w:tcPr>
          <w:p w:rsidR="005A220E" w:rsidRPr="005A220E" w:rsidRDefault="005A220E" w:rsidP="005A220E">
            <w:pPr>
              <w:jc w:val="both"/>
              <w:rPr>
                <w:rFonts w:ascii="Times New Roman" w:hAnsi="Times New Roman"/>
                <w:sz w:val="12"/>
                <w:szCs w:val="12"/>
              </w:rPr>
            </w:pPr>
            <w:r w:rsidRPr="005A220E">
              <w:rPr>
                <w:rFonts w:ascii="Times New Roman" w:hAnsi="Times New Roman"/>
                <w:sz w:val="12"/>
                <w:szCs w:val="12"/>
              </w:rPr>
              <w:t>Внебюджет, тыс. руб.</w:t>
            </w:r>
          </w:p>
        </w:tc>
        <w:tc>
          <w:tcPr>
            <w:tcW w:w="993" w:type="dxa"/>
            <w:tcBorders>
              <w:top w:val="single" w:sz="4" w:space="0" w:color="auto"/>
              <w:left w:val="single" w:sz="4" w:space="0" w:color="auto"/>
              <w:bottom w:val="single" w:sz="4" w:space="0" w:color="auto"/>
              <w:right w:val="single" w:sz="4" w:space="0" w:color="auto"/>
            </w:tcBorders>
            <w:hideMark/>
          </w:tcPr>
          <w:p w:rsidR="005A220E" w:rsidRPr="005A220E" w:rsidRDefault="005A220E" w:rsidP="005A220E">
            <w:pPr>
              <w:jc w:val="both"/>
              <w:rPr>
                <w:rFonts w:ascii="Times New Roman" w:hAnsi="Times New Roman"/>
                <w:sz w:val="12"/>
                <w:szCs w:val="12"/>
              </w:rPr>
            </w:pPr>
            <w:r w:rsidRPr="005A220E">
              <w:rPr>
                <w:rFonts w:ascii="Times New Roman" w:hAnsi="Times New Roman"/>
                <w:sz w:val="12"/>
                <w:szCs w:val="12"/>
              </w:rPr>
              <w:t>0,00</w:t>
            </w:r>
          </w:p>
        </w:tc>
        <w:tc>
          <w:tcPr>
            <w:tcW w:w="992" w:type="dxa"/>
            <w:tcBorders>
              <w:top w:val="single" w:sz="4" w:space="0" w:color="auto"/>
              <w:left w:val="single" w:sz="4" w:space="0" w:color="auto"/>
              <w:bottom w:val="single" w:sz="4" w:space="0" w:color="auto"/>
              <w:right w:val="single" w:sz="4" w:space="0" w:color="auto"/>
            </w:tcBorders>
            <w:hideMark/>
          </w:tcPr>
          <w:p w:rsidR="005A220E" w:rsidRPr="005A220E" w:rsidRDefault="005A220E" w:rsidP="005A220E">
            <w:pPr>
              <w:jc w:val="both"/>
              <w:rPr>
                <w:rFonts w:ascii="Times New Roman" w:hAnsi="Times New Roman"/>
                <w:sz w:val="12"/>
                <w:szCs w:val="12"/>
              </w:rPr>
            </w:pPr>
            <w:r w:rsidRPr="005A220E">
              <w:rPr>
                <w:rFonts w:ascii="Times New Roman" w:hAnsi="Times New Roman"/>
                <w:sz w:val="12"/>
                <w:szCs w:val="12"/>
              </w:rPr>
              <w:t>0,00</w:t>
            </w:r>
          </w:p>
        </w:tc>
        <w:tc>
          <w:tcPr>
            <w:tcW w:w="992" w:type="dxa"/>
            <w:tcBorders>
              <w:top w:val="single" w:sz="4" w:space="0" w:color="auto"/>
              <w:left w:val="single" w:sz="4" w:space="0" w:color="auto"/>
              <w:bottom w:val="single" w:sz="4" w:space="0" w:color="auto"/>
              <w:right w:val="single" w:sz="4" w:space="0" w:color="auto"/>
            </w:tcBorders>
            <w:hideMark/>
          </w:tcPr>
          <w:p w:rsidR="005A220E" w:rsidRPr="005A220E" w:rsidRDefault="005A220E" w:rsidP="005A220E">
            <w:pPr>
              <w:jc w:val="both"/>
              <w:rPr>
                <w:rFonts w:ascii="Times New Roman" w:hAnsi="Times New Roman"/>
                <w:sz w:val="12"/>
                <w:szCs w:val="12"/>
              </w:rPr>
            </w:pPr>
            <w:r w:rsidRPr="005A220E">
              <w:rPr>
                <w:rFonts w:ascii="Times New Roman" w:hAnsi="Times New Roman"/>
                <w:sz w:val="12"/>
                <w:szCs w:val="12"/>
              </w:rPr>
              <w:t>0,00</w:t>
            </w:r>
          </w:p>
        </w:tc>
        <w:tc>
          <w:tcPr>
            <w:tcW w:w="1559" w:type="dxa"/>
            <w:tcBorders>
              <w:top w:val="single" w:sz="4" w:space="0" w:color="auto"/>
              <w:left w:val="single" w:sz="4" w:space="0" w:color="auto"/>
              <w:bottom w:val="single" w:sz="4" w:space="0" w:color="auto"/>
              <w:right w:val="single" w:sz="4" w:space="0" w:color="auto"/>
            </w:tcBorders>
            <w:hideMark/>
          </w:tcPr>
          <w:p w:rsidR="005A220E" w:rsidRPr="005A220E" w:rsidRDefault="005A220E" w:rsidP="005A220E">
            <w:pPr>
              <w:jc w:val="both"/>
              <w:rPr>
                <w:rFonts w:ascii="Times New Roman" w:hAnsi="Times New Roman"/>
                <w:sz w:val="12"/>
                <w:szCs w:val="12"/>
              </w:rPr>
            </w:pPr>
            <w:r w:rsidRPr="005A220E">
              <w:rPr>
                <w:rFonts w:ascii="Times New Roman" w:hAnsi="Times New Roman"/>
                <w:sz w:val="12"/>
                <w:szCs w:val="12"/>
              </w:rPr>
              <w:t>0,00</w:t>
            </w:r>
          </w:p>
        </w:tc>
      </w:tr>
      <w:tr w:rsidR="005A220E" w:rsidRPr="005A220E" w:rsidTr="005A220E">
        <w:tc>
          <w:tcPr>
            <w:tcW w:w="709" w:type="dxa"/>
            <w:vMerge/>
            <w:tcBorders>
              <w:top w:val="single" w:sz="4" w:space="0" w:color="auto"/>
              <w:left w:val="single" w:sz="4" w:space="0" w:color="auto"/>
              <w:bottom w:val="single" w:sz="4" w:space="0" w:color="auto"/>
              <w:right w:val="single" w:sz="4" w:space="0" w:color="auto"/>
            </w:tcBorders>
            <w:vAlign w:val="center"/>
            <w:hideMark/>
          </w:tcPr>
          <w:p w:rsidR="005A220E" w:rsidRPr="005A220E" w:rsidRDefault="005A220E" w:rsidP="005A220E">
            <w:pPr>
              <w:rPr>
                <w:rFonts w:ascii="Times New Roman" w:hAnsi="Times New Roman"/>
                <w:sz w:val="12"/>
                <w:szCs w:val="12"/>
              </w:rPr>
            </w:pPr>
          </w:p>
        </w:tc>
        <w:tc>
          <w:tcPr>
            <w:tcW w:w="2126" w:type="dxa"/>
            <w:tcBorders>
              <w:top w:val="single" w:sz="4" w:space="0" w:color="auto"/>
              <w:left w:val="single" w:sz="4" w:space="0" w:color="auto"/>
              <w:bottom w:val="single" w:sz="4" w:space="0" w:color="auto"/>
              <w:right w:val="single" w:sz="4" w:space="0" w:color="auto"/>
            </w:tcBorders>
            <w:hideMark/>
          </w:tcPr>
          <w:p w:rsidR="005A220E" w:rsidRPr="005A220E" w:rsidRDefault="005A220E" w:rsidP="005A220E">
            <w:pPr>
              <w:jc w:val="both"/>
              <w:rPr>
                <w:rFonts w:ascii="Times New Roman" w:hAnsi="Times New Roman"/>
                <w:sz w:val="12"/>
                <w:szCs w:val="12"/>
              </w:rPr>
            </w:pPr>
            <w:r w:rsidRPr="005A220E">
              <w:rPr>
                <w:rFonts w:ascii="Times New Roman" w:hAnsi="Times New Roman"/>
                <w:sz w:val="12"/>
                <w:szCs w:val="12"/>
              </w:rPr>
              <w:t>Всего по годам, тыс.руб.</w:t>
            </w:r>
          </w:p>
        </w:tc>
        <w:tc>
          <w:tcPr>
            <w:tcW w:w="993" w:type="dxa"/>
            <w:tcBorders>
              <w:top w:val="single" w:sz="4" w:space="0" w:color="auto"/>
              <w:left w:val="single" w:sz="4" w:space="0" w:color="auto"/>
              <w:bottom w:val="single" w:sz="4" w:space="0" w:color="auto"/>
              <w:right w:val="single" w:sz="4" w:space="0" w:color="auto"/>
            </w:tcBorders>
            <w:hideMark/>
          </w:tcPr>
          <w:p w:rsidR="005A220E" w:rsidRPr="005A220E" w:rsidRDefault="005A220E" w:rsidP="005A220E">
            <w:pPr>
              <w:jc w:val="both"/>
              <w:rPr>
                <w:rFonts w:ascii="Times New Roman" w:hAnsi="Times New Roman"/>
                <w:sz w:val="12"/>
                <w:szCs w:val="12"/>
              </w:rPr>
            </w:pPr>
            <w:r w:rsidRPr="005A220E">
              <w:rPr>
                <w:rFonts w:ascii="Times New Roman" w:hAnsi="Times New Roman"/>
                <w:sz w:val="12"/>
                <w:szCs w:val="12"/>
              </w:rPr>
              <w:t>32 263 881,91</w:t>
            </w:r>
          </w:p>
        </w:tc>
        <w:tc>
          <w:tcPr>
            <w:tcW w:w="992" w:type="dxa"/>
            <w:tcBorders>
              <w:top w:val="single" w:sz="4" w:space="0" w:color="auto"/>
              <w:left w:val="single" w:sz="4" w:space="0" w:color="auto"/>
              <w:bottom w:val="single" w:sz="4" w:space="0" w:color="auto"/>
              <w:right w:val="single" w:sz="4" w:space="0" w:color="auto"/>
            </w:tcBorders>
            <w:hideMark/>
          </w:tcPr>
          <w:p w:rsidR="005A220E" w:rsidRPr="005A220E" w:rsidRDefault="005A220E" w:rsidP="005A220E">
            <w:pPr>
              <w:jc w:val="both"/>
              <w:rPr>
                <w:rFonts w:ascii="Times New Roman" w:hAnsi="Times New Roman"/>
                <w:sz w:val="12"/>
                <w:szCs w:val="12"/>
              </w:rPr>
            </w:pPr>
            <w:r w:rsidRPr="005A220E">
              <w:rPr>
                <w:rFonts w:ascii="Times New Roman" w:hAnsi="Times New Roman"/>
                <w:sz w:val="12"/>
                <w:szCs w:val="12"/>
              </w:rPr>
              <w:t>35 755 583,37</w:t>
            </w:r>
          </w:p>
        </w:tc>
        <w:tc>
          <w:tcPr>
            <w:tcW w:w="992" w:type="dxa"/>
            <w:tcBorders>
              <w:top w:val="single" w:sz="4" w:space="0" w:color="auto"/>
              <w:left w:val="single" w:sz="4" w:space="0" w:color="auto"/>
              <w:bottom w:val="single" w:sz="4" w:space="0" w:color="auto"/>
              <w:right w:val="single" w:sz="4" w:space="0" w:color="auto"/>
            </w:tcBorders>
            <w:hideMark/>
          </w:tcPr>
          <w:p w:rsidR="005A220E" w:rsidRPr="005A220E" w:rsidRDefault="005A220E" w:rsidP="005A220E">
            <w:pPr>
              <w:jc w:val="both"/>
              <w:rPr>
                <w:rFonts w:ascii="Times New Roman" w:hAnsi="Times New Roman"/>
                <w:sz w:val="12"/>
                <w:szCs w:val="12"/>
              </w:rPr>
            </w:pPr>
            <w:r w:rsidRPr="005A220E">
              <w:rPr>
                <w:rFonts w:ascii="Times New Roman" w:hAnsi="Times New Roman"/>
                <w:sz w:val="12"/>
                <w:szCs w:val="12"/>
              </w:rPr>
              <w:t>34 957 609,76</w:t>
            </w:r>
          </w:p>
        </w:tc>
        <w:tc>
          <w:tcPr>
            <w:tcW w:w="1559" w:type="dxa"/>
            <w:tcBorders>
              <w:top w:val="single" w:sz="4" w:space="0" w:color="auto"/>
              <w:left w:val="single" w:sz="4" w:space="0" w:color="auto"/>
              <w:bottom w:val="single" w:sz="4" w:space="0" w:color="auto"/>
              <w:right w:val="single" w:sz="4" w:space="0" w:color="auto"/>
            </w:tcBorders>
            <w:hideMark/>
          </w:tcPr>
          <w:p w:rsidR="005A220E" w:rsidRPr="005A220E" w:rsidRDefault="005A220E" w:rsidP="005A220E">
            <w:pPr>
              <w:jc w:val="both"/>
              <w:rPr>
                <w:rFonts w:ascii="Times New Roman" w:hAnsi="Times New Roman"/>
                <w:sz w:val="12"/>
                <w:szCs w:val="12"/>
              </w:rPr>
            </w:pPr>
            <w:r w:rsidRPr="005A220E">
              <w:rPr>
                <w:rFonts w:ascii="Times New Roman" w:hAnsi="Times New Roman"/>
                <w:sz w:val="12"/>
                <w:szCs w:val="12"/>
              </w:rPr>
              <w:t>102 977 075,04</w:t>
            </w:r>
          </w:p>
        </w:tc>
      </w:tr>
    </w:tbl>
    <w:p w:rsidR="005A220E" w:rsidRPr="005A220E" w:rsidRDefault="005A220E" w:rsidP="005A220E">
      <w:pPr>
        <w:tabs>
          <w:tab w:val="left" w:pos="284"/>
        </w:tabs>
        <w:spacing w:after="0" w:line="240" w:lineRule="auto"/>
        <w:ind w:firstLine="284"/>
        <w:jc w:val="both"/>
        <w:rPr>
          <w:rFonts w:ascii="Times New Roman" w:eastAsia="Calibri" w:hAnsi="Times New Roman" w:cs="Times New Roman"/>
          <w:sz w:val="12"/>
          <w:szCs w:val="12"/>
        </w:rPr>
      </w:pPr>
      <w:r w:rsidRPr="005A220E">
        <w:rPr>
          <w:rFonts w:ascii="Times New Roman" w:eastAsia="Calibri" w:hAnsi="Times New Roman" w:cs="Times New Roman"/>
          <w:sz w:val="12"/>
          <w:szCs w:val="12"/>
        </w:rPr>
        <w:t xml:space="preserve"> 1.2. Абзац 2 раздела 6 Программы изложить в следующей редакции:</w:t>
      </w:r>
    </w:p>
    <w:p w:rsidR="005A220E" w:rsidRPr="005A220E" w:rsidRDefault="005A220E" w:rsidP="005A220E">
      <w:pPr>
        <w:tabs>
          <w:tab w:val="left" w:pos="284"/>
        </w:tabs>
        <w:spacing w:after="0" w:line="240" w:lineRule="auto"/>
        <w:ind w:firstLine="284"/>
        <w:jc w:val="both"/>
        <w:rPr>
          <w:rFonts w:ascii="Times New Roman" w:eastAsia="Calibri" w:hAnsi="Times New Roman" w:cs="Times New Roman"/>
          <w:sz w:val="12"/>
          <w:szCs w:val="12"/>
        </w:rPr>
      </w:pPr>
      <w:r w:rsidRPr="005A220E">
        <w:rPr>
          <w:rFonts w:ascii="Times New Roman" w:eastAsia="Calibri" w:hAnsi="Times New Roman" w:cs="Times New Roman"/>
          <w:sz w:val="12"/>
          <w:szCs w:val="12"/>
        </w:rPr>
        <w:t>Объем и источники финансирования мероприятий Программы:</w:t>
      </w:r>
    </w:p>
    <w:p w:rsidR="005A220E" w:rsidRPr="005A220E" w:rsidRDefault="005A220E" w:rsidP="005A220E">
      <w:pPr>
        <w:tabs>
          <w:tab w:val="left" w:pos="284"/>
        </w:tabs>
        <w:spacing w:after="0" w:line="240" w:lineRule="auto"/>
        <w:ind w:firstLine="284"/>
        <w:jc w:val="both"/>
        <w:rPr>
          <w:rFonts w:ascii="Times New Roman" w:eastAsia="Calibri" w:hAnsi="Times New Roman" w:cs="Times New Roman"/>
          <w:sz w:val="12"/>
          <w:szCs w:val="12"/>
        </w:rPr>
      </w:pPr>
      <w:r w:rsidRPr="005A220E">
        <w:rPr>
          <w:rFonts w:ascii="Times New Roman" w:eastAsia="Calibri" w:hAnsi="Times New Roman" w:cs="Times New Roman"/>
          <w:sz w:val="12"/>
          <w:szCs w:val="12"/>
        </w:rPr>
        <w:t>Средства местного бюджета</w:t>
      </w:r>
    </w:p>
    <w:p w:rsidR="005A220E" w:rsidRPr="005A220E" w:rsidRDefault="005A220E" w:rsidP="005A220E">
      <w:pPr>
        <w:tabs>
          <w:tab w:val="left" w:pos="284"/>
        </w:tabs>
        <w:spacing w:after="0" w:line="240" w:lineRule="auto"/>
        <w:ind w:firstLine="284"/>
        <w:jc w:val="both"/>
        <w:rPr>
          <w:rFonts w:ascii="Times New Roman" w:eastAsia="Calibri" w:hAnsi="Times New Roman" w:cs="Times New Roman"/>
          <w:sz w:val="12"/>
          <w:szCs w:val="12"/>
        </w:rPr>
      </w:pPr>
      <w:r w:rsidRPr="005A220E">
        <w:rPr>
          <w:rFonts w:ascii="Times New Roman" w:eastAsia="Calibri" w:hAnsi="Times New Roman" w:cs="Times New Roman"/>
          <w:sz w:val="12"/>
          <w:szCs w:val="12"/>
        </w:rPr>
        <w:t xml:space="preserve">в сумме 102 298 432,38 тыс. рублей:   </w:t>
      </w:r>
      <w:r w:rsidRPr="005A220E">
        <w:rPr>
          <w:rFonts w:ascii="Times New Roman" w:eastAsia="Calibri" w:hAnsi="Times New Roman" w:cs="Times New Roman"/>
          <w:sz w:val="12"/>
          <w:szCs w:val="12"/>
        </w:rPr>
        <w:tab/>
        <w:t xml:space="preserve">  </w:t>
      </w:r>
    </w:p>
    <w:p w:rsidR="005A220E" w:rsidRPr="005A220E" w:rsidRDefault="005A220E" w:rsidP="005A220E">
      <w:pPr>
        <w:tabs>
          <w:tab w:val="left" w:pos="284"/>
        </w:tabs>
        <w:spacing w:after="0" w:line="240" w:lineRule="auto"/>
        <w:ind w:firstLine="284"/>
        <w:jc w:val="both"/>
        <w:rPr>
          <w:rFonts w:ascii="Times New Roman" w:eastAsia="Calibri" w:hAnsi="Times New Roman" w:cs="Times New Roman"/>
          <w:sz w:val="12"/>
          <w:szCs w:val="12"/>
        </w:rPr>
      </w:pPr>
      <w:r w:rsidRPr="005A220E">
        <w:rPr>
          <w:rFonts w:ascii="Times New Roman" w:eastAsia="Calibri" w:hAnsi="Times New Roman" w:cs="Times New Roman"/>
          <w:sz w:val="12"/>
          <w:szCs w:val="12"/>
        </w:rPr>
        <w:t>в 2017 году – 31 863 881,91 тыс. рублей;</w:t>
      </w:r>
      <w:r w:rsidRPr="005A220E">
        <w:rPr>
          <w:rFonts w:ascii="Times New Roman" w:eastAsia="Calibri" w:hAnsi="Times New Roman" w:cs="Times New Roman"/>
          <w:sz w:val="12"/>
          <w:szCs w:val="12"/>
        </w:rPr>
        <w:tab/>
        <w:t xml:space="preserve"> </w:t>
      </w:r>
    </w:p>
    <w:p w:rsidR="005A220E" w:rsidRPr="005A220E" w:rsidRDefault="005A220E" w:rsidP="005A220E">
      <w:pPr>
        <w:tabs>
          <w:tab w:val="left" w:pos="284"/>
        </w:tabs>
        <w:spacing w:after="0" w:line="240" w:lineRule="auto"/>
        <w:ind w:firstLine="284"/>
        <w:jc w:val="both"/>
        <w:rPr>
          <w:rFonts w:ascii="Times New Roman" w:eastAsia="Calibri" w:hAnsi="Times New Roman" w:cs="Times New Roman"/>
          <w:sz w:val="12"/>
          <w:szCs w:val="12"/>
        </w:rPr>
      </w:pPr>
      <w:r w:rsidRPr="005A220E">
        <w:rPr>
          <w:rFonts w:ascii="Times New Roman" w:eastAsia="Calibri" w:hAnsi="Times New Roman" w:cs="Times New Roman"/>
          <w:sz w:val="12"/>
          <w:szCs w:val="12"/>
        </w:rPr>
        <w:t>в 2018 году – 35 638 583,37 тыс. рублей;</w:t>
      </w:r>
    </w:p>
    <w:p w:rsidR="005A220E" w:rsidRPr="005A220E" w:rsidRDefault="005A220E" w:rsidP="005A220E">
      <w:pPr>
        <w:tabs>
          <w:tab w:val="left" w:pos="284"/>
        </w:tabs>
        <w:spacing w:after="0" w:line="240" w:lineRule="auto"/>
        <w:ind w:firstLine="284"/>
        <w:jc w:val="both"/>
        <w:rPr>
          <w:rFonts w:ascii="Times New Roman" w:eastAsia="Calibri" w:hAnsi="Times New Roman" w:cs="Times New Roman"/>
          <w:sz w:val="12"/>
          <w:szCs w:val="12"/>
        </w:rPr>
      </w:pPr>
      <w:r w:rsidRPr="005A220E">
        <w:rPr>
          <w:rFonts w:ascii="Times New Roman" w:eastAsia="Calibri" w:hAnsi="Times New Roman" w:cs="Times New Roman"/>
          <w:sz w:val="12"/>
          <w:szCs w:val="12"/>
        </w:rPr>
        <w:t>в 2019 году – 34 795 967,10 тыс. рублей.</w:t>
      </w:r>
    </w:p>
    <w:p w:rsidR="005A220E" w:rsidRPr="005A220E" w:rsidRDefault="005A220E" w:rsidP="005A220E">
      <w:pPr>
        <w:tabs>
          <w:tab w:val="left" w:pos="284"/>
        </w:tabs>
        <w:spacing w:after="0" w:line="240" w:lineRule="auto"/>
        <w:ind w:firstLine="284"/>
        <w:jc w:val="both"/>
        <w:rPr>
          <w:rFonts w:ascii="Times New Roman" w:eastAsia="Calibri" w:hAnsi="Times New Roman" w:cs="Times New Roman"/>
          <w:sz w:val="12"/>
          <w:szCs w:val="12"/>
        </w:rPr>
      </w:pPr>
      <w:r w:rsidRPr="005A220E">
        <w:rPr>
          <w:rFonts w:ascii="Times New Roman" w:eastAsia="Calibri" w:hAnsi="Times New Roman" w:cs="Times New Roman"/>
          <w:sz w:val="12"/>
          <w:szCs w:val="12"/>
        </w:rPr>
        <w:t>Средства областного бюджета</w:t>
      </w:r>
    </w:p>
    <w:p w:rsidR="005A220E" w:rsidRPr="005A220E" w:rsidRDefault="005A220E" w:rsidP="005A220E">
      <w:pPr>
        <w:tabs>
          <w:tab w:val="left" w:pos="284"/>
        </w:tabs>
        <w:spacing w:after="0" w:line="240" w:lineRule="auto"/>
        <w:ind w:firstLine="284"/>
        <w:jc w:val="both"/>
        <w:rPr>
          <w:rFonts w:ascii="Times New Roman" w:eastAsia="Calibri" w:hAnsi="Times New Roman" w:cs="Times New Roman"/>
          <w:sz w:val="12"/>
          <w:szCs w:val="12"/>
        </w:rPr>
      </w:pPr>
      <w:r w:rsidRPr="005A220E">
        <w:rPr>
          <w:rFonts w:ascii="Times New Roman" w:eastAsia="Calibri" w:hAnsi="Times New Roman" w:cs="Times New Roman"/>
          <w:sz w:val="12"/>
          <w:szCs w:val="12"/>
        </w:rPr>
        <w:t>в сумме 678 642,66 тыс. рублей:</w:t>
      </w:r>
    </w:p>
    <w:p w:rsidR="005A220E" w:rsidRPr="005A220E" w:rsidRDefault="005A220E" w:rsidP="005A220E">
      <w:pPr>
        <w:tabs>
          <w:tab w:val="left" w:pos="284"/>
        </w:tabs>
        <w:spacing w:after="0" w:line="240" w:lineRule="auto"/>
        <w:ind w:firstLine="284"/>
        <w:jc w:val="both"/>
        <w:rPr>
          <w:rFonts w:ascii="Times New Roman" w:eastAsia="Calibri" w:hAnsi="Times New Roman" w:cs="Times New Roman"/>
          <w:sz w:val="12"/>
          <w:szCs w:val="12"/>
        </w:rPr>
      </w:pPr>
      <w:r w:rsidRPr="005A220E">
        <w:rPr>
          <w:rFonts w:ascii="Times New Roman" w:eastAsia="Calibri" w:hAnsi="Times New Roman" w:cs="Times New Roman"/>
          <w:sz w:val="12"/>
          <w:szCs w:val="12"/>
        </w:rPr>
        <w:t>в 2017 году – 400 000,00 тыс. рублей;</w:t>
      </w:r>
      <w:r w:rsidRPr="005A220E">
        <w:rPr>
          <w:rFonts w:ascii="Times New Roman" w:eastAsia="Calibri" w:hAnsi="Times New Roman" w:cs="Times New Roman"/>
          <w:sz w:val="12"/>
          <w:szCs w:val="12"/>
        </w:rPr>
        <w:tab/>
        <w:t xml:space="preserve">  </w:t>
      </w:r>
    </w:p>
    <w:p w:rsidR="005A220E" w:rsidRPr="005A220E" w:rsidRDefault="005A220E" w:rsidP="005A220E">
      <w:pPr>
        <w:tabs>
          <w:tab w:val="left" w:pos="284"/>
        </w:tabs>
        <w:spacing w:after="0" w:line="240" w:lineRule="auto"/>
        <w:ind w:firstLine="284"/>
        <w:jc w:val="both"/>
        <w:rPr>
          <w:rFonts w:ascii="Times New Roman" w:eastAsia="Calibri" w:hAnsi="Times New Roman" w:cs="Times New Roman"/>
          <w:sz w:val="12"/>
          <w:szCs w:val="12"/>
        </w:rPr>
      </w:pPr>
      <w:r w:rsidRPr="005A220E">
        <w:rPr>
          <w:rFonts w:ascii="Times New Roman" w:eastAsia="Calibri" w:hAnsi="Times New Roman" w:cs="Times New Roman"/>
          <w:sz w:val="12"/>
          <w:szCs w:val="12"/>
        </w:rPr>
        <w:t>в 2018 году – 117 000,00 тыс. рублей.</w:t>
      </w:r>
      <w:r w:rsidRPr="005A220E">
        <w:rPr>
          <w:rFonts w:ascii="Times New Roman" w:eastAsia="Calibri" w:hAnsi="Times New Roman" w:cs="Times New Roman"/>
          <w:sz w:val="12"/>
          <w:szCs w:val="12"/>
        </w:rPr>
        <w:tab/>
      </w:r>
    </w:p>
    <w:p w:rsidR="005A220E" w:rsidRPr="005A220E" w:rsidRDefault="005A220E" w:rsidP="005A220E">
      <w:pPr>
        <w:tabs>
          <w:tab w:val="left" w:pos="284"/>
        </w:tabs>
        <w:spacing w:after="0" w:line="240" w:lineRule="auto"/>
        <w:ind w:firstLine="284"/>
        <w:jc w:val="both"/>
        <w:rPr>
          <w:rFonts w:ascii="Times New Roman" w:eastAsia="Calibri" w:hAnsi="Times New Roman" w:cs="Times New Roman"/>
          <w:sz w:val="12"/>
          <w:szCs w:val="12"/>
        </w:rPr>
      </w:pPr>
      <w:r w:rsidRPr="005A220E">
        <w:rPr>
          <w:rFonts w:ascii="Times New Roman" w:eastAsia="Calibri" w:hAnsi="Times New Roman" w:cs="Times New Roman"/>
          <w:sz w:val="12"/>
          <w:szCs w:val="12"/>
        </w:rPr>
        <w:t>в 2019 году – 161 642,66 тыс. рублей.</w:t>
      </w:r>
    </w:p>
    <w:p w:rsidR="005A220E" w:rsidRPr="005A220E" w:rsidRDefault="005A220E" w:rsidP="005A220E">
      <w:pPr>
        <w:tabs>
          <w:tab w:val="left" w:pos="284"/>
        </w:tabs>
        <w:spacing w:after="0" w:line="240" w:lineRule="auto"/>
        <w:ind w:firstLine="284"/>
        <w:jc w:val="both"/>
        <w:rPr>
          <w:rFonts w:ascii="Times New Roman" w:eastAsia="Calibri" w:hAnsi="Times New Roman" w:cs="Times New Roman"/>
          <w:sz w:val="12"/>
          <w:szCs w:val="12"/>
        </w:rPr>
      </w:pPr>
      <w:r w:rsidRPr="005A220E">
        <w:rPr>
          <w:rFonts w:ascii="Times New Roman" w:eastAsia="Calibri" w:hAnsi="Times New Roman" w:cs="Times New Roman"/>
          <w:sz w:val="12"/>
          <w:szCs w:val="12"/>
        </w:rPr>
        <w:t>Внебюджетные средства</w:t>
      </w:r>
    </w:p>
    <w:p w:rsidR="005A220E" w:rsidRPr="005A220E" w:rsidRDefault="005A220E" w:rsidP="005A220E">
      <w:pPr>
        <w:tabs>
          <w:tab w:val="left" w:pos="284"/>
        </w:tabs>
        <w:spacing w:after="0" w:line="240" w:lineRule="auto"/>
        <w:ind w:firstLine="284"/>
        <w:jc w:val="both"/>
        <w:rPr>
          <w:rFonts w:ascii="Times New Roman" w:eastAsia="Calibri" w:hAnsi="Times New Roman" w:cs="Times New Roman"/>
          <w:sz w:val="12"/>
          <w:szCs w:val="12"/>
        </w:rPr>
      </w:pPr>
      <w:r w:rsidRPr="005A220E">
        <w:rPr>
          <w:rFonts w:ascii="Times New Roman" w:eastAsia="Calibri" w:hAnsi="Times New Roman" w:cs="Times New Roman"/>
          <w:sz w:val="12"/>
          <w:szCs w:val="12"/>
        </w:rPr>
        <w:t>в сумме 0,00 тыс. рублей:</w:t>
      </w:r>
    </w:p>
    <w:p w:rsidR="005A220E" w:rsidRPr="005A220E" w:rsidRDefault="005A220E" w:rsidP="005A220E">
      <w:pPr>
        <w:tabs>
          <w:tab w:val="left" w:pos="284"/>
        </w:tabs>
        <w:spacing w:after="0" w:line="240" w:lineRule="auto"/>
        <w:ind w:firstLine="284"/>
        <w:jc w:val="both"/>
        <w:rPr>
          <w:rFonts w:ascii="Times New Roman" w:eastAsia="Calibri" w:hAnsi="Times New Roman" w:cs="Times New Roman"/>
          <w:sz w:val="12"/>
          <w:szCs w:val="12"/>
        </w:rPr>
      </w:pPr>
      <w:r w:rsidRPr="005A220E">
        <w:rPr>
          <w:rFonts w:ascii="Times New Roman" w:eastAsia="Calibri" w:hAnsi="Times New Roman" w:cs="Times New Roman"/>
          <w:sz w:val="12"/>
          <w:szCs w:val="12"/>
        </w:rPr>
        <w:t>в 2017 году – 0,00 тыс. рублей;</w:t>
      </w:r>
    </w:p>
    <w:p w:rsidR="005A220E" w:rsidRPr="005A220E" w:rsidRDefault="005A220E" w:rsidP="005A220E">
      <w:pPr>
        <w:tabs>
          <w:tab w:val="left" w:pos="284"/>
        </w:tabs>
        <w:spacing w:after="0" w:line="240" w:lineRule="auto"/>
        <w:ind w:firstLine="284"/>
        <w:jc w:val="both"/>
        <w:rPr>
          <w:rFonts w:ascii="Times New Roman" w:eastAsia="Calibri" w:hAnsi="Times New Roman" w:cs="Times New Roman"/>
          <w:sz w:val="12"/>
          <w:szCs w:val="12"/>
        </w:rPr>
      </w:pPr>
      <w:r w:rsidRPr="005A220E">
        <w:rPr>
          <w:rFonts w:ascii="Times New Roman" w:eastAsia="Calibri" w:hAnsi="Times New Roman" w:cs="Times New Roman"/>
          <w:sz w:val="12"/>
          <w:szCs w:val="12"/>
        </w:rPr>
        <w:t xml:space="preserve">в 2018 году – 0,00 тыс. рублей;  </w:t>
      </w:r>
    </w:p>
    <w:p w:rsidR="005A220E" w:rsidRPr="005A220E" w:rsidRDefault="005A220E" w:rsidP="005A220E">
      <w:pPr>
        <w:tabs>
          <w:tab w:val="left" w:pos="284"/>
        </w:tabs>
        <w:spacing w:after="0" w:line="240" w:lineRule="auto"/>
        <w:ind w:firstLine="284"/>
        <w:jc w:val="both"/>
        <w:rPr>
          <w:rFonts w:ascii="Times New Roman" w:eastAsia="Calibri" w:hAnsi="Times New Roman" w:cs="Times New Roman"/>
          <w:sz w:val="12"/>
          <w:szCs w:val="12"/>
        </w:rPr>
      </w:pPr>
      <w:r w:rsidRPr="005A220E">
        <w:rPr>
          <w:rFonts w:ascii="Times New Roman" w:eastAsia="Calibri" w:hAnsi="Times New Roman" w:cs="Times New Roman"/>
          <w:sz w:val="12"/>
          <w:szCs w:val="12"/>
        </w:rPr>
        <w:t>в 2019 году – 0,00 тыс. рублей.</w:t>
      </w:r>
    </w:p>
    <w:p w:rsidR="005A220E" w:rsidRPr="005A220E" w:rsidRDefault="005A220E" w:rsidP="005A220E">
      <w:pPr>
        <w:tabs>
          <w:tab w:val="left" w:pos="284"/>
        </w:tabs>
        <w:spacing w:after="0" w:line="240" w:lineRule="auto"/>
        <w:ind w:firstLine="284"/>
        <w:jc w:val="both"/>
        <w:rPr>
          <w:rFonts w:ascii="Times New Roman" w:eastAsia="Calibri" w:hAnsi="Times New Roman" w:cs="Times New Roman"/>
          <w:sz w:val="12"/>
          <w:szCs w:val="12"/>
        </w:rPr>
      </w:pPr>
      <w:r w:rsidRPr="005A220E">
        <w:rPr>
          <w:rFonts w:ascii="Times New Roman" w:eastAsia="Calibri" w:hAnsi="Times New Roman" w:cs="Times New Roman"/>
          <w:sz w:val="12"/>
          <w:szCs w:val="12"/>
        </w:rPr>
        <w:t>1.3. Приложение № 1 к Программе изложить в редакции согласно приложению № 1 к настоящему постановлению</w:t>
      </w:r>
    </w:p>
    <w:p w:rsidR="005A220E" w:rsidRPr="005A220E" w:rsidRDefault="005A220E" w:rsidP="005A220E">
      <w:pPr>
        <w:tabs>
          <w:tab w:val="left" w:pos="284"/>
        </w:tabs>
        <w:spacing w:after="0" w:line="240" w:lineRule="auto"/>
        <w:ind w:firstLine="284"/>
        <w:jc w:val="both"/>
        <w:rPr>
          <w:rFonts w:ascii="Times New Roman" w:eastAsia="Calibri" w:hAnsi="Times New Roman" w:cs="Times New Roman"/>
          <w:sz w:val="12"/>
          <w:szCs w:val="12"/>
        </w:rPr>
      </w:pPr>
      <w:r w:rsidRPr="005A220E">
        <w:rPr>
          <w:rFonts w:ascii="Times New Roman" w:eastAsia="Calibri" w:hAnsi="Times New Roman" w:cs="Times New Roman"/>
          <w:sz w:val="12"/>
          <w:szCs w:val="12"/>
        </w:rPr>
        <w:t>1.4. Приложение № 2 к Программе изложить в редакции согласно приложению № 2 к настоящему постановлению</w:t>
      </w:r>
    </w:p>
    <w:p w:rsidR="005A220E" w:rsidRPr="005A220E" w:rsidRDefault="005A220E" w:rsidP="005A220E">
      <w:pPr>
        <w:tabs>
          <w:tab w:val="left" w:pos="284"/>
        </w:tabs>
        <w:spacing w:after="0" w:line="240" w:lineRule="auto"/>
        <w:ind w:firstLine="284"/>
        <w:jc w:val="both"/>
        <w:rPr>
          <w:rFonts w:ascii="Times New Roman" w:eastAsia="Calibri" w:hAnsi="Times New Roman" w:cs="Times New Roman"/>
          <w:sz w:val="12"/>
          <w:szCs w:val="12"/>
        </w:rPr>
      </w:pPr>
      <w:r w:rsidRPr="005A220E">
        <w:rPr>
          <w:rFonts w:ascii="Times New Roman" w:eastAsia="Calibri" w:hAnsi="Times New Roman" w:cs="Times New Roman"/>
          <w:sz w:val="12"/>
          <w:szCs w:val="12"/>
        </w:rPr>
        <w:t>1.5. Приложение № 3 к Программе изложить в редакции согласно приложению № 2 к настоящему постановлению</w:t>
      </w:r>
    </w:p>
    <w:p w:rsidR="005A220E" w:rsidRPr="005A220E" w:rsidRDefault="005A220E" w:rsidP="005A220E">
      <w:pPr>
        <w:tabs>
          <w:tab w:val="left" w:pos="284"/>
        </w:tabs>
        <w:spacing w:after="0" w:line="240" w:lineRule="auto"/>
        <w:ind w:firstLine="284"/>
        <w:jc w:val="both"/>
        <w:rPr>
          <w:rFonts w:ascii="Times New Roman" w:eastAsia="Calibri" w:hAnsi="Times New Roman" w:cs="Times New Roman"/>
          <w:sz w:val="12"/>
          <w:szCs w:val="12"/>
        </w:rPr>
      </w:pPr>
      <w:r w:rsidRPr="005A220E">
        <w:rPr>
          <w:rFonts w:ascii="Times New Roman" w:eastAsia="Calibri" w:hAnsi="Times New Roman" w:cs="Times New Roman"/>
          <w:sz w:val="12"/>
          <w:szCs w:val="12"/>
        </w:rPr>
        <w:t>2. Опубликовать настоящее постановление в газете «Сергиевский вестник».</w:t>
      </w:r>
    </w:p>
    <w:p w:rsidR="005A220E" w:rsidRPr="005A220E" w:rsidRDefault="005A220E" w:rsidP="005A220E">
      <w:pPr>
        <w:tabs>
          <w:tab w:val="left" w:pos="284"/>
        </w:tabs>
        <w:spacing w:after="0" w:line="240" w:lineRule="auto"/>
        <w:ind w:firstLine="284"/>
        <w:jc w:val="both"/>
        <w:rPr>
          <w:rFonts w:ascii="Times New Roman" w:eastAsia="Calibri" w:hAnsi="Times New Roman" w:cs="Times New Roman"/>
          <w:sz w:val="12"/>
          <w:szCs w:val="12"/>
        </w:rPr>
      </w:pPr>
      <w:r w:rsidRPr="005A220E">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5A220E" w:rsidRPr="005A220E" w:rsidRDefault="005A220E" w:rsidP="005A220E">
      <w:pPr>
        <w:tabs>
          <w:tab w:val="left" w:pos="284"/>
        </w:tabs>
        <w:spacing w:after="0" w:line="240" w:lineRule="auto"/>
        <w:ind w:firstLine="284"/>
        <w:jc w:val="both"/>
        <w:rPr>
          <w:rFonts w:ascii="Times New Roman" w:eastAsia="Calibri" w:hAnsi="Times New Roman" w:cs="Times New Roman"/>
          <w:sz w:val="12"/>
          <w:szCs w:val="12"/>
        </w:rPr>
      </w:pPr>
      <w:r w:rsidRPr="005A220E">
        <w:rPr>
          <w:rFonts w:ascii="Times New Roman" w:eastAsia="Calibri" w:hAnsi="Times New Roman" w:cs="Times New Roman"/>
          <w:sz w:val="12"/>
          <w:szCs w:val="12"/>
        </w:rPr>
        <w:t xml:space="preserve">4. Контроль за выполнением настоящего постановления возложить на заместителя Главы муниципального района Сергиевский – С.Н. Зеленину.  </w:t>
      </w:r>
    </w:p>
    <w:p w:rsidR="005A220E" w:rsidRDefault="005A220E" w:rsidP="005A220E">
      <w:pPr>
        <w:tabs>
          <w:tab w:val="left" w:pos="284"/>
        </w:tabs>
        <w:spacing w:after="0" w:line="240" w:lineRule="auto"/>
        <w:ind w:firstLine="284"/>
        <w:jc w:val="right"/>
        <w:rPr>
          <w:rFonts w:ascii="Times New Roman" w:eastAsia="Calibri" w:hAnsi="Times New Roman" w:cs="Times New Roman"/>
          <w:sz w:val="12"/>
          <w:szCs w:val="12"/>
        </w:rPr>
      </w:pPr>
      <w:r w:rsidRPr="005A220E">
        <w:rPr>
          <w:rFonts w:ascii="Times New Roman" w:eastAsia="Calibri" w:hAnsi="Times New Roman" w:cs="Times New Roman"/>
          <w:sz w:val="12"/>
          <w:szCs w:val="12"/>
        </w:rPr>
        <w:t>Глава муниципального</w:t>
      </w:r>
      <w:r>
        <w:rPr>
          <w:rFonts w:ascii="Times New Roman" w:eastAsia="Calibri" w:hAnsi="Times New Roman" w:cs="Times New Roman"/>
          <w:sz w:val="12"/>
          <w:szCs w:val="12"/>
        </w:rPr>
        <w:t xml:space="preserve"> </w:t>
      </w:r>
      <w:r w:rsidRPr="005A220E">
        <w:rPr>
          <w:rFonts w:ascii="Times New Roman" w:eastAsia="Calibri" w:hAnsi="Times New Roman" w:cs="Times New Roman"/>
          <w:sz w:val="12"/>
          <w:szCs w:val="12"/>
        </w:rPr>
        <w:t xml:space="preserve">района Сергиевский                                                                      </w:t>
      </w:r>
    </w:p>
    <w:p w:rsidR="005A220E" w:rsidRPr="005A220E" w:rsidRDefault="005A220E" w:rsidP="005A220E">
      <w:pPr>
        <w:tabs>
          <w:tab w:val="left" w:pos="284"/>
        </w:tabs>
        <w:spacing w:after="0" w:line="240" w:lineRule="auto"/>
        <w:ind w:firstLine="284"/>
        <w:jc w:val="right"/>
        <w:rPr>
          <w:rFonts w:ascii="Times New Roman" w:eastAsia="Calibri" w:hAnsi="Times New Roman" w:cs="Times New Roman"/>
          <w:sz w:val="12"/>
          <w:szCs w:val="12"/>
        </w:rPr>
      </w:pPr>
      <w:r w:rsidRPr="005A220E">
        <w:rPr>
          <w:rFonts w:ascii="Times New Roman" w:eastAsia="Calibri" w:hAnsi="Times New Roman" w:cs="Times New Roman"/>
          <w:sz w:val="12"/>
          <w:szCs w:val="12"/>
        </w:rPr>
        <w:t xml:space="preserve"> А.А.Веселов</w:t>
      </w:r>
    </w:p>
    <w:p w:rsidR="005A220E" w:rsidRPr="005A220E" w:rsidRDefault="005A220E" w:rsidP="005A220E">
      <w:pPr>
        <w:tabs>
          <w:tab w:val="left" w:pos="284"/>
        </w:tabs>
        <w:spacing w:after="0" w:line="240" w:lineRule="auto"/>
        <w:ind w:firstLine="284"/>
        <w:jc w:val="right"/>
        <w:rPr>
          <w:rFonts w:ascii="Times New Roman" w:eastAsia="Calibri" w:hAnsi="Times New Roman" w:cs="Times New Roman"/>
          <w:i/>
          <w:sz w:val="12"/>
          <w:szCs w:val="12"/>
        </w:rPr>
      </w:pPr>
      <w:r w:rsidRPr="005A220E">
        <w:rPr>
          <w:rFonts w:ascii="Times New Roman" w:eastAsia="Calibri" w:hAnsi="Times New Roman" w:cs="Times New Roman"/>
          <w:i/>
          <w:sz w:val="12"/>
          <w:szCs w:val="12"/>
        </w:rPr>
        <w:t>Пр</w:t>
      </w:r>
      <w:r w:rsidR="00193BB2">
        <w:rPr>
          <w:rFonts w:ascii="Times New Roman" w:eastAsia="Calibri" w:hAnsi="Times New Roman" w:cs="Times New Roman"/>
          <w:i/>
          <w:sz w:val="12"/>
          <w:szCs w:val="12"/>
        </w:rPr>
        <w:t>и</w:t>
      </w:r>
      <w:r w:rsidRPr="005A220E">
        <w:rPr>
          <w:rFonts w:ascii="Times New Roman" w:eastAsia="Calibri" w:hAnsi="Times New Roman" w:cs="Times New Roman"/>
          <w:i/>
          <w:sz w:val="12"/>
          <w:szCs w:val="12"/>
        </w:rPr>
        <w:t>ложение 1 к Постановлению администрации</w:t>
      </w:r>
    </w:p>
    <w:p w:rsidR="005A220E" w:rsidRDefault="005A220E" w:rsidP="005A220E">
      <w:pPr>
        <w:tabs>
          <w:tab w:val="left" w:pos="284"/>
        </w:tabs>
        <w:spacing w:after="0" w:line="240" w:lineRule="auto"/>
        <w:ind w:firstLine="284"/>
        <w:jc w:val="right"/>
        <w:rPr>
          <w:rFonts w:ascii="Times New Roman" w:eastAsia="Calibri" w:hAnsi="Times New Roman" w:cs="Times New Roman"/>
          <w:i/>
          <w:sz w:val="12"/>
          <w:szCs w:val="12"/>
        </w:rPr>
      </w:pPr>
      <w:r w:rsidRPr="005A220E">
        <w:rPr>
          <w:rFonts w:ascii="Times New Roman" w:eastAsia="Calibri" w:hAnsi="Times New Roman" w:cs="Times New Roman"/>
          <w:i/>
          <w:sz w:val="12"/>
          <w:szCs w:val="12"/>
        </w:rPr>
        <w:t xml:space="preserve"> муниципального района Сергиевский №1554 от 20.11.2019 года</w:t>
      </w:r>
    </w:p>
    <w:p w:rsidR="005A220E" w:rsidRDefault="005A220E" w:rsidP="005A220E">
      <w:pPr>
        <w:tabs>
          <w:tab w:val="left" w:pos="284"/>
        </w:tabs>
        <w:spacing w:after="0" w:line="240" w:lineRule="auto"/>
        <w:ind w:firstLine="284"/>
        <w:jc w:val="center"/>
        <w:rPr>
          <w:rFonts w:ascii="Times New Roman" w:eastAsia="Calibri" w:hAnsi="Times New Roman" w:cs="Times New Roman"/>
          <w:b/>
          <w:sz w:val="12"/>
          <w:szCs w:val="12"/>
        </w:rPr>
      </w:pPr>
      <w:r w:rsidRPr="005A220E">
        <w:rPr>
          <w:rFonts w:ascii="Times New Roman" w:eastAsia="Calibri" w:hAnsi="Times New Roman" w:cs="Times New Roman"/>
          <w:b/>
          <w:sz w:val="12"/>
          <w:szCs w:val="12"/>
        </w:rPr>
        <w:t>Перечень програмных мероприятий</w:t>
      </w:r>
    </w:p>
    <w:tbl>
      <w:tblPr>
        <w:tblW w:w="7372" w:type="dxa"/>
        <w:tblInd w:w="108" w:type="dxa"/>
        <w:tblLayout w:type="fixed"/>
        <w:tblLook w:val="04A0" w:firstRow="1" w:lastRow="0" w:firstColumn="1" w:lastColumn="0" w:noHBand="0" w:noVBand="1"/>
      </w:tblPr>
      <w:tblGrid>
        <w:gridCol w:w="405"/>
        <w:gridCol w:w="2005"/>
        <w:gridCol w:w="283"/>
        <w:gridCol w:w="426"/>
        <w:gridCol w:w="283"/>
        <w:gridCol w:w="425"/>
        <w:gridCol w:w="426"/>
        <w:gridCol w:w="567"/>
        <w:gridCol w:w="851"/>
        <w:gridCol w:w="1701"/>
      </w:tblGrid>
      <w:tr w:rsidR="00982ADF" w:rsidRPr="00982ADF" w:rsidTr="00427111">
        <w:trPr>
          <w:trHeight w:val="70"/>
        </w:trPr>
        <w:tc>
          <w:tcPr>
            <w:tcW w:w="40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82ADF" w:rsidRPr="00982ADF" w:rsidRDefault="00982ADF" w:rsidP="00982ADF">
            <w:pPr>
              <w:spacing w:after="0" w:line="240" w:lineRule="auto"/>
              <w:jc w:val="center"/>
              <w:rPr>
                <w:rFonts w:ascii="Times New Roman" w:eastAsia="Times New Roman" w:hAnsi="Times New Roman" w:cs="Times New Roman"/>
                <w:sz w:val="12"/>
                <w:szCs w:val="12"/>
                <w:lang w:eastAsia="ru-RU"/>
              </w:rPr>
            </w:pPr>
            <w:bookmarkStart w:id="1" w:name="RANGE!A1:J21"/>
            <w:bookmarkEnd w:id="1"/>
            <w:r w:rsidRPr="00982ADF">
              <w:rPr>
                <w:rFonts w:ascii="Times New Roman" w:eastAsia="Times New Roman" w:hAnsi="Times New Roman" w:cs="Times New Roman"/>
                <w:sz w:val="12"/>
                <w:szCs w:val="12"/>
                <w:lang w:eastAsia="ru-RU"/>
              </w:rPr>
              <w:t> </w:t>
            </w:r>
          </w:p>
        </w:tc>
        <w:tc>
          <w:tcPr>
            <w:tcW w:w="20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82ADF" w:rsidRPr="00982ADF" w:rsidRDefault="00982ADF" w:rsidP="00982ADF">
            <w:pPr>
              <w:spacing w:after="0" w:line="240" w:lineRule="auto"/>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Наименование мероприятий</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82ADF" w:rsidRPr="00982ADF" w:rsidRDefault="00982ADF" w:rsidP="00982ADF">
            <w:pPr>
              <w:spacing w:after="0" w:line="240" w:lineRule="auto"/>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2017 год</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982ADF" w:rsidRPr="00982ADF" w:rsidRDefault="00982ADF" w:rsidP="00982ADF">
            <w:pPr>
              <w:spacing w:after="0" w:line="240" w:lineRule="auto"/>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2018 год</w:t>
            </w: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hideMark/>
          </w:tcPr>
          <w:p w:rsidR="00982ADF" w:rsidRPr="00982ADF" w:rsidRDefault="00982ADF" w:rsidP="00982ADF">
            <w:pPr>
              <w:spacing w:after="0" w:line="240" w:lineRule="auto"/>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2019 год</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82ADF" w:rsidRPr="00982ADF" w:rsidRDefault="00982ADF" w:rsidP="00982ADF">
            <w:pPr>
              <w:spacing w:after="0" w:line="240" w:lineRule="auto"/>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Общая сумма (тыс.руб.)</w:t>
            </w:r>
          </w:p>
        </w:tc>
        <w:tc>
          <w:tcPr>
            <w:tcW w:w="1701" w:type="dxa"/>
            <w:vMerge w:val="restart"/>
            <w:tcBorders>
              <w:top w:val="single" w:sz="4" w:space="0" w:color="auto"/>
              <w:left w:val="single" w:sz="4" w:space="0" w:color="auto"/>
              <w:bottom w:val="single" w:sz="4" w:space="0" w:color="auto"/>
              <w:right w:val="single" w:sz="8" w:space="0" w:color="auto"/>
            </w:tcBorders>
            <w:shd w:val="clear" w:color="auto" w:fill="auto"/>
            <w:vAlign w:val="center"/>
            <w:hideMark/>
          </w:tcPr>
          <w:p w:rsidR="00982ADF" w:rsidRPr="00982ADF" w:rsidRDefault="00982ADF" w:rsidP="00982ADF">
            <w:pPr>
              <w:spacing w:after="0" w:line="240" w:lineRule="auto"/>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Исполнитель</w:t>
            </w:r>
          </w:p>
        </w:tc>
      </w:tr>
      <w:tr w:rsidR="00982ADF" w:rsidRPr="00982ADF" w:rsidTr="00427111">
        <w:trPr>
          <w:cantSplit/>
          <w:trHeight w:val="760"/>
        </w:trPr>
        <w:tc>
          <w:tcPr>
            <w:tcW w:w="405" w:type="dxa"/>
            <w:vMerge/>
            <w:tcBorders>
              <w:top w:val="single" w:sz="4" w:space="0" w:color="auto"/>
              <w:left w:val="single" w:sz="4" w:space="0" w:color="auto"/>
              <w:bottom w:val="single" w:sz="4" w:space="0" w:color="auto"/>
              <w:right w:val="single" w:sz="4" w:space="0" w:color="auto"/>
            </w:tcBorders>
            <w:vAlign w:val="center"/>
            <w:hideMark/>
          </w:tcPr>
          <w:p w:rsidR="00982ADF" w:rsidRPr="00982ADF" w:rsidRDefault="00982ADF" w:rsidP="00982ADF">
            <w:pPr>
              <w:spacing w:after="0" w:line="240" w:lineRule="auto"/>
              <w:rPr>
                <w:rFonts w:ascii="Times New Roman" w:eastAsia="Times New Roman" w:hAnsi="Times New Roman" w:cs="Times New Roman"/>
                <w:sz w:val="12"/>
                <w:szCs w:val="12"/>
                <w:lang w:eastAsia="ru-RU"/>
              </w:rPr>
            </w:pPr>
          </w:p>
        </w:tc>
        <w:tc>
          <w:tcPr>
            <w:tcW w:w="2005" w:type="dxa"/>
            <w:vMerge/>
            <w:tcBorders>
              <w:top w:val="single" w:sz="4" w:space="0" w:color="auto"/>
              <w:left w:val="single" w:sz="4" w:space="0" w:color="auto"/>
              <w:bottom w:val="single" w:sz="4" w:space="0" w:color="auto"/>
              <w:right w:val="single" w:sz="4" w:space="0" w:color="auto"/>
            </w:tcBorders>
            <w:vAlign w:val="center"/>
            <w:hideMark/>
          </w:tcPr>
          <w:p w:rsidR="00982ADF" w:rsidRPr="00982ADF" w:rsidRDefault="00982ADF" w:rsidP="00982ADF">
            <w:pPr>
              <w:spacing w:after="0" w:line="240" w:lineRule="auto"/>
              <w:rPr>
                <w:rFonts w:ascii="Times New Roman" w:eastAsia="Times New Roman" w:hAnsi="Times New Roman" w:cs="Times New Roman"/>
                <w:sz w:val="12"/>
                <w:szCs w:val="12"/>
                <w:lang w:eastAsia="ru-RU"/>
              </w:rPr>
            </w:pPr>
          </w:p>
        </w:tc>
        <w:tc>
          <w:tcPr>
            <w:tcW w:w="283" w:type="dxa"/>
            <w:tcBorders>
              <w:top w:val="nil"/>
              <w:left w:val="nil"/>
              <w:bottom w:val="single" w:sz="4" w:space="0" w:color="auto"/>
              <w:right w:val="single" w:sz="4" w:space="0" w:color="auto"/>
            </w:tcBorders>
            <w:shd w:val="clear" w:color="auto" w:fill="auto"/>
            <w:textDirection w:val="btLr"/>
            <w:vAlign w:val="center"/>
            <w:hideMark/>
          </w:tcPr>
          <w:p w:rsidR="00982ADF" w:rsidRPr="00982ADF" w:rsidRDefault="00982ADF" w:rsidP="00982ADF">
            <w:pPr>
              <w:spacing w:after="0" w:line="240" w:lineRule="auto"/>
              <w:ind w:left="113" w:right="113"/>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местный бюджет</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982ADF" w:rsidRPr="00982ADF" w:rsidRDefault="00982ADF" w:rsidP="00982ADF">
            <w:pPr>
              <w:spacing w:after="0" w:line="240" w:lineRule="auto"/>
              <w:ind w:left="113" w:right="113"/>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Областной бюджет</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982ADF" w:rsidRPr="00982ADF" w:rsidRDefault="00982ADF" w:rsidP="00982ADF">
            <w:pPr>
              <w:spacing w:after="0" w:line="240" w:lineRule="auto"/>
              <w:ind w:left="113" w:right="113"/>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местный бюджет</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982ADF" w:rsidRPr="00982ADF" w:rsidRDefault="00982ADF" w:rsidP="00982ADF">
            <w:pPr>
              <w:spacing w:after="0" w:line="240" w:lineRule="auto"/>
              <w:ind w:left="113" w:right="113"/>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Областной бюджет</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982ADF" w:rsidRPr="00982ADF" w:rsidRDefault="00982ADF" w:rsidP="00982ADF">
            <w:pPr>
              <w:spacing w:after="0" w:line="240" w:lineRule="auto"/>
              <w:ind w:left="113" w:right="113"/>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местный бюджет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982ADF" w:rsidRPr="00982ADF" w:rsidRDefault="00982ADF" w:rsidP="00982ADF">
            <w:pPr>
              <w:spacing w:after="0" w:line="240" w:lineRule="auto"/>
              <w:ind w:left="113" w:right="113"/>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областной</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82ADF" w:rsidRPr="00982ADF" w:rsidRDefault="00982ADF" w:rsidP="00982ADF">
            <w:pPr>
              <w:spacing w:after="0" w:line="240" w:lineRule="auto"/>
              <w:rPr>
                <w:rFonts w:ascii="Times New Roman" w:eastAsia="Times New Roman" w:hAnsi="Times New Roman" w:cs="Times New Roman"/>
                <w:sz w:val="12"/>
                <w:szCs w:val="12"/>
                <w:lang w:eastAsia="ru-RU"/>
              </w:rPr>
            </w:pPr>
          </w:p>
        </w:tc>
        <w:tc>
          <w:tcPr>
            <w:tcW w:w="1701" w:type="dxa"/>
            <w:vMerge/>
            <w:tcBorders>
              <w:top w:val="single" w:sz="4" w:space="0" w:color="auto"/>
              <w:left w:val="single" w:sz="4" w:space="0" w:color="auto"/>
              <w:bottom w:val="single" w:sz="4" w:space="0" w:color="auto"/>
              <w:right w:val="single" w:sz="8" w:space="0" w:color="auto"/>
            </w:tcBorders>
            <w:vAlign w:val="center"/>
            <w:hideMark/>
          </w:tcPr>
          <w:p w:rsidR="00982ADF" w:rsidRPr="00982ADF" w:rsidRDefault="00982ADF" w:rsidP="00982ADF">
            <w:pPr>
              <w:spacing w:after="0" w:line="240" w:lineRule="auto"/>
              <w:rPr>
                <w:rFonts w:ascii="Times New Roman" w:eastAsia="Times New Roman" w:hAnsi="Times New Roman" w:cs="Times New Roman"/>
                <w:sz w:val="12"/>
                <w:szCs w:val="12"/>
                <w:lang w:eastAsia="ru-RU"/>
              </w:rPr>
            </w:pPr>
          </w:p>
        </w:tc>
      </w:tr>
      <w:tr w:rsidR="00982ADF" w:rsidRPr="00982ADF" w:rsidTr="00427111">
        <w:trPr>
          <w:trHeight w:val="132"/>
        </w:trPr>
        <w:tc>
          <w:tcPr>
            <w:tcW w:w="405" w:type="dxa"/>
            <w:tcBorders>
              <w:top w:val="nil"/>
              <w:left w:val="single" w:sz="8" w:space="0" w:color="auto"/>
              <w:bottom w:val="single" w:sz="4" w:space="0" w:color="auto"/>
              <w:right w:val="single" w:sz="4" w:space="0" w:color="auto"/>
            </w:tcBorders>
            <w:shd w:val="clear" w:color="auto" w:fill="auto"/>
            <w:hideMark/>
          </w:tcPr>
          <w:p w:rsidR="00982ADF" w:rsidRPr="00982ADF" w:rsidRDefault="00982ADF" w:rsidP="00982ADF">
            <w:pPr>
              <w:spacing w:after="0" w:line="240" w:lineRule="auto"/>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 п.п.</w:t>
            </w:r>
          </w:p>
        </w:tc>
        <w:tc>
          <w:tcPr>
            <w:tcW w:w="6967" w:type="dxa"/>
            <w:gridSpan w:val="9"/>
            <w:tcBorders>
              <w:top w:val="nil"/>
              <w:left w:val="nil"/>
              <w:bottom w:val="nil"/>
              <w:right w:val="single" w:sz="8" w:space="0" w:color="000000"/>
            </w:tcBorders>
            <w:shd w:val="clear" w:color="auto" w:fill="auto"/>
            <w:noWrap/>
            <w:vAlign w:val="bottom"/>
            <w:hideMark/>
          </w:tcPr>
          <w:p w:rsidR="00982ADF" w:rsidRPr="00982ADF" w:rsidRDefault="00982ADF" w:rsidP="00982ADF">
            <w:pPr>
              <w:spacing w:after="0" w:line="240" w:lineRule="auto"/>
              <w:jc w:val="center"/>
              <w:rPr>
                <w:rFonts w:ascii="Times New Roman" w:eastAsia="Times New Roman" w:hAnsi="Times New Roman" w:cs="Times New Roman"/>
                <w:b/>
                <w:bCs/>
                <w:sz w:val="12"/>
                <w:szCs w:val="12"/>
                <w:lang w:eastAsia="ru-RU"/>
              </w:rPr>
            </w:pPr>
            <w:r w:rsidRPr="00982ADF">
              <w:rPr>
                <w:rFonts w:ascii="Times New Roman" w:eastAsia="Times New Roman" w:hAnsi="Times New Roman" w:cs="Times New Roman"/>
                <w:b/>
                <w:bCs/>
                <w:sz w:val="12"/>
                <w:szCs w:val="12"/>
                <w:lang w:eastAsia="ru-RU"/>
              </w:rPr>
              <w:t>1. Организация и  проведение спортивных и спортивно-массовых мероприятий и участие в них</w:t>
            </w:r>
          </w:p>
        </w:tc>
      </w:tr>
      <w:tr w:rsidR="00982ADF" w:rsidRPr="00982ADF" w:rsidTr="00427111">
        <w:trPr>
          <w:cantSplit/>
          <w:trHeight w:val="962"/>
        </w:trPr>
        <w:tc>
          <w:tcPr>
            <w:tcW w:w="405" w:type="dxa"/>
            <w:tcBorders>
              <w:top w:val="single" w:sz="8" w:space="0" w:color="auto"/>
              <w:left w:val="single" w:sz="8" w:space="0" w:color="auto"/>
              <w:bottom w:val="nil"/>
              <w:right w:val="single" w:sz="4" w:space="0" w:color="auto"/>
            </w:tcBorders>
            <w:shd w:val="clear" w:color="000000" w:fill="FFFFFF"/>
            <w:vAlign w:val="center"/>
            <w:hideMark/>
          </w:tcPr>
          <w:p w:rsidR="00982ADF" w:rsidRPr="00982ADF" w:rsidRDefault="00982ADF" w:rsidP="00982ADF">
            <w:pPr>
              <w:spacing w:after="0" w:line="240" w:lineRule="auto"/>
              <w:jc w:val="center"/>
              <w:rPr>
                <w:rFonts w:ascii="Times New Roman" w:eastAsia="Times New Roman" w:hAnsi="Times New Roman" w:cs="Times New Roman"/>
                <w:color w:val="000000"/>
                <w:sz w:val="12"/>
                <w:szCs w:val="12"/>
                <w:lang w:eastAsia="ru-RU"/>
              </w:rPr>
            </w:pPr>
            <w:r w:rsidRPr="00982ADF">
              <w:rPr>
                <w:rFonts w:ascii="Times New Roman" w:eastAsia="Times New Roman" w:hAnsi="Times New Roman" w:cs="Times New Roman"/>
                <w:color w:val="000000"/>
                <w:sz w:val="12"/>
                <w:szCs w:val="12"/>
                <w:lang w:eastAsia="ru-RU"/>
              </w:rPr>
              <w:t>1.1</w:t>
            </w:r>
          </w:p>
        </w:tc>
        <w:tc>
          <w:tcPr>
            <w:tcW w:w="2005" w:type="dxa"/>
            <w:tcBorders>
              <w:top w:val="single" w:sz="8" w:space="0" w:color="auto"/>
              <w:left w:val="nil"/>
              <w:bottom w:val="nil"/>
              <w:right w:val="single" w:sz="4" w:space="0" w:color="auto"/>
            </w:tcBorders>
            <w:shd w:val="clear" w:color="auto" w:fill="auto"/>
            <w:vAlign w:val="center"/>
            <w:hideMark/>
          </w:tcPr>
          <w:p w:rsidR="00982ADF" w:rsidRPr="00982ADF" w:rsidRDefault="00982ADF" w:rsidP="00982ADF">
            <w:pPr>
              <w:spacing w:after="0" w:line="240" w:lineRule="auto"/>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Организация и проведение спортивных и спортивно-массовых мероприятий и участие в них</w:t>
            </w:r>
          </w:p>
        </w:tc>
        <w:tc>
          <w:tcPr>
            <w:tcW w:w="283" w:type="dxa"/>
            <w:tcBorders>
              <w:top w:val="single" w:sz="8" w:space="0" w:color="auto"/>
              <w:left w:val="nil"/>
              <w:bottom w:val="single" w:sz="4" w:space="0" w:color="auto"/>
              <w:right w:val="single" w:sz="4" w:space="0" w:color="auto"/>
            </w:tcBorders>
            <w:shd w:val="clear" w:color="auto" w:fill="auto"/>
            <w:textDirection w:val="btLr"/>
            <w:vAlign w:val="center"/>
            <w:hideMark/>
          </w:tcPr>
          <w:p w:rsidR="00982ADF" w:rsidRPr="00982ADF" w:rsidRDefault="00982ADF" w:rsidP="00982ADF">
            <w:pPr>
              <w:spacing w:after="0" w:line="240" w:lineRule="auto"/>
              <w:ind w:left="113" w:right="113"/>
              <w:jc w:val="right"/>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2 500 000,00</w:t>
            </w:r>
          </w:p>
        </w:tc>
        <w:tc>
          <w:tcPr>
            <w:tcW w:w="426" w:type="dxa"/>
            <w:tcBorders>
              <w:top w:val="single" w:sz="8" w:space="0" w:color="auto"/>
              <w:left w:val="nil"/>
              <w:bottom w:val="single" w:sz="4" w:space="0" w:color="auto"/>
              <w:right w:val="single" w:sz="4" w:space="0" w:color="auto"/>
            </w:tcBorders>
            <w:shd w:val="clear" w:color="auto" w:fill="auto"/>
            <w:textDirection w:val="btLr"/>
            <w:vAlign w:val="center"/>
            <w:hideMark/>
          </w:tcPr>
          <w:p w:rsidR="00982ADF" w:rsidRPr="00982ADF" w:rsidRDefault="00982ADF" w:rsidP="00982ADF">
            <w:pPr>
              <w:spacing w:after="0" w:line="240" w:lineRule="auto"/>
              <w:ind w:left="113" w:right="113"/>
              <w:jc w:val="right"/>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52 642,72</w:t>
            </w:r>
          </w:p>
        </w:tc>
        <w:tc>
          <w:tcPr>
            <w:tcW w:w="283" w:type="dxa"/>
            <w:tcBorders>
              <w:top w:val="single" w:sz="8" w:space="0" w:color="auto"/>
              <w:left w:val="nil"/>
              <w:bottom w:val="single" w:sz="4" w:space="0" w:color="auto"/>
              <w:right w:val="single" w:sz="4" w:space="0" w:color="auto"/>
            </w:tcBorders>
            <w:shd w:val="clear" w:color="auto" w:fill="auto"/>
            <w:textDirection w:val="btLr"/>
            <w:vAlign w:val="center"/>
            <w:hideMark/>
          </w:tcPr>
          <w:p w:rsidR="00982ADF" w:rsidRPr="00982ADF" w:rsidRDefault="00982ADF" w:rsidP="00982ADF">
            <w:pPr>
              <w:spacing w:after="0" w:line="240" w:lineRule="auto"/>
              <w:ind w:left="113" w:right="113"/>
              <w:jc w:val="right"/>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2 884 275,00</w:t>
            </w:r>
          </w:p>
        </w:tc>
        <w:tc>
          <w:tcPr>
            <w:tcW w:w="425" w:type="dxa"/>
            <w:tcBorders>
              <w:top w:val="single" w:sz="8" w:space="0" w:color="auto"/>
              <w:left w:val="nil"/>
              <w:bottom w:val="single" w:sz="4" w:space="0" w:color="auto"/>
              <w:right w:val="single" w:sz="4" w:space="0" w:color="auto"/>
            </w:tcBorders>
            <w:shd w:val="clear" w:color="auto" w:fill="auto"/>
            <w:textDirection w:val="btLr"/>
            <w:vAlign w:val="center"/>
            <w:hideMark/>
          </w:tcPr>
          <w:p w:rsidR="00982ADF" w:rsidRPr="00982ADF" w:rsidRDefault="00982ADF" w:rsidP="00982ADF">
            <w:pPr>
              <w:spacing w:after="0" w:line="240" w:lineRule="auto"/>
              <w:ind w:left="113" w:right="113"/>
              <w:jc w:val="right"/>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0,00</w:t>
            </w:r>
          </w:p>
        </w:tc>
        <w:tc>
          <w:tcPr>
            <w:tcW w:w="426" w:type="dxa"/>
            <w:tcBorders>
              <w:top w:val="single" w:sz="8" w:space="0" w:color="auto"/>
              <w:left w:val="nil"/>
              <w:bottom w:val="single" w:sz="4" w:space="0" w:color="auto"/>
              <w:right w:val="single" w:sz="4" w:space="0" w:color="auto"/>
            </w:tcBorders>
            <w:shd w:val="clear" w:color="auto" w:fill="auto"/>
            <w:textDirection w:val="btLr"/>
            <w:vAlign w:val="center"/>
            <w:hideMark/>
          </w:tcPr>
          <w:p w:rsidR="00982ADF" w:rsidRPr="00982ADF" w:rsidRDefault="00982ADF" w:rsidP="00982ADF">
            <w:pPr>
              <w:spacing w:after="0" w:line="240" w:lineRule="auto"/>
              <w:ind w:left="113" w:right="113"/>
              <w:jc w:val="right"/>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2 386 400,00</w:t>
            </w:r>
          </w:p>
        </w:tc>
        <w:tc>
          <w:tcPr>
            <w:tcW w:w="567" w:type="dxa"/>
            <w:tcBorders>
              <w:top w:val="single" w:sz="8" w:space="0" w:color="auto"/>
              <w:left w:val="nil"/>
              <w:bottom w:val="single" w:sz="4" w:space="0" w:color="auto"/>
              <w:right w:val="single" w:sz="4" w:space="0" w:color="auto"/>
            </w:tcBorders>
            <w:shd w:val="clear" w:color="auto" w:fill="auto"/>
            <w:textDirection w:val="btLr"/>
            <w:vAlign w:val="center"/>
            <w:hideMark/>
          </w:tcPr>
          <w:p w:rsidR="00982ADF" w:rsidRPr="00982ADF" w:rsidRDefault="00982ADF" w:rsidP="00982ADF">
            <w:pPr>
              <w:spacing w:after="0" w:line="240" w:lineRule="auto"/>
              <w:ind w:left="113" w:right="113"/>
              <w:jc w:val="right"/>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0,00</w:t>
            </w:r>
          </w:p>
        </w:tc>
        <w:tc>
          <w:tcPr>
            <w:tcW w:w="851"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982ADF" w:rsidRPr="00982ADF" w:rsidRDefault="00982ADF" w:rsidP="00982ADF">
            <w:pPr>
              <w:spacing w:after="0" w:line="240" w:lineRule="auto"/>
              <w:ind w:left="113" w:right="113"/>
              <w:jc w:val="right"/>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7 823 317,72</w:t>
            </w:r>
          </w:p>
        </w:tc>
        <w:tc>
          <w:tcPr>
            <w:tcW w:w="1701" w:type="dxa"/>
            <w:tcBorders>
              <w:top w:val="single" w:sz="8" w:space="0" w:color="auto"/>
              <w:left w:val="nil"/>
              <w:bottom w:val="nil"/>
              <w:right w:val="single" w:sz="8" w:space="0" w:color="auto"/>
            </w:tcBorders>
            <w:shd w:val="clear" w:color="auto" w:fill="auto"/>
            <w:hideMark/>
          </w:tcPr>
          <w:p w:rsidR="00982ADF" w:rsidRPr="00982ADF" w:rsidRDefault="00982ADF" w:rsidP="00982ADF">
            <w:pPr>
              <w:spacing w:after="0" w:line="240" w:lineRule="auto"/>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Администрация муниципального района Сергиевский</w:t>
            </w:r>
          </w:p>
        </w:tc>
      </w:tr>
      <w:tr w:rsidR="00982ADF" w:rsidRPr="00982ADF" w:rsidTr="00427111">
        <w:trPr>
          <w:cantSplit/>
          <w:trHeight w:val="949"/>
        </w:trPr>
        <w:tc>
          <w:tcPr>
            <w:tcW w:w="2410" w:type="dxa"/>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982ADF" w:rsidRPr="00982ADF" w:rsidRDefault="00982ADF" w:rsidP="00982ADF">
            <w:pPr>
              <w:spacing w:after="0" w:line="240" w:lineRule="auto"/>
              <w:jc w:val="center"/>
              <w:rPr>
                <w:rFonts w:ascii="Times New Roman" w:eastAsia="Times New Roman" w:hAnsi="Times New Roman" w:cs="Times New Roman"/>
                <w:b/>
                <w:bCs/>
                <w:color w:val="000000"/>
                <w:sz w:val="12"/>
                <w:szCs w:val="12"/>
                <w:lang w:eastAsia="ru-RU"/>
              </w:rPr>
            </w:pPr>
            <w:r w:rsidRPr="00982ADF">
              <w:rPr>
                <w:rFonts w:ascii="Times New Roman" w:eastAsia="Times New Roman" w:hAnsi="Times New Roman" w:cs="Times New Roman"/>
                <w:b/>
                <w:bCs/>
                <w:color w:val="000000"/>
                <w:sz w:val="12"/>
                <w:szCs w:val="12"/>
                <w:lang w:eastAsia="ru-RU"/>
              </w:rPr>
              <w:t>ИТОГО по разделу 1</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982ADF" w:rsidRPr="00982ADF" w:rsidRDefault="00982ADF" w:rsidP="00982ADF">
            <w:pPr>
              <w:spacing w:after="0" w:line="240" w:lineRule="auto"/>
              <w:ind w:right="113" w:hanging="250"/>
              <w:jc w:val="right"/>
              <w:rPr>
                <w:rFonts w:ascii="Times New Roman" w:eastAsia="Times New Roman" w:hAnsi="Times New Roman" w:cs="Times New Roman"/>
                <w:b/>
                <w:bCs/>
                <w:sz w:val="12"/>
                <w:szCs w:val="12"/>
                <w:lang w:eastAsia="ru-RU"/>
              </w:rPr>
            </w:pPr>
            <w:r w:rsidRPr="00982ADF">
              <w:rPr>
                <w:rFonts w:ascii="Times New Roman" w:eastAsia="Times New Roman" w:hAnsi="Times New Roman" w:cs="Times New Roman"/>
                <w:b/>
                <w:bCs/>
                <w:sz w:val="12"/>
                <w:szCs w:val="12"/>
                <w:lang w:eastAsia="ru-RU"/>
              </w:rPr>
              <w:t>2 500 000,00</w:t>
            </w:r>
          </w:p>
        </w:tc>
        <w:tc>
          <w:tcPr>
            <w:tcW w:w="426" w:type="dxa"/>
            <w:tcBorders>
              <w:top w:val="single" w:sz="8" w:space="0" w:color="auto"/>
              <w:left w:val="nil"/>
              <w:bottom w:val="single" w:sz="4" w:space="0" w:color="auto"/>
              <w:right w:val="single" w:sz="4" w:space="0" w:color="auto"/>
            </w:tcBorders>
            <w:shd w:val="clear" w:color="auto" w:fill="auto"/>
            <w:textDirection w:val="btLr"/>
            <w:vAlign w:val="center"/>
            <w:hideMark/>
          </w:tcPr>
          <w:p w:rsidR="00982ADF" w:rsidRPr="00982ADF" w:rsidRDefault="00982ADF" w:rsidP="00982ADF">
            <w:pPr>
              <w:spacing w:after="0" w:line="240" w:lineRule="auto"/>
              <w:ind w:left="113" w:right="113"/>
              <w:jc w:val="right"/>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52 642,72</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982ADF" w:rsidRPr="00982ADF" w:rsidRDefault="00982ADF" w:rsidP="00982ADF">
            <w:pPr>
              <w:spacing w:after="0" w:line="240" w:lineRule="auto"/>
              <w:ind w:left="113" w:right="113"/>
              <w:jc w:val="right"/>
              <w:rPr>
                <w:rFonts w:ascii="Times New Roman" w:eastAsia="Times New Roman" w:hAnsi="Times New Roman" w:cs="Times New Roman"/>
                <w:b/>
                <w:bCs/>
                <w:sz w:val="12"/>
                <w:szCs w:val="12"/>
                <w:lang w:eastAsia="ru-RU"/>
              </w:rPr>
            </w:pPr>
            <w:r w:rsidRPr="00982ADF">
              <w:rPr>
                <w:rFonts w:ascii="Times New Roman" w:eastAsia="Times New Roman" w:hAnsi="Times New Roman" w:cs="Times New Roman"/>
                <w:b/>
                <w:bCs/>
                <w:sz w:val="12"/>
                <w:szCs w:val="12"/>
                <w:lang w:eastAsia="ru-RU"/>
              </w:rPr>
              <w:t>2 884 275,00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982ADF" w:rsidRPr="00982ADF" w:rsidRDefault="00982ADF" w:rsidP="00982ADF">
            <w:pPr>
              <w:spacing w:after="0" w:line="240" w:lineRule="auto"/>
              <w:ind w:left="113" w:right="113"/>
              <w:jc w:val="right"/>
              <w:rPr>
                <w:rFonts w:ascii="Times New Roman" w:eastAsia="Times New Roman" w:hAnsi="Times New Roman" w:cs="Times New Roman"/>
                <w:b/>
                <w:bCs/>
                <w:sz w:val="12"/>
                <w:szCs w:val="12"/>
                <w:lang w:eastAsia="ru-RU"/>
              </w:rPr>
            </w:pPr>
            <w:r w:rsidRPr="00982ADF">
              <w:rPr>
                <w:rFonts w:ascii="Times New Roman" w:eastAsia="Times New Roman" w:hAnsi="Times New Roman" w:cs="Times New Roman"/>
                <w:b/>
                <w:bCs/>
                <w:sz w:val="12"/>
                <w:szCs w:val="12"/>
                <w:lang w:eastAsia="ru-RU"/>
              </w:rPr>
              <w:t>0,00</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982ADF" w:rsidRPr="00982ADF" w:rsidRDefault="00982ADF" w:rsidP="00982ADF">
            <w:pPr>
              <w:spacing w:after="0" w:line="240" w:lineRule="auto"/>
              <w:ind w:left="113" w:right="113"/>
              <w:jc w:val="right"/>
              <w:rPr>
                <w:rFonts w:ascii="Times New Roman" w:eastAsia="Times New Roman" w:hAnsi="Times New Roman" w:cs="Times New Roman"/>
                <w:b/>
                <w:bCs/>
                <w:sz w:val="12"/>
                <w:szCs w:val="12"/>
                <w:lang w:eastAsia="ru-RU"/>
              </w:rPr>
            </w:pPr>
            <w:r w:rsidRPr="00982ADF">
              <w:rPr>
                <w:rFonts w:ascii="Times New Roman" w:eastAsia="Times New Roman" w:hAnsi="Times New Roman" w:cs="Times New Roman"/>
                <w:b/>
                <w:bCs/>
                <w:sz w:val="12"/>
                <w:szCs w:val="12"/>
                <w:lang w:eastAsia="ru-RU"/>
              </w:rPr>
              <w:t>2 386 400,00</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982ADF" w:rsidRPr="00982ADF" w:rsidRDefault="00982ADF" w:rsidP="00982ADF">
            <w:pPr>
              <w:spacing w:after="0" w:line="240" w:lineRule="auto"/>
              <w:ind w:left="113" w:right="113"/>
              <w:jc w:val="right"/>
              <w:rPr>
                <w:rFonts w:ascii="Times New Roman" w:eastAsia="Times New Roman" w:hAnsi="Times New Roman" w:cs="Times New Roman"/>
                <w:b/>
                <w:bCs/>
                <w:sz w:val="12"/>
                <w:szCs w:val="12"/>
                <w:lang w:eastAsia="ru-RU"/>
              </w:rPr>
            </w:pPr>
            <w:r w:rsidRPr="00982ADF">
              <w:rPr>
                <w:rFonts w:ascii="Times New Roman" w:eastAsia="Times New Roman" w:hAnsi="Times New Roman" w:cs="Times New Roman"/>
                <w:b/>
                <w:bCs/>
                <w:sz w:val="12"/>
                <w:szCs w:val="12"/>
                <w:lang w:eastAsia="ru-RU"/>
              </w:rPr>
              <w:t>0,00</w:t>
            </w:r>
          </w:p>
        </w:tc>
        <w:tc>
          <w:tcPr>
            <w:tcW w:w="851" w:type="dxa"/>
            <w:tcBorders>
              <w:top w:val="nil"/>
              <w:left w:val="nil"/>
              <w:bottom w:val="single" w:sz="4" w:space="0" w:color="auto"/>
              <w:right w:val="single" w:sz="4" w:space="0" w:color="auto"/>
            </w:tcBorders>
            <w:shd w:val="clear" w:color="auto" w:fill="auto"/>
            <w:noWrap/>
            <w:textDirection w:val="btLr"/>
            <w:vAlign w:val="center"/>
            <w:hideMark/>
          </w:tcPr>
          <w:p w:rsidR="00982ADF" w:rsidRPr="00982ADF" w:rsidRDefault="00982ADF" w:rsidP="00982ADF">
            <w:pPr>
              <w:spacing w:after="0" w:line="240" w:lineRule="auto"/>
              <w:ind w:left="113" w:right="113"/>
              <w:jc w:val="right"/>
              <w:rPr>
                <w:rFonts w:ascii="Times New Roman" w:eastAsia="Times New Roman" w:hAnsi="Times New Roman" w:cs="Times New Roman"/>
                <w:b/>
                <w:bCs/>
                <w:sz w:val="12"/>
                <w:szCs w:val="12"/>
                <w:lang w:eastAsia="ru-RU"/>
              </w:rPr>
            </w:pPr>
            <w:r w:rsidRPr="00982ADF">
              <w:rPr>
                <w:rFonts w:ascii="Times New Roman" w:eastAsia="Times New Roman" w:hAnsi="Times New Roman" w:cs="Times New Roman"/>
                <w:b/>
                <w:bCs/>
                <w:sz w:val="12"/>
                <w:szCs w:val="12"/>
                <w:lang w:eastAsia="ru-RU"/>
              </w:rPr>
              <w:t>7 823 317,72</w:t>
            </w:r>
          </w:p>
        </w:tc>
        <w:tc>
          <w:tcPr>
            <w:tcW w:w="1701" w:type="dxa"/>
            <w:tcBorders>
              <w:top w:val="nil"/>
              <w:left w:val="nil"/>
              <w:bottom w:val="single" w:sz="4" w:space="0" w:color="auto"/>
              <w:right w:val="single" w:sz="8" w:space="0" w:color="auto"/>
            </w:tcBorders>
            <w:shd w:val="clear" w:color="auto" w:fill="auto"/>
            <w:hideMark/>
          </w:tcPr>
          <w:p w:rsidR="00982ADF" w:rsidRPr="00982ADF" w:rsidRDefault="00982ADF" w:rsidP="00982ADF">
            <w:pPr>
              <w:spacing w:after="0" w:line="240" w:lineRule="auto"/>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 </w:t>
            </w:r>
          </w:p>
        </w:tc>
      </w:tr>
      <w:tr w:rsidR="00982ADF" w:rsidRPr="00982ADF" w:rsidTr="00427111">
        <w:trPr>
          <w:cantSplit/>
          <w:trHeight w:val="73"/>
        </w:trPr>
        <w:tc>
          <w:tcPr>
            <w:tcW w:w="7372"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ADF" w:rsidRPr="00982ADF" w:rsidRDefault="00982ADF" w:rsidP="00982ADF">
            <w:pPr>
              <w:spacing w:after="0" w:line="240" w:lineRule="auto"/>
              <w:jc w:val="center"/>
              <w:rPr>
                <w:rFonts w:ascii="Times New Roman" w:eastAsia="Times New Roman" w:hAnsi="Times New Roman" w:cs="Times New Roman"/>
                <w:b/>
                <w:bCs/>
                <w:sz w:val="12"/>
                <w:szCs w:val="12"/>
                <w:lang w:eastAsia="ru-RU"/>
              </w:rPr>
            </w:pPr>
            <w:r w:rsidRPr="00982ADF">
              <w:rPr>
                <w:rFonts w:ascii="Times New Roman" w:eastAsia="Times New Roman" w:hAnsi="Times New Roman" w:cs="Times New Roman"/>
                <w:b/>
                <w:bCs/>
                <w:sz w:val="12"/>
                <w:szCs w:val="12"/>
                <w:lang w:eastAsia="ru-RU"/>
              </w:rPr>
              <w:t>2. Стимулирование развития спорта</w:t>
            </w:r>
          </w:p>
        </w:tc>
      </w:tr>
      <w:tr w:rsidR="00982ADF" w:rsidRPr="00982ADF" w:rsidTr="00427111">
        <w:trPr>
          <w:cantSplit/>
          <w:trHeight w:val="1134"/>
        </w:trPr>
        <w:tc>
          <w:tcPr>
            <w:tcW w:w="405" w:type="dxa"/>
            <w:tcBorders>
              <w:top w:val="single" w:sz="4" w:space="0" w:color="auto"/>
              <w:left w:val="single" w:sz="8" w:space="0" w:color="auto"/>
              <w:bottom w:val="nil"/>
              <w:right w:val="single" w:sz="4" w:space="0" w:color="auto"/>
            </w:tcBorders>
            <w:shd w:val="clear" w:color="auto" w:fill="auto"/>
            <w:noWrap/>
            <w:vAlign w:val="center"/>
            <w:hideMark/>
          </w:tcPr>
          <w:p w:rsidR="00982ADF" w:rsidRPr="00982ADF" w:rsidRDefault="00982ADF" w:rsidP="00427111">
            <w:pPr>
              <w:spacing w:after="0" w:line="240" w:lineRule="auto"/>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2.1</w:t>
            </w:r>
          </w:p>
        </w:tc>
        <w:tc>
          <w:tcPr>
            <w:tcW w:w="2005" w:type="dxa"/>
            <w:tcBorders>
              <w:top w:val="single" w:sz="4" w:space="0" w:color="auto"/>
              <w:left w:val="nil"/>
              <w:bottom w:val="nil"/>
              <w:right w:val="single" w:sz="4" w:space="0" w:color="auto"/>
            </w:tcBorders>
            <w:shd w:val="clear" w:color="auto" w:fill="auto"/>
            <w:vAlign w:val="center"/>
            <w:hideMark/>
          </w:tcPr>
          <w:p w:rsidR="00982ADF" w:rsidRPr="00982ADF" w:rsidRDefault="00982ADF" w:rsidP="00427111">
            <w:pPr>
              <w:spacing w:after="0" w:line="240" w:lineRule="auto"/>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Премия администрации района спортсменам, и их тренерам, руководителям предприятий, и организаций, учителям физкультуры общеобразовательных учреждений.</w:t>
            </w:r>
          </w:p>
        </w:tc>
        <w:tc>
          <w:tcPr>
            <w:tcW w:w="283" w:type="dxa"/>
            <w:tcBorders>
              <w:top w:val="single" w:sz="4" w:space="0" w:color="auto"/>
              <w:left w:val="nil"/>
              <w:bottom w:val="nil"/>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288 000,00</w:t>
            </w:r>
          </w:p>
        </w:tc>
        <w:tc>
          <w:tcPr>
            <w:tcW w:w="426" w:type="dxa"/>
            <w:tcBorders>
              <w:top w:val="single" w:sz="4" w:space="0" w:color="auto"/>
              <w:left w:val="nil"/>
              <w:bottom w:val="nil"/>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0,00</w:t>
            </w:r>
          </w:p>
        </w:tc>
        <w:tc>
          <w:tcPr>
            <w:tcW w:w="283" w:type="dxa"/>
            <w:tcBorders>
              <w:top w:val="single" w:sz="4" w:space="0" w:color="auto"/>
              <w:left w:val="nil"/>
              <w:bottom w:val="nil"/>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259 500,00</w:t>
            </w:r>
          </w:p>
        </w:tc>
        <w:tc>
          <w:tcPr>
            <w:tcW w:w="425" w:type="dxa"/>
            <w:tcBorders>
              <w:top w:val="single" w:sz="4" w:space="0" w:color="auto"/>
              <w:left w:val="nil"/>
              <w:bottom w:val="nil"/>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0,00</w:t>
            </w:r>
          </w:p>
        </w:tc>
        <w:tc>
          <w:tcPr>
            <w:tcW w:w="426" w:type="dxa"/>
            <w:tcBorders>
              <w:top w:val="single" w:sz="4" w:space="0" w:color="auto"/>
              <w:left w:val="nil"/>
              <w:bottom w:val="nil"/>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610 000,00</w:t>
            </w:r>
          </w:p>
        </w:tc>
        <w:tc>
          <w:tcPr>
            <w:tcW w:w="567" w:type="dxa"/>
            <w:tcBorders>
              <w:top w:val="single" w:sz="4" w:space="0" w:color="auto"/>
              <w:left w:val="nil"/>
              <w:bottom w:val="nil"/>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0,00</w:t>
            </w:r>
          </w:p>
        </w:tc>
        <w:tc>
          <w:tcPr>
            <w:tcW w:w="851" w:type="dxa"/>
            <w:tcBorders>
              <w:top w:val="single" w:sz="4" w:space="0" w:color="auto"/>
              <w:left w:val="nil"/>
              <w:bottom w:val="nil"/>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1 157 500,00</w:t>
            </w:r>
          </w:p>
        </w:tc>
        <w:tc>
          <w:tcPr>
            <w:tcW w:w="1701" w:type="dxa"/>
            <w:tcBorders>
              <w:top w:val="single" w:sz="4" w:space="0" w:color="auto"/>
              <w:left w:val="nil"/>
              <w:bottom w:val="nil"/>
              <w:right w:val="single" w:sz="8" w:space="0" w:color="auto"/>
            </w:tcBorders>
            <w:shd w:val="clear" w:color="auto" w:fill="auto"/>
            <w:vAlign w:val="center"/>
            <w:hideMark/>
          </w:tcPr>
          <w:p w:rsidR="00982ADF" w:rsidRPr="00982ADF" w:rsidRDefault="00982ADF" w:rsidP="00427111">
            <w:pPr>
              <w:spacing w:after="0" w:line="240" w:lineRule="auto"/>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Администрация муниципального района Сергиевский</w:t>
            </w:r>
          </w:p>
        </w:tc>
      </w:tr>
      <w:tr w:rsidR="00982ADF" w:rsidRPr="00982ADF" w:rsidTr="00427111">
        <w:trPr>
          <w:cantSplit/>
          <w:trHeight w:val="884"/>
        </w:trPr>
        <w:tc>
          <w:tcPr>
            <w:tcW w:w="405" w:type="dxa"/>
            <w:tcBorders>
              <w:top w:val="single" w:sz="4" w:space="0" w:color="auto"/>
              <w:left w:val="single" w:sz="8" w:space="0" w:color="auto"/>
              <w:bottom w:val="nil"/>
              <w:right w:val="single" w:sz="4" w:space="0" w:color="auto"/>
            </w:tcBorders>
            <w:shd w:val="clear" w:color="auto" w:fill="auto"/>
            <w:noWrap/>
            <w:vAlign w:val="center"/>
            <w:hideMark/>
          </w:tcPr>
          <w:p w:rsidR="00982ADF" w:rsidRPr="00982ADF" w:rsidRDefault="00982ADF" w:rsidP="00427111">
            <w:pPr>
              <w:spacing w:after="0" w:line="240" w:lineRule="auto"/>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2.2</w:t>
            </w:r>
          </w:p>
        </w:tc>
        <w:tc>
          <w:tcPr>
            <w:tcW w:w="2005" w:type="dxa"/>
            <w:tcBorders>
              <w:top w:val="single" w:sz="4" w:space="0" w:color="auto"/>
              <w:left w:val="nil"/>
              <w:bottom w:val="nil"/>
              <w:right w:val="single" w:sz="4" w:space="0" w:color="auto"/>
            </w:tcBorders>
            <w:shd w:val="clear" w:color="auto" w:fill="auto"/>
            <w:vAlign w:val="center"/>
            <w:hideMark/>
          </w:tcPr>
          <w:p w:rsidR="00982ADF" w:rsidRPr="00982ADF" w:rsidRDefault="00982ADF" w:rsidP="00427111">
            <w:pPr>
              <w:spacing w:after="0" w:line="240" w:lineRule="auto"/>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Оплата работы тренеров,инструкторов,премирование спортсменов и оплата судейства.</w:t>
            </w:r>
          </w:p>
        </w:tc>
        <w:tc>
          <w:tcPr>
            <w:tcW w:w="283"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1 949 000,00</w:t>
            </w:r>
          </w:p>
        </w:tc>
        <w:tc>
          <w:tcPr>
            <w:tcW w:w="42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317 357,28</w:t>
            </w:r>
          </w:p>
        </w:tc>
        <w:tc>
          <w:tcPr>
            <w:tcW w:w="283"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2 679 287,00</w:t>
            </w:r>
          </w:p>
        </w:tc>
        <w:tc>
          <w:tcPr>
            <w:tcW w:w="425"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0,00</w:t>
            </w:r>
          </w:p>
        </w:tc>
        <w:tc>
          <w:tcPr>
            <w:tcW w:w="42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2 720 000,00</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0,00</w:t>
            </w:r>
          </w:p>
        </w:tc>
        <w:tc>
          <w:tcPr>
            <w:tcW w:w="851"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7 665 644,28</w:t>
            </w:r>
          </w:p>
        </w:tc>
        <w:tc>
          <w:tcPr>
            <w:tcW w:w="1701" w:type="dxa"/>
            <w:tcBorders>
              <w:top w:val="single" w:sz="4" w:space="0" w:color="auto"/>
              <w:left w:val="nil"/>
              <w:bottom w:val="nil"/>
              <w:right w:val="single" w:sz="8" w:space="0" w:color="auto"/>
            </w:tcBorders>
            <w:shd w:val="clear" w:color="auto" w:fill="auto"/>
            <w:vAlign w:val="center"/>
            <w:hideMark/>
          </w:tcPr>
          <w:p w:rsidR="00982ADF" w:rsidRPr="00982ADF" w:rsidRDefault="00982ADF" w:rsidP="00427111">
            <w:pPr>
              <w:spacing w:after="0" w:line="240" w:lineRule="auto"/>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Администрация муниципального района Сергиевский</w:t>
            </w:r>
          </w:p>
        </w:tc>
      </w:tr>
      <w:tr w:rsidR="00982ADF" w:rsidRPr="00982ADF" w:rsidTr="00427111">
        <w:trPr>
          <w:cantSplit/>
          <w:trHeight w:val="996"/>
        </w:trPr>
        <w:tc>
          <w:tcPr>
            <w:tcW w:w="405" w:type="dxa"/>
            <w:tcBorders>
              <w:top w:val="single" w:sz="4" w:space="0" w:color="auto"/>
              <w:left w:val="single" w:sz="8" w:space="0" w:color="auto"/>
              <w:bottom w:val="nil"/>
              <w:right w:val="single" w:sz="4" w:space="0" w:color="auto"/>
            </w:tcBorders>
            <w:shd w:val="clear" w:color="auto" w:fill="auto"/>
            <w:noWrap/>
            <w:vAlign w:val="center"/>
            <w:hideMark/>
          </w:tcPr>
          <w:p w:rsidR="00982ADF" w:rsidRPr="00982ADF" w:rsidRDefault="00982ADF" w:rsidP="00427111">
            <w:pPr>
              <w:spacing w:after="0" w:line="240" w:lineRule="auto"/>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2.3</w:t>
            </w:r>
          </w:p>
        </w:tc>
        <w:tc>
          <w:tcPr>
            <w:tcW w:w="2005" w:type="dxa"/>
            <w:tcBorders>
              <w:top w:val="single" w:sz="4" w:space="0" w:color="auto"/>
              <w:left w:val="nil"/>
              <w:bottom w:val="nil"/>
              <w:right w:val="single" w:sz="4" w:space="0" w:color="auto"/>
            </w:tcBorders>
            <w:shd w:val="clear" w:color="auto" w:fill="auto"/>
            <w:vAlign w:val="center"/>
            <w:hideMark/>
          </w:tcPr>
          <w:p w:rsidR="00982ADF" w:rsidRPr="00982ADF" w:rsidRDefault="00982ADF" w:rsidP="00427111">
            <w:pPr>
              <w:spacing w:after="0" w:line="240" w:lineRule="auto"/>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Приобретение спортивного инвентаря</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500 000,00</w:t>
            </w:r>
          </w:p>
        </w:tc>
        <w:tc>
          <w:tcPr>
            <w:tcW w:w="426" w:type="dxa"/>
            <w:tcBorders>
              <w:top w:val="nil"/>
              <w:left w:val="nil"/>
              <w:bottom w:val="nil"/>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1 834 900,00</w:t>
            </w:r>
          </w:p>
        </w:tc>
        <w:tc>
          <w:tcPr>
            <w:tcW w:w="425" w:type="dxa"/>
            <w:tcBorders>
              <w:top w:val="nil"/>
              <w:left w:val="nil"/>
              <w:bottom w:val="nil"/>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0,00</w:t>
            </w:r>
          </w:p>
        </w:tc>
        <w:tc>
          <w:tcPr>
            <w:tcW w:w="426" w:type="dxa"/>
            <w:tcBorders>
              <w:top w:val="nil"/>
              <w:left w:val="nil"/>
              <w:bottom w:val="single" w:sz="4"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487 000,00</w:t>
            </w:r>
          </w:p>
        </w:tc>
        <w:tc>
          <w:tcPr>
            <w:tcW w:w="567" w:type="dxa"/>
            <w:tcBorders>
              <w:top w:val="nil"/>
              <w:left w:val="nil"/>
              <w:bottom w:val="nil"/>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0,00</w:t>
            </w:r>
          </w:p>
        </w:tc>
        <w:tc>
          <w:tcPr>
            <w:tcW w:w="851" w:type="dxa"/>
            <w:tcBorders>
              <w:top w:val="nil"/>
              <w:left w:val="nil"/>
              <w:bottom w:val="single" w:sz="4"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2 821 900,00</w:t>
            </w:r>
          </w:p>
        </w:tc>
        <w:tc>
          <w:tcPr>
            <w:tcW w:w="1701" w:type="dxa"/>
            <w:tcBorders>
              <w:top w:val="single" w:sz="4" w:space="0" w:color="auto"/>
              <w:left w:val="nil"/>
              <w:bottom w:val="single" w:sz="4" w:space="0" w:color="auto"/>
              <w:right w:val="single" w:sz="8" w:space="0" w:color="auto"/>
            </w:tcBorders>
            <w:shd w:val="clear" w:color="auto" w:fill="auto"/>
            <w:vAlign w:val="center"/>
            <w:hideMark/>
          </w:tcPr>
          <w:p w:rsidR="00982ADF" w:rsidRPr="00982ADF" w:rsidRDefault="00982ADF" w:rsidP="00427111">
            <w:pPr>
              <w:spacing w:after="0" w:line="240" w:lineRule="auto"/>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Администрация муниципального района Сергиевский</w:t>
            </w:r>
          </w:p>
        </w:tc>
      </w:tr>
      <w:tr w:rsidR="00982ADF" w:rsidRPr="00982ADF" w:rsidTr="00427111">
        <w:trPr>
          <w:cantSplit/>
          <w:trHeight w:val="834"/>
        </w:trPr>
        <w:tc>
          <w:tcPr>
            <w:tcW w:w="40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82ADF" w:rsidRPr="00982ADF" w:rsidRDefault="00982ADF" w:rsidP="00427111">
            <w:pPr>
              <w:spacing w:after="0" w:line="240" w:lineRule="auto"/>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2.4</w:t>
            </w:r>
          </w:p>
        </w:tc>
        <w:tc>
          <w:tcPr>
            <w:tcW w:w="2005" w:type="dxa"/>
            <w:tcBorders>
              <w:top w:val="single" w:sz="4" w:space="0" w:color="auto"/>
              <w:left w:val="nil"/>
              <w:bottom w:val="single" w:sz="4" w:space="0" w:color="auto"/>
              <w:right w:val="single" w:sz="4" w:space="0" w:color="auto"/>
            </w:tcBorders>
            <w:shd w:val="clear" w:color="auto" w:fill="auto"/>
            <w:vAlign w:val="center"/>
            <w:hideMark/>
          </w:tcPr>
          <w:p w:rsidR="00982ADF" w:rsidRPr="00982ADF" w:rsidRDefault="00982ADF" w:rsidP="00427111">
            <w:pPr>
              <w:spacing w:after="0" w:line="240" w:lineRule="auto"/>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Приобретение наградной атрибутики</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213 000,00</w:t>
            </w:r>
          </w:p>
        </w:tc>
        <w:tc>
          <w:tcPr>
            <w:tcW w:w="42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30 000,00</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240 000,00</w:t>
            </w:r>
          </w:p>
        </w:tc>
        <w:tc>
          <w:tcPr>
            <w:tcW w:w="425"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0,00</w:t>
            </w:r>
          </w:p>
        </w:tc>
        <w:tc>
          <w:tcPr>
            <w:tcW w:w="426" w:type="dxa"/>
            <w:tcBorders>
              <w:top w:val="nil"/>
              <w:left w:val="nil"/>
              <w:bottom w:val="single" w:sz="4"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115 000,00</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0,00</w:t>
            </w:r>
          </w:p>
        </w:tc>
        <w:tc>
          <w:tcPr>
            <w:tcW w:w="851" w:type="dxa"/>
            <w:tcBorders>
              <w:top w:val="nil"/>
              <w:left w:val="nil"/>
              <w:bottom w:val="single" w:sz="4"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598 000,00</w:t>
            </w:r>
          </w:p>
        </w:tc>
        <w:tc>
          <w:tcPr>
            <w:tcW w:w="1701" w:type="dxa"/>
            <w:tcBorders>
              <w:top w:val="nil"/>
              <w:left w:val="nil"/>
              <w:bottom w:val="single" w:sz="4" w:space="0" w:color="auto"/>
              <w:right w:val="single" w:sz="8" w:space="0" w:color="auto"/>
            </w:tcBorders>
            <w:shd w:val="clear" w:color="auto" w:fill="auto"/>
            <w:vAlign w:val="center"/>
            <w:hideMark/>
          </w:tcPr>
          <w:p w:rsidR="00982ADF" w:rsidRPr="00982ADF" w:rsidRDefault="00982ADF" w:rsidP="00427111">
            <w:pPr>
              <w:spacing w:after="0" w:line="240" w:lineRule="auto"/>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Администрация муниципального района Сергиевский</w:t>
            </w:r>
          </w:p>
        </w:tc>
      </w:tr>
      <w:tr w:rsidR="00982ADF" w:rsidRPr="00982ADF" w:rsidTr="00427111">
        <w:trPr>
          <w:cantSplit/>
          <w:trHeight w:val="994"/>
        </w:trPr>
        <w:tc>
          <w:tcPr>
            <w:tcW w:w="2410"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982ADF" w:rsidRPr="00982ADF" w:rsidRDefault="00982ADF" w:rsidP="00427111">
            <w:pPr>
              <w:spacing w:after="0" w:line="240" w:lineRule="auto"/>
              <w:jc w:val="center"/>
              <w:rPr>
                <w:rFonts w:ascii="Times New Roman" w:eastAsia="Times New Roman" w:hAnsi="Times New Roman" w:cs="Times New Roman"/>
                <w:b/>
                <w:bCs/>
                <w:sz w:val="12"/>
                <w:szCs w:val="12"/>
                <w:lang w:eastAsia="ru-RU"/>
              </w:rPr>
            </w:pPr>
            <w:r w:rsidRPr="00982ADF">
              <w:rPr>
                <w:rFonts w:ascii="Times New Roman" w:eastAsia="Times New Roman" w:hAnsi="Times New Roman" w:cs="Times New Roman"/>
                <w:b/>
                <w:bCs/>
                <w:sz w:val="12"/>
                <w:szCs w:val="12"/>
                <w:lang w:eastAsia="ru-RU"/>
              </w:rPr>
              <w:t>ИТОГО по разделу 2</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center"/>
              <w:rPr>
                <w:rFonts w:ascii="Times New Roman" w:eastAsia="Times New Roman" w:hAnsi="Times New Roman" w:cs="Times New Roman"/>
                <w:b/>
                <w:bCs/>
                <w:sz w:val="12"/>
                <w:szCs w:val="12"/>
                <w:lang w:eastAsia="ru-RU"/>
              </w:rPr>
            </w:pPr>
            <w:r w:rsidRPr="00982ADF">
              <w:rPr>
                <w:rFonts w:ascii="Times New Roman" w:eastAsia="Times New Roman" w:hAnsi="Times New Roman" w:cs="Times New Roman"/>
                <w:b/>
                <w:bCs/>
                <w:sz w:val="12"/>
                <w:szCs w:val="12"/>
                <w:lang w:eastAsia="ru-RU"/>
              </w:rPr>
              <w:t>2 950 000,00</w:t>
            </w:r>
          </w:p>
        </w:tc>
        <w:tc>
          <w:tcPr>
            <w:tcW w:w="426" w:type="dxa"/>
            <w:tcBorders>
              <w:top w:val="nil"/>
              <w:left w:val="nil"/>
              <w:bottom w:val="single" w:sz="4"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center"/>
              <w:rPr>
                <w:rFonts w:ascii="Times New Roman" w:eastAsia="Times New Roman" w:hAnsi="Times New Roman" w:cs="Times New Roman"/>
                <w:b/>
                <w:bCs/>
                <w:sz w:val="12"/>
                <w:szCs w:val="12"/>
                <w:lang w:eastAsia="ru-RU"/>
              </w:rPr>
            </w:pPr>
            <w:r w:rsidRPr="00982ADF">
              <w:rPr>
                <w:rFonts w:ascii="Times New Roman" w:eastAsia="Times New Roman" w:hAnsi="Times New Roman" w:cs="Times New Roman"/>
                <w:b/>
                <w:bCs/>
                <w:sz w:val="12"/>
                <w:szCs w:val="12"/>
                <w:lang w:eastAsia="ru-RU"/>
              </w:rPr>
              <w:t>347 357,28</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center"/>
              <w:rPr>
                <w:rFonts w:ascii="Times New Roman" w:eastAsia="Times New Roman" w:hAnsi="Times New Roman" w:cs="Times New Roman"/>
                <w:b/>
                <w:bCs/>
                <w:sz w:val="12"/>
                <w:szCs w:val="12"/>
                <w:lang w:eastAsia="ru-RU"/>
              </w:rPr>
            </w:pPr>
            <w:r w:rsidRPr="00982ADF">
              <w:rPr>
                <w:rFonts w:ascii="Times New Roman" w:eastAsia="Times New Roman" w:hAnsi="Times New Roman" w:cs="Times New Roman"/>
                <w:b/>
                <w:bCs/>
                <w:sz w:val="12"/>
                <w:szCs w:val="12"/>
                <w:lang w:eastAsia="ru-RU"/>
              </w:rPr>
              <w:t>5 013 687,00</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center"/>
              <w:rPr>
                <w:rFonts w:ascii="Times New Roman" w:eastAsia="Times New Roman" w:hAnsi="Times New Roman" w:cs="Times New Roman"/>
                <w:b/>
                <w:bCs/>
                <w:sz w:val="12"/>
                <w:szCs w:val="12"/>
                <w:lang w:eastAsia="ru-RU"/>
              </w:rPr>
            </w:pPr>
            <w:r w:rsidRPr="00982ADF">
              <w:rPr>
                <w:rFonts w:ascii="Times New Roman" w:eastAsia="Times New Roman" w:hAnsi="Times New Roman" w:cs="Times New Roman"/>
                <w:b/>
                <w:bCs/>
                <w:sz w:val="12"/>
                <w:szCs w:val="12"/>
                <w:lang w:eastAsia="ru-RU"/>
              </w:rPr>
              <w:t>0,00</w:t>
            </w:r>
          </w:p>
        </w:tc>
        <w:tc>
          <w:tcPr>
            <w:tcW w:w="426" w:type="dxa"/>
            <w:tcBorders>
              <w:top w:val="nil"/>
              <w:left w:val="nil"/>
              <w:bottom w:val="single" w:sz="4"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center"/>
              <w:rPr>
                <w:rFonts w:ascii="Times New Roman" w:eastAsia="Times New Roman" w:hAnsi="Times New Roman" w:cs="Times New Roman"/>
                <w:b/>
                <w:bCs/>
                <w:sz w:val="12"/>
                <w:szCs w:val="12"/>
                <w:lang w:eastAsia="ru-RU"/>
              </w:rPr>
            </w:pPr>
            <w:r w:rsidRPr="00982ADF">
              <w:rPr>
                <w:rFonts w:ascii="Times New Roman" w:eastAsia="Times New Roman" w:hAnsi="Times New Roman" w:cs="Times New Roman"/>
                <w:b/>
                <w:bCs/>
                <w:sz w:val="12"/>
                <w:szCs w:val="12"/>
                <w:lang w:eastAsia="ru-RU"/>
              </w:rPr>
              <w:t>3 932 000,00</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center"/>
              <w:rPr>
                <w:rFonts w:ascii="Times New Roman" w:eastAsia="Times New Roman" w:hAnsi="Times New Roman" w:cs="Times New Roman"/>
                <w:b/>
                <w:bCs/>
                <w:sz w:val="12"/>
                <w:szCs w:val="12"/>
                <w:lang w:eastAsia="ru-RU"/>
              </w:rPr>
            </w:pPr>
            <w:r w:rsidRPr="00982ADF">
              <w:rPr>
                <w:rFonts w:ascii="Times New Roman" w:eastAsia="Times New Roman" w:hAnsi="Times New Roman" w:cs="Times New Roman"/>
                <w:b/>
                <w:bCs/>
                <w:sz w:val="12"/>
                <w:szCs w:val="12"/>
                <w:lang w:eastAsia="ru-RU"/>
              </w:rPr>
              <w:t>0,00</w:t>
            </w:r>
          </w:p>
        </w:tc>
        <w:tc>
          <w:tcPr>
            <w:tcW w:w="851" w:type="dxa"/>
            <w:tcBorders>
              <w:top w:val="nil"/>
              <w:left w:val="nil"/>
              <w:bottom w:val="single" w:sz="4"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center"/>
              <w:rPr>
                <w:rFonts w:ascii="Times New Roman" w:eastAsia="Times New Roman" w:hAnsi="Times New Roman" w:cs="Times New Roman"/>
                <w:b/>
                <w:bCs/>
                <w:sz w:val="12"/>
                <w:szCs w:val="12"/>
                <w:lang w:eastAsia="ru-RU"/>
              </w:rPr>
            </w:pPr>
            <w:r w:rsidRPr="00982ADF">
              <w:rPr>
                <w:rFonts w:ascii="Times New Roman" w:eastAsia="Times New Roman" w:hAnsi="Times New Roman" w:cs="Times New Roman"/>
                <w:b/>
                <w:bCs/>
                <w:sz w:val="12"/>
                <w:szCs w:val="12"/>
                <w:lang w:eastAsia="ru-RU"/>
              </w:rPr>
              <w:t>12 243 044,28</w:t>
            </w:r>
          </w:p>
        </w:tc>
        <w:tc>
          <w:tcPr>
            <w:tcW w:w="1701" w:type="dxa"/>
            <w:tcBorders>
              <w:top w:val="nil"/>
              <w:left w:val="nil"/>
              <w:bottom w:val="single" w:sz="4" w:space="0" w:color="auto"/>
              <w:right w:val="single" w:sz="8" w:space="0" w:color="auto"/>
            </w:tcBorders>
            <w:shd w:val="clear" w:color="auto" w:fill="auto"/>
            <w:noWrap/>
            <w:vAlign w:val="center"/>
            <w:hideMark/>
          </w:tcPr>
          <w:p w:rsidR="00982ADF" w:rsidRPr="00982ADF" w:rsidRDefault="00982ADF" w:rsidP="00427111">
            <w:pPr>
              <w:spacing w:after="0" w:line="240" w:lineRule="auto"/>
              <w:jc w:val="center"/>
              <w:rPr>
                <w:rFonts w:ascii="Times New Roman" w:eastAsia="Times New Roman" w:hAnsi="Times New Roman" w:cs="Times New Roman"/>
                <w:sz w:val="12"/>
                <w:szCs w:val="12"/>
                <w:lang w:eastAsia="ru-RU"/>
              </w:rPr>
            </w:pPr>
          </w:p>
        </w:tc>
      </w:tr>
      <w:tr w:rsidR="00427111" w:rsidRPr="00982ADF" w:rsidTr="00427111">
        <w:trPr>
          <w:trHeight w:val="60"/>
        </w:trPr>
        <w:tc>
          <w:tcPr>
            <w:tcW w:w="7372" w:type="dxa"/>
            <w:gridSpan w:val="10"/>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82ADF" w:rsidRPr="00982ADF" w:rsidRDefault="00982ADF" w:rsidP="00982ADF">
            <w:pPr>
              <w:spacing w:after="0" w:line="240" w:lineRule="auto"/>
              <w:jc w:val="center"/>
              <w:rPr>
                <w:rFonts w:ascii="Times New Roman" w:eastAsia="Times New Roman" w:hAnsi="Times New Roman" w:cs="Times New Roman"/>
                <w:b/>
                <w:bCs/>
                <w:sz w:val="12"/>
                <w:szCs w:val="12"/>
                <w:lang w:eastAsia="ru-RU"/>
              </w:rPr>
            </w:pPr>
            <w:r w:rsidRPr="00982ADF">
              <w:rPr>
                <w:rFonts w:ascii="Times New Roman" w:eastAsia="Times New Roman" w:hAnsi="Times New Roman" w:cs="Times New Roman"/>
                <w:b/>
                <w:bCs/>
                <w:sz w:val="12"/>
                <w:szCs w:val="12"/>
                <w:lang w:eastAsia="ru-RU"/>
              </w:rPr>
              <w:t>3. Координация основных направлений в области физ.культуры и спорта.</w:t>
            </w:r>
          </w:p>
        </w:tc>
      </w:tr>
      <w:tr w:rsidR="00982ADF" w:rsidRPr="00982ADF" w:rsidTr="00427111">
        <w:trPr>
          <w:cantSplit/>
          <w:trHeight w:val="1102"/>
        </w:trPr>
        <w:tc>
          <w:tcPr>
            <w:tcW w:w="405" w:type="dxa"/>
            <w:tcBorders>
              <w:top w:val="nil"/>
              <w:left w:val="single" w:sz="4" w:space="0" w:color="auto"/>
              <w:bottom w:val="single" w:sz="4" w:space="0" w:color="auto"/>
              <w:right w:val="single" w:sz="4" w:space="0" w:color="auto"/>
            </w:tcBorders>
            <w:shd w:val="clear" w:color="auto" w:fill="auto"/>
            <w:noWrap/>
            <w:vAlign w:val="bottom"/>
            <w:hideMark/>
          </w:tcPr>
          <w:p w:rsidR="00982ADF" w:rsidRPr="00982ADF" w:rsidRDefault="00982ADF" w:rsidP="00982ADF">
            <w:pPr>
              <w:spacing w:after="0" w:line="240" w:lineRule="auto"/>
              <w:jc w:val="center"/>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3.1</w:t>
            </w:r>
          </w:p>
        </w:tc>
        <w:tc>
          <w:tcPr>
            <w:tcW w:w="2005" w:type="dxa"/>
            <w:tcBorders>
              <w:top w:val="nil"/>
              <w:left w:val="nil"/>
              <w:bottom w:val="single" w:sz="4" w:space="0" w:color="auto"/>
              <w:right w:val="single" w:sz="4" w:space="0" w:color="auto"/>
            </w:tcBorders>
            <w:shd w:val="clear" w:color="auto" w:fill="auto"/>
            <w:vAlign w:val="center"/>
            <w:hideMark/>
          </w:tcPr>
          <w:p w:rsidR="00982ADF" w:rsidRPr="00982ADF" w:rsidRDefault="00982ADF" w:rsidP="00982ADF">
            <w:pPr>
              <w:spacing w:after="0" w:line="240" w:lineRule="auto"/>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Координация основных направлений в области физ.культуры, спорта.</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right"/>
              <w:rPr>
                <w:rFonts w:ascii="Times New Roman" w:eastAsia="Times New Roman" w:hAnsi="Times New Roman" w:cs="Times New Roman"/>
                <w:b/>
                <w:bCs/>
                <w:sz w:val="12"/>
                <w:szCs w:val="12"/>
                <w:lang w:eastAsia="ru-RU"/>
              </w:rPr>
            </w:pPr>
            <w:r w:rsidRPr="00982ADF">
              <w:rPr>
                <w:rFonts w:ascii="Times New Roman" w:eastAsia="Times New Roman" w:hAnsi="Times New Roman" w:cs="Times New Roman"/>
                <w:b/>
                <w:bCs/>
                <w:sz w:val="12"/>
                <w:szCs w:val="12"/>
                <w:lang w:eastAsia="ru-RU"/>
              </w:rPr>
              <w:t>26 413 881,91</w:t>
            </w:r>
          </w:p>
        </w:tc>
        <w:tc>
          <w:tcPr>
            <w:tcW w:w="426" w:type="dxa"/>
            <w:tcBorders>
              <w:top w:val="nil"/>
              <w:left w:val="nil"/>
              <w:bottom w:val="single" w:sz="4"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right"/>
              <w:rPr>
                <w:rFonts w:ascii="Times New Roman" w:eastAsia="Times New Roman" w:hAnsi="Times New Roman" w:cs="Times New Roman"/>
                <w:b/>
                <w:bCs/>
                <w:sz w:val="12"/>
                <w:szCs w:val="12"/>
                <w:lang w:eastAsia="ru-RU"/>
              </w:rPr>
            </w:pPr>
            <w:r w:rsidRPr="00982ADF">
              <w:rPr>
                <w:rFonts w:ascii="Times New Roman" w:eastAsia="Times New Roman" w:hAnsi="Times New Roman" w:cs="Times New Roman"/>
                <w:b/>
                <w:bCs/>
                <w:sz w:val="12"/>
                <w:szCs w:val="12"/>
                <w:lang w:eastAsia="ru-RU"/>
              </w:rPr>
              <w:t>0,00</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right"/>
              <w:rPr>
                <w:rFonts w:ascii="Times New Roman" w:eastAsia="Times New Roman" w:hAnsi="Times New Roman" w:cs="Times New Roman"/>
                <w:b/>
                <w:bCs/>
                <w:sz w:val="12"/>
                <w:szCs w:val="12"/>
                <w:lang w:eastAsia="ru-RU"/>
              </w:rPr>
            </w:pPr>
            <w:r w:rsidRPr="00982ADF">
              <w:rPr>
                <w:rFonts w:ascii="Times New Roman" w:eastAsia="Times New Roman" w:hAnsi="Times New Roman" w:cs="Times New Roman"/>
                <w:b/>
                <w:bCs/>
                <w:sz w:val="12"/>
                <w:szCs w:val="12"/>
                <w:lang w:eastAsia="ru-RU"/>
              </w:rPr>
              <w:t>27 740 621,37</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right"/>
              <w:rPr>
                <w:rFonts w:ascii="Times New Roman" w:eastAsia="Times New Roman" w:hAnsi="Times New Roman" w:cs="Times New Roman"/>
                <w:b/>
                <w:bCs/>
                <w:sz w:val="12"/>
                <w:szCs w:val="12"/>
                <w:lang w:eastAsia="ru-RU"/>
              </w:rPr>
            </w:pPr>
            <w:r w:rsidRPr="00982ADF">
              <w:rPr>
                <w:rFonts w:ascii="Times New Roman" w:eastAsia="Times New Roman" w:hAnsi="Times New Roman" w:cs="Times New Roman"/>
                <w:b/>
                <w:bCs/>
                <w:sz w:val="12"/>
                <w:szCs w:val="12"/>
                <w:lang w:eastAsia="ru-RU"/>
              </w:rPr>
              <w:t>117 000,00</w:t>
            </w:r>
          </w:p>
        </w:tc>
        <w:tc>
          <w:tcPr>
            <w:tcW w:w="426" w:type="dxa"/>
            <w:tcBorders>
              <w:top w:val="nil"/>
              <w:left w:val="nil"/>
              <w:bottom w:val="single" w:sz="4"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right"/>
              <w:rPr>
                <w:rFonts w:ascii="Times New Roman" w:eastAsia="Times New Roman" w:hAnsi="Times New Roman" w:cs="Times New Roman"/>
                <w:b/>
                <w:bCs/>
                <w:sz w:val="12"/>
                <w:szCs w:val="12"/>
                <w:lang w:eastAsia="ru-RU"/>
              </w:rPr>
            </w:pPr>
            <w:r w:rsidRPr="00982ADF">
              <w:rPr>
                <w:rFonts w:ascii="Times New Roman" w:eastAsia="Times New Roman" w:hAnsi="Times New Roman" w:cs="Times New Roman"/>
                <w:b/>
                <w:bCs/>
                <w:sz w:val="12"/>
                <w:szCs w:val="12"/>
                <w:lang w:eastAsia="ru-RU"/>
              </w:rPr>
              <w:t>28 477 567,10</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rPr>
                <w:rFonts w:ascii="Times New Roman" w:eastAsia="Times New Roman" w:hAnsi="Times New Roman" w:cs="Times New Roman"/>
                <w:b/>
                <w:bCs/>
                <w:sz w:val="12"/>
                <w:szCs w:val="12"/>
                <w:lang w:eastAsia="ru-RU"/>
              </w:rPr>
            </w:pPr>
            <w:r w:rsidRPr="00982ADF">
              <w:rPr>
                <w:rFonts w:ascii="Times New Roman" w:eastAsia="Times New Roman" w:hAnsi="Times New Roman" w:cs="Times New Roman"/>
                <w:b/>
                <w:bCs/>
                <w:sz w:val="12"/>
                <w:szCs w:val="12"/>
                <w:lang w:eastAsia="ru-RU"/>
              </w:rPr>
              <w:t xml:space="preserve">161 642,66  </w:t>
            </w:r>
          </w:p>
        </w:tc>
        <w:tc>
          <w:tcPr>
            <w:tcW w:w="851" w:type="dxa"/>
            <w:tcBorders>
              <w:top w:val="nil"/>
              <w:left w:val="nil"/>
              <w:bottom w:val="single" w:sz="4"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right"/>
              <w:rPr>
                <w:rFonts w:ascii="Times New Roman" w:eastAsia="Times New Roman" w:hAnsi="Times New Roman" w:cs="Times New Roman"/>
                <w:b/>
                <w:bCs/>
                <w:sz w:val="12"/>
                <w:szCs w:val="12"/>
                <w:lang w:eastAsia="ru-RU"/>
              </w:rPr>
            </w:pPr>
            <w:r w:rsidRPr="00982ADF">
              <w:rPr>
                <w:rFonts w:ascii="Times New Roman" w:eastAsia="Times New Roman" w:hAnsi="Times New Roman" w:cs="Times New Roman"/>
                <w:b/>
                <w:bCs/>
                <w:sz w:val="12"/>
                <w:szCs w:val="12"/>
                <w:lang w:eastAsia="ru-RU"/>
              </w:rPr>
              <w:t>82 910 713,04</w:t>
            </w:r>
          </w:p>
        </w:tc>
        <w:tc>
          <w:tcPr>
            <w:tcW w:w="1701" w:type="dxa"/>
            <w:tcBorders>
              <w:top w:val="single" w:sz="4" w:space="0" w:color="auto"/>
              <w:left w:val="nil"/>
              <w:bottom w:val="single" w:sz="4" w:space="0" w:color="auto"/>
              <w:right w:val="single" w:sz="8" w:space="0" w:color="auto"/>
            </w:tcBorders>
            <w:shd w:val="clear" w:color="auto" w:fill="auto"/>
            <w:hideMark/>
          </w:tcPr>
          <w:p w:rsidR="00982ADF" w:rsidRPr="00982ADF" w:rsidRDefault="00982ADF" w:rsidP="00982ADF">
            <w:pPr>
              <w:spacing w:after="0" w:line="240" w:lineRule="auto"/>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Администрация муниципального района Сергиевский</w:t>
            </w:r>
          </w:p>
        </w:tc>
      </w:tr>
      <w:tr w:rsidR="00982ADF" w:rsidRPr="00982ADF" w:rsidTr="00427111">
        <w:trPr>
          <w:cantSplit/>
          <w:trHeight w:val="1134"/>
        </w:trPr>
        <w:tc>
          <w:tcPr>
            <w:tcW w:w="2410" w:type="dxa"/>
            <w:gridSpan w:val="2"/>
            <w:tcBorders>
              <w:top w:val="nil"/>
              <w:left w:val="single" w:sz="8" w:space="0" w:color="auto"/>
              <w:bottom w:val="single" w:sz="4" w:space="0" w:color="auto"/>
              <w:right w:val="single" w:sz="4" w:space="0" w:color="000000"/>
            </w:tcBorders>
            <w:shd w:val="clear" w:color="auto" w:fill="auto"/>
            <w:noWrap/>
            <w:vAlign w:val="center"/>
            <w:hideMark/>
          </w:tcPr>
          <w:p w:rsidR="00982ADF" w:rsidRPr="00982ADF" w:rsidRDefault="00982ADF" w:rsidP="00427111">
            <w:pPr>
              <w:spacing w:after="0" w:line="240" w:lineRule="auto"/>
              <w:jc w:val="center"/>
              <w:rPr>
                <w:rFonts w:ascii="Times New Roman" w:eastAsia="Times New Roman" w:hAnsi="Times New Roman" w:cs="Times New Roman"/>
                <w:b/>
                <w:bCs/>
                <w:sz w:val="12"/>
                <w:szCs w:val="12"/>
                <w:lang w:eastAsia="ru-RU"/>
              </w:rPr>
            </w:pPr>
            <w:r w:rsidRPr="00982ADF">
              <w:rPr>
                <w:rFonts w:ascii="Times New Roman" w:eastAsia="Times New Roman" w:hAnsi="Times New Roman" w:cs="Times New Roman"/>
                <w:b/>
                <w:bCs/>
                <w:sz w:val="12"/>
                <w:szCs w:val="12"/>
                <w:lang w:eastAsia="ru-RU"/>
              </w:rPr>
              <w:t>ВСЕГО ПО РАЗДЕЛАМ</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right"/>
              <w:rPr>
                <w:rFonts w:ascii="Times New Roman" w:eastAsia="Times New Roman" w:hAnsi="Times New Roman" w:cs="Times New Roman"/>
                <w:b/>
                <w:bCs/>
                <w:sz w:val="12"/>
                <w:szCs w:val="12"/>
                <w:lang w:eastAsia="ru-RU"/>
              </w:rPr>
            </w:pPr>
            <w:r w:rsidRPr="00982ADF">
              <w:rPr>
                <w:rFonts w:ascii="Times New Roman" w:eastAsia="Times New Roman" w:hAnsi="Times New Roman" w:cs="Times New Roman"/>
                <w:b/>
                <w:bCs/>
                <w:sz w:val="12"/>
                <w:szCs w:val="12"/>
                <w:lang w:eastAsia="ru-RU"/>
              </w:rPr>
              <w:t>31 863 881,91</w:t>
            </w:r>
          </w:p>
        </w:tc>
        <w:tc>
          <w:tcPr>
            <w:tcW w:w="426" w:type="dxa"/>
            <w:tcBorders>
              <w:top w:val="nil"/>
              <w:left w:val="nil"/>
              <w:bottom w:val="single" w:sz="4"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right"/>
              <w:rPr>
                <w:rFonts w:ascii="Times New Roman" w:eastAsia="Times New Roman" w:hAnsi="Times New Roman" w:cs="Times New Roman"/>
                <w:b/>
                <w:bCs/>
                <w:sz w:val="12"/>
                <w:szCs w:val="12"/>
                <w:lang w:eastAsia="ru-RU"/>
              </w:rPr>
            </w:pPr>
            <w:r w:rsidRPr="00982ADF">
              <w:rPr>
                <w:rFonts w:ascii="Times New Roman" w:eastAsia="Times New Roman" w:hAnsi="Times New Roman" w:cs="Times New Roman"/>
                <w:b/>
                <w:bCs/>
                <w:sz w:val="12"/>
                <w:szCs w:val="12"/>
                <w:lang w:eastAsia="ru-RU"/>
              </w:rPr>
              <w:t>400 000,00</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right"/>
              <w:rPr>
                <w:rFonts w:ascii="Times New Roman" w:eastAsia="Times New Roman" w:hAnsi="Times New Roman" w:cs="Times New Roman"/>
                <w:b/>
                <w:bCs/>
                <w:sz w:val="12"/>
                <w:szCs w:val="12"/>
                <w:lang w:eastAsia="ru-RU"/>
              </w:rPr>
            </w:pPr>
            <w:r w:rsidRPr="00982ADF">
              <w:rPr>
                <w:rFonts w:ascii="Times New Roman" w:eastAsia="Times New Roman" w:hAnsi="Times New Roman" w:cs="Times New Roman"/>
                <w:b/>
                <w:bCs/>
                <w:sz w:val="12"/>
                <w:szCs w:val="12"/>
                <w:lang w:eastAsia="ru-RU"/>
              </w:rPr>
              <w:t>35 638 583,37</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right"/>
              <w:rPr>
                <w:rFonts w:ascii="Times New Roman" w:eastAsia="Times New Roman" w:hAnsi="Times New Roman" w:cs="Times New Roman"/>
                <w:b/>
                <w:bCs/>
                <w:sz w:val="12"/>
                <w:szCs w:val="12"/>
                <w:lang w:eastAsia="ru-RU"/>
              </w:rPr>
            </w:pPr>
            <w:r w:rsidRPr="00982ADF">
              <w:rPr>
                <w:rFonts w:ascii="Times New Roman" w:eastAsia="Times New Roman" w:hAnsi="Times New Roman" w:cs="Times New Roman"/>
                <w:b/>
                <w:bCs/>
                <w:sz w:val="12"/>
                <w:szCs w:val="12"/>
                <w:lang w:eastAsia="ru-RU"/>
              </w:rPr>
              <w:t>117 000,00</w:t>
            </w:r>
          </w:p>
        </w:tc>
        <w:tc>
          <w:tcPr>
            <w:tcW w:w="426" w:type="dxa"/>
            <w:tcBorders>
              <w:top w:val="nil"/>
              <w:left w:val="nil"/>
              <w:bottom w:val="single" w:sz="4"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right"/>
              <w:rPr>
                <w:rFonts w:ascii="Times New Roman" w:eastAsia="Times New Roman" w:hAnsi="Times New Roman" w:cs="Times New Roman"/>
                <w:b/>
                <w:bCs/>
                <w:sz w:val="12"/>
                <w:szCs w:val="12"/>
                <w:lang w:eastAsia="ru-RU"/>
              </w:rPr>
            </w:pPr>
            <w:r w:rsidRPr="00982ADF">
              <w:rPr>
                <w:rFonts w:ascii="Times New Roman" w:eastAsia="Times New Roman" w:hAnsi="Times New Roman" w:cs="Times New Roman"/>
                <w:b/>
                <w:bCs/>
                <w:sz w:val="12"/>
                <w:szCs w:val="12"/>
                <w:lang w:eastAsia="ru-RU"/>
              </w:rPr>
              <w:t>34 795 967,10</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rPr>
                <w:rFonts w:ascii="Times New Roman" w:eastAsia="Times New Roman" w:hAnsi="Times New Roman" w:cs="Times New Roman"/>
                <w:b/>
                <w:bCs/>
                <w:sz w:val="12"/>
                <w:szCs w:val="12"/>
                <w:lang w:eastAsia="ru-RU"/>
              </w:rPr>
            </w:pPr>
            <w:r w:rsidRPr="00982ADF">
              <w:rPr>
                <w:rFonts w:ascii="Times New Roman" w:eastAsia="Times New Roman" w:hAnsi="Times New Roman" w:cs="Times New Roman"/>
                <w:b/>
                <w:bCs/>
                <w:sz w:val="12"/>
                <w:szCs w:val="12"/>
                <w:lang w:eastAsia="ru-RU"/>
              </w:rPr>
              <w:t xml:space="preserve">161 642,66  </w:t>
            </w:r>
          </w:p>
        </w:tc>
        <w:tc>
          <w:tcPr>
            <w:tcW w:w="851" w:type="dxa"/>
            <w:tcBorders>
              <w:top w:val="nil"/>
              <w:left w:val="nil"/>
              <w:bottom w:val="single" w:sz="4"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right"/>
              <w:rPr>
                <w:rFonts w:ascii="Times New Roman" w:eastAsia="Times New Roman" w:hAnsi="Times New Roman" w:cs="Times New Roman"/>
                <w:b/>
                <w:bCs/>
                <w:sz w:val="12"/>
                <w:szCs w:val="12"/>
                <w:lang w:eastAsia="ru-RU"/>
              </w:rPr>
            </w:pPr>
            <w:r w:rsidRPr="00982ADF">
              <w:rPr>
                <w:rFonts w:ascii="Times New Roman" w:eastAsia="Times New Roman" w:hAnsi="Times New Roman" w:cs="Times New Roman"/>
                <w:b/>
                <w:bCs/>
                <w:sz w:val="12"/>
                <w:szCs w:val="12"/>
                <w:lang w:eastAsia="ru-RU"/>
              </w:rPr>
              <w:t>102 977 075,04</w:t>
            </w:r>
          </w:p>
        </w:tc>
        <w:tc>
          <w:tcPr>
            <w:tcW w:w="1701" w:type="dxa"/>
            <w:tcBorders>
              <w:top w:val="nil"/>
              <w:left w:val="nil"/>
              <w:bottom w:val="single" w:sz="4" w:space="0" w:color="auto"/>
              <w:right w:val="single" w:sz="8" w:space="0" w:color="auto"/>
            </w:tcBorders>
            <w:shd w:val="clear" w:color="auto" w:fill="auto"/>
            <w:noWrap/>
            <w:hideMark/>
          </w:tcPr>
          <w:p w:rsidR="00982ADF" w:rsidRPr="00982ADF" w:rsidRDefault="00982ADF" w:rsidP="00982ADF">
            <w:pPr>
              <w:spacing w:after="0" w:line="240" w:lineRule="auto"/>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 </w:t>
            </w:r>
          </w:p>
        </w:tc>
      </w:tr>
      <w:tr w:rsidR="00982ADF" w:rsidRPr="00982ADF" w:rsidTr="00427111">
        <w:trPr>
          <w:cantSplit/>
          <w:trHeight w:val="961"/>
        </w:trPr>
        <w:tc>
          <w:tcPr>
            <w:tcW w:w="2410"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82ADF" w:rsidRPr="00982ADF" w:rsidRDefault="00982ADF" w:rsidP="00427111">
            <w:pPr>
              <w:spacing w:after="0" w:line="240" w:lineRule="auto"/>
              <w:jc w:val="center"/>
              <w:rPr>
                <w:rFonts w:ascii="Times New Roman" w:eastAsia="Times New Roman" w:hAnsi="Times New Roman" w:cs="Times New Roman"/>
                <w:b/>
                <w:bCs/>
                <w:sz w:val="12"/>
                <w:szCs w:val="12"/>
                <w:lang w:eastAsia="ru-RU"/>
              </w:rPr>
            </w:pPr>
            <w:r w:rsidRPr="00982ADF">
              <w:rPr>
                <w:rFonts w:ascii="Times New Roman" w:eastAsia="Times New Roman" w:hAnsi="Times New Roman" w:cs="Times New Roman"/>
                <w:b/>
                <w:bCs/>
                <w:sz w:val="12"/>
                <w:szCs w:val="12"/>
                <w:lang w:eastAsia="ru-RU"/>
              </w:rPr>
              <w:t>МАУ "ОЛИМП"</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right"/>
              <w:rPr>
                <w:rFonts w:ascii="Times New Roman" w:eastAsia="Times New Roman" w:hAnsi="Times New Roman" w:cs="Times New Roman"/>
                <w:b/>
                <w:bCs/>
                <w:sz w:val="12"/>
                <w:szCs w:val="12"/>
                <w:lang w:eastAsia="ru-RU"/>
              </w:rPr>
            </w:pPr>
            <w:r w:rsidRPr="00982ADF">
              <w:rPr>
                <w:rFonts w:ascii="Times New Roman" w:eastAsia="Times New Roman" w:hAnsi="Times New Roman" w:cs="Times New Roman"/>
                <w:b/>
                <w:bCs/>
                <w:sz w:val="12"/>
                <w:szCs w:val="12"/>
                <w:lang w:eastAsia="ru-RU"/>
              </w:rPr>
              <w:t>26 413 881,91</w:t>
            </w:r>
          </w:p>
        </w:tc>
        <w:tc>
          <w:tcPr>
            <w:tcW w:w="426" w:type="dxa"/>
            <w:tcBorders>
              <w:top w:val="nil"/>
              <w:left w:val="nil"/>
              <w:bottom w:val="single" w:sz="4"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right"/>
              <w:rPr>
                <w:rFonts w:ascii="Times New Roman" w:eastAsia="Times New Roman" w:hAnsi="Times New Roman" w:cs="Times New Roman"/>
                <w:b/>
                <w:bCs/>
                <w:sz w:val="12"/>
                <w:szCs w:val="12"/>
                <w:lang w:eastAsia="ru-RU"/>
              </w:rPr>
            </w:pPr>
            <w:r w:rsidRPr="00982ADF">
              <w:rPr>
                <w:rFonts w:ascii="Times New Roman" w:eastAsia="Times New Roman" w:hAnsi="Times New Roman" w:cs="Times New Roman"/>
                <w:b/>
                <w:bCs/>
                <w:sz w:val="12"/>
                <w:szCs w:val="12"/>
                <w:lang w:eastAsia="ru-RU"/>
              </w:rPr>
              <w:t>0,00</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right"/>
              <w:rPr>
                <w:rFonts w:ascii="Times New Roman" w:eastAsia="Times New Roman" w:hAnsi="Times New Roman" w:cs="Times New Roman"/>
                <w:b/>
                <w:bCs/>
                <w:sz w:val="12"/>
                <w:szCs w:val="12"/>
                <w:lang w:eastAsia="ru-RU"/>
              </w:rPr>
            </w:pPr>
            <w:r w:rsidRPr="00982ADF">
              <w:rPr>
                <w:rFonts w:ascii="Times New Roman" w:eastAsia="Times New Roman" w:hAnsi="Times New Roman" w:cs="Times New Roman"/>
                <w:b/>
                <w:bCs/>
                <w:sz w:val="12"/>
                <w:szCs w:val="12"/>
                <w:lang w:eastAsia="ru-RU"/>
              </w:rPr>
              <w:t>27 740 621,37</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right"/>
              <w:rPr>
                <w:rFonts w:ascii="Times New Roman" w:eastAsia="Times New Roman" w:hAnsi="Times New Roman" w:cs="Times New Roman"/>
                <w:b/>
                <w:bCs/>
                <w:sz w:val="12"/>
                <w:szCs w:val="12"/>
                <w:lang w:eastAsia="ru-RU"/>
              </w:rPr>
            </w:pPr>
            <w:r w:rsidRPr="00982ADF">
              <w:rPr>
                <w:rFonts w:ascii="Times New Roman" w:eastAsia="Times New Roman" w:hAnsi="Times New Roman" w:cs="Times New Roman"/>
                <w:b/>
                <w:bCs/>
                <w:sz w:val="12"/>
                <w:szCs w:val="12"/>
                <w:lang w:eastAsia="ru-RU"/>
              </w:rPr>
              <w:t>117 000,00</w:t>
            </w:r>
          </w:p>
        </w:tc>
        <w:tc>
          <w:tcPr>
            <w:tcW w:w="426" w:type="dxa"/>
            <w:tcBorders>
              <w:top w:val="nil"/>
              <w:left w:val="nil"/>
              <w:bottom w:val="single" w:sz="4"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right"/>
              <w:rPr>
                <w:rFonts w:ascii="Times New Roman" w:eastAsia="Times New Roman" w:hAnsi="Times New Roman" w:cs="Times New Roman"/>
                <w:b/>
                <w:bCs/>
                <w:sz w:val="12"/>
                <w:szCs w:val="12"/>
                <w:lang w:eastAsia="ru-RU"/>
              </w:rPr>
            </w:pPr>
            <w:r w:rsidRPr="00982ADF">
              <w:rPr>
                <w:rFonts w:ascii="Times New Roman" w:eastAsia="Times New Roman" w:hAnsi="Times New Roman" w:cs="Times New Roman"/>
                <w:b/>
                <w:bCs/>
                <w:sz w:val="12"/>
                <w:szCs w:val="12"/>
                <w:lang w:eastAsia="ru-RU"/>
              </w:rPr>
              <w:t>28 477 567,10</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rPr>
                <w:rFonts w:ascii="Times New Roman" w:eastAsia="Times New Roman" w:hAnsi="Times New Roman" w:cs="Times New Roman"/>
                <w:b/>
                <w:bCs/>
                <w:sz w:val="12"/>
                <w:szCs w:val="12"/>
                <w:lang w:eastAsia="ru-RU"/>
              </w:rPr>
            </w:pPr>
            <w:r w:rsidRPr="00982ADF">
              <w:rPr>
                <w:rFonts w:ascii="Times New Roman" w:eastAsia="Times New Roman" w:hAnsi="Times New Roman" w:cs="Times New Roman"/>
                <w:b/>
                <w:bCs/>
                <w:sz w:val="12"/>
                <w:szCs w:val="12"/>
                <w:lang w:eastAsia="ru-RU"/>
              </w:rPr>
              <w:t xml:space="preserve">161 642,66  </w:t>
            </w:r>
          </w:p>
        </w:tc>
        <w:tc>
          <w:tcPr>
            <w:tcW w:w="851" w:type="dxa"/>
            <w:tcBorders>
              <w:top w:val="nil"/>
              <w:left w:val="nil"/>
              <w:bottom w:val="single" w:sz="4"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right"/>
              <w:rPr>
                <w:rFonts w:ascii="Times New Roman" w:eastAsia="Times New Roman" w:hAnsi="Times New Roman" w:cs="Times New Roman"/>
                <w:b/>
                <w:bCs/>
                <w:sz w:val="12"/>
                <w:szCs w:val="12"/>
                <w:lang w:eastAsia="ru-RU"/>
              </w:rPr>
            </w:pPr>
            <w:r w:rsidRPr="00982ADF">
              <w:rPr>
                <w:rFonts w:ascii="Times New Roman" w:eastAsia="Times New Roman" w:hAnsi="Times New Roman" w:cs="Times New Roman"/>
                <w:b/>
                <w:bCs/>
                <w:sz w:val="12"/>
                <w:szCs w:val="12"/>
                <w:lang w:eastAsia="ru-RU"/>
              </w:rPr>
              <w:t>82 910 713,04</w:t>
            </w:r>
          </w:p>
        </w:tc>
        <w:tc>
          <w:tcPr>
            <w:tcW w:w="1701" w:type="dxa"/>
            <w:tcBorders>
              <w:top w:val="nil"/>
              <w:left w:val="nil"/>
              <w:bottom w:val="nil"/>
              <w:right w:val="single" w:sz="8" w:space="0" w:color="auto"/>
            </w:tcBorders>
            <w:shd w:val="clear" w:color="auto" w:fill="auto"/>
            <w:noWrap/>
            <w:hideMark/>
          </w:tcPr>
          <w:p w:rsidR="00982ADF" w:rsidRPr="00982ADF" w:rsidRDefault="00982ADF" w:rsidP="00982ADF">
            <w:pPr>
              <w:spacing w:after="0" w:line="240" w:lineRule="auto"/>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 </w:t>
            </w:r>
          </w:p>
        </w:tc>
      </w:tr>
      <w:tr w:rsidR="00982ADF" w:rsidRPr="00982ADF" w:rsidTr="00427111">
        <w:trPr>
          <w:cantSplit/>
          <w:trHeight w:val="1134"/>
        </w:trPr>
        <w:tc>
          <w:tcPr>
            <w:tcW w:w="2410" w:type="dxa"/>
            <w:gridSpan w:val="2"/>
            <w:tcBorders>
              <w:top w:val="single" w:sz="4" w:space="0" w:color="auto"/>
              <w:left w:val="single" w:sz="8" w:space="0" w:color="auto"/>
              <w:bottom w:val="single" w:sz="8" w:space="0" w:color="auto"/>
              <w:right w:val="single" w:sz="4" w:space="0" w:color="000000"/>
            </w:tcBorders>
            <w:shd w:val="clear" w:color="auto" w:fill="auto"/>
            <w:vAlign w:val="center"/>
            <w:hideMark/>
          </w:tcPr>
          <w:p w:rsidR="00982ADF" w:rsidRPr="00982ADF" w:rsidRDefault="00982ADF" w:rsidP="00427111">
            <w:pPr>
              <w:spacing w:after="0" w:line="240" w:lineRule="auto"/>
              <w:jc w:val="center"/>
              <w:rPr>
                <w:rFonts w:ascii="Times New Roman" w:eastAsia="Times New Roman" w:hAnsi="Times New Roman" w:cs="Times New Roman"/>
                <w:b/>
                <w:bCs/>
                <w:sz w:val="12"/>
                <w:szCs w:val="12"/>
                <w:lang w:eastAsia="ru-RU"/>
              </w:rPr>
            </w:pPr>
            <w:r w:rsidRPr="00982ADF">
              <w:rPr>
                <w:rFonts w:ascii="Times New Roman" w:eastAsia="Times New Roman" w:hAnsi="Times New Roman" w:cs="Times New Roman"/>
                <w:b/>
                <w:bCs/>
                <w:sz w:val="12"/>
                <w:szCs w:val="12"/>
                <w:lang w:eastAsia="ru-RU"/>
              </w:rPr>
              <w:t>Администрация м.р.Сергиевский</w:t>
            </w:r>
          </w:p>
        </w:tc>
        <w:tc>
          <w:tcPr>
            <w:tcW w:w="283" w:type="dxa"/>
            <w:tcBorders>
              <w:top w:val="nil"/>
              <w:left w:val="nil"/>
              <w:bottom w:val="single" w:sz="8"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right"/>
              <w:rPr>
                <w:rFonts w:ascii="Times New Roman" w:eastAsia="Times New Roman" w:hAnsi="Times New Roman" w:cs="Times New Roman"/>
                <w:b/>
                <w:bCs/>
                <w:sz w:val="12"/>
                <w:szCs w:val="12"/>
                <w:lang w:eastAsia="ru-RU"/>
              </w:rPr>
            </w:pPr>
            <w:r w:rsidRPr="00982ADF">
              <w:rPr>
                <w:rFonts w:ascii="Times New Roman" w:eastAsia="Times New Roman" w:hAnsi="Times New Roman" w:cs="Times New Roman"/>
                <w:b/>
                <w:bCs/>
                <w:sz w:val="12"/>
                <w:szCs w:val="12"/>
                <w:lang w:eastAsia="ru-RU"/>
              </w:rPr>
              <w:t>5 450 000,00</w:t>
            </w:r>
          </w:p>
        </w:tc>
        <w:tc>
          <w:tcPr>
            <w:tcW w:w="426" w:type="dxa"/>
            <w:tcBorders>
              <w:top w:val="nil"/>
              <w:left w:val="nil"/>
              <w:bottom w:val="single" w:sz="8"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right"/>
              <w:rPr>
                <w:rFonts w:ascii="Times New Roman" w:eastAsia="Times New Roman" w:hAnsi="Times New Roman" w:cs="Times New Roman"/>
                <w:b/>
                <w:bCs/>
                <w:sz w:val="12"/>
                <w:szCs w:val="12"/>
                <w:lang w:eastAsia="ru-RU"/>
              </w:rPr>
            </w:pPr>
            <w:r w:rsidRPr="00982ADF">
              <w:rPr>
                <w:rFonts w:ascii="Times New Roman" w:eastAsia="Times New Roman" w:hAnsi="Times New Roman" w:cs="Times New Roman"/>
                <w:b/>
                <w:bCs/>
                <w:sz w:val="12"/>
                <w:szCs w:val="12"/>
                <w:lang w:eastAsia="ru-RU"/>
              </w:rPr>
              <w:t>400 000,00</w:t>
            </w:r>
          </w:p>
        </w:tc>
        <w:tc>
          <w:tcPr>
            <w:tcW w:w="283" w:type="dxa"/>
            <w:tcBorders>
              <w:top w:val="nil"/>
              <w:left w:val="nil"/>
              <w:bottom w:val="single" w:sz="8"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right"/>
              <w:rPr>
                <w:rFonts w:ascii="Times New Roman" w:eastAsia="Times New Roman" w:hAnsi="Times New Roman" w:cs="Times New Roman"/>
                <w:b/>
                <w:bCs/>
                <w:sz w:val="12"/>
                <w:szCs w:val="12"/>
                <w:lang w:eastAsia="ru-RU"/>
              </w:rPr>
            </w:pPr>
            <w:r w:rsidRPr="00982ADF">
              <w:rPr>
                <w:rFonts w:ascii="Times New Roman" w:eastAsia="Times New Roman" w:hAnsi="Times New Roman" w:cs="Times New Roman"/>
                <w:b/>
                <w:bCs/>
                <w:sz w:val="12"/>
                <w:szCs w:val="12"/>
                <w:lang w:eastAsia="ru-RU"/>
              </w:rPr>
              <w:t>7 897 962,00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982ADF" w:rsidRPr="00982ADF" w:rsidRDefault="00982ADF" w:rsidP="00427111">
            <w:pPr>
              <w:spacing w:after="0" w:line="240" w:lineRule="auto"/>
              <w:ind w:left="113" w:right="113"/>
              <w:jc w:val="right"/>
              <w:rPr>
                <w:rFonts w:ascii="Times New Roman" w:eastAsia="Times New Roman" w:hAnsi="Times New Roman" w:cs="Times New Roman"/>
                <w:b/>
                <w:bCs/>
                <w:sz w:val="12"/>
                <w:szCs w:val="12"/>
                <w:lang w:eastAsia="ru-RU"/>
              </w:rPr>
            </w:pPr>
            <w:r w:rsidRPr="00982ADF">
              <w:rPr>
                <w:rFonts w:ascii="Times New Roman" w:eastAsia="Times New Roman" w:hAnsi="Times New Roman" w:cs="Times New Roman"/>
                <w:b/>
                <w:bCs/>
                <w:sz w:val="12"/>
                <w:szCs w:val="12"/>
                <w:lang w:eastAsia="ru-RU"/>
              </w:rPr>
              <w:t>0,00</w:t>
            </w:r>
          </w:p>
        </w:tc>
        <w:tc>
          <w:tcPr>
            <w:tcW w:w="426" w:type="dxa"/>
            <w:tcBorders>
              <w:top w:val="nil"/>
              <w:left w:val="nil"/>
              <w:bottom w:val="single" w:sz="8"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right"/>
              <w:rPr>
                <w:rFonts w:ascii="Times New Roman" w:eastAsia="Times New Roman" w:hAnsi="Times New Roman" w:cs="Times New Roman"/>
                <w:b/>
                <w:bCs/>
                <w:sz w:val="12"/>
                <w:szCs w:val="12"/>
                <w:lang w:eastAsia="ru-RU"/>
              </w:rPr>
            </w:pPr>
            <w:r w:rsidRPr="00982ADF">
              <w:rPr>
                <w:rFonts w:ascii="Times New Roman" w:eastAsia="Times New Roman" w:hAnsi="Times New Roman" w:cs="Times New Roman"/>
                <w:b/>
                <w:bCs/>
                <w:sz w:val="12"/>
                <w:szCs w:val="12"/>
                <w:lang w:eastAsia="ru-RU"/>
              </w:rPr>
              <w:t>6 318 400,00</w:t>
            </w:r>
          </w:p>
        </w:tc>
        <w:tc>
          <w:tcPr>
            <w:tcW w:w="567" w:type="dxa"/>
            <w:tcBorders>
              <w:top w:val="nil"/>
              <w:left w:val="nil"/>
              <w:bottom w:val="single" w:sz="8"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right"/>
              <w:rPr>
                <w:rFonts w:ascii="Times New Roman" w:eastAsia="Times New Roman" w:hAnsi="Times New Roman" w:cs="Times New Roman"/>
                <w:b/>
                <w:bCs/>
                <w:sz w:val="12"/>
                <w:szCs w:val="12"/>
                <w:lang w:eastAsia="ru-RU"/>
              </w:rPr>
            </w:pPr>
            <w:r w:rsidRPr="00982ADF">
              <w:rPr>
                <w:rFonts w:ascii="Times New Roman" w:eastAsia="Times New Roman" w:hAnsi="Times New Roman" w:cs="Times New Roman"/>
                <w:b/>
                <w:bCs/>
                <w:sz w:val="12"/>
                <w:szCs w:val="12"/>
                <w:lang w:eastAsia="ru-RU"/>
              </w:rPr>
              <w:t xml:space="preserve">0,00  </w:t>
            </w:r>
          </w:p>
        </w:tc>
        <w:tc>
          <w:tcPr>
            <w:tcW w:w="851" w:type="dxa"/>
            <w:tcBorders>
              <w:top w:val="nil"/>
              <w:left w:val="nil"/>
              <w:bottom w:val="single" w:sz="8" w:space="0" w:color="auto"/>
              <w:right w:val="single" w:sz="4" w:space="0" w:color="auto"/>
            </w:tcBorders>
            <w:shd w:val="clear" w:color="auto" w:fill="auto"/>
            <w:noWrap/>
            <w:textDirection w:val="btLr"/>
            <w:vAlign w:val="center"/>
            <w:hideMark/>
          </w:tcPr>
          <w:p w:rsidR="00982ADF" w:rsidRPr="00982ADF" w:rsidRDefault="00982ADF" w:rsidP="00427111">
            <w:pPr>
              <w:spacing w:after="0" w:line="240" w:lineRule="auto"/>
              <w:ind w:left="113" w:right="113"/>
              <w:jc w:val="right"/>
              <w:rPr>
                <w:rFonts w:ascii="Times New Roman" w:eastAsia="Times New Roman" w:hAnsi="Times New Roman" w:cs="Times New Roman"/>
                <w:b/>
                <w:bCs/>
                <w:sz w:val="12"/>
                <w:szCs w:val="12"/>
                <w:lang w:eastAsia="ru-RU"/>
              </w:rPr>
            </w:pPr>
            <w:r w:rsidRPr="00982ADF">
              <w:rPr>
                <w:rFonts w:ascii="Times New Roman" w:eastAsia="Times New Roman" w:hAnsi="Times New Roman" w:cs="Times New Roman"/>
                <w:b/>
                <w:bCs/>
                <w:sz w:val="12"/>
                <w:szCs w:val="12"/>
                <w:lang w:eastAsia="ru-RU"/>
              </w:rPr>
              <w:t>20 066 362,00</w:t>
            </w:r>
          </w:p>
        </w:tc>
        <w:tc>
          <w:tcPr>
            <w:tcW w:w="1701" w:type="dxa"/>
            <w:tcBorders>
              <w:top w:val="single" w:sz="4" w:space="0" w:color="auto"/>
              <w:left w:val="nil"/>
              <w:bottom w:val="single" w:sz="8" w:space="0" w:color="auto"/>
              <w:right w:val="single" w:sz="8" w:space="0" w:color="auto"/>
            </w:tcBorders>
            <w:shd w:val="clear" w:color="auto" w:fill="auto"/>
            <w:noWrap/>
            <w:vAlign w:val="bottom"/>
            <w:hideMark/>
          </w:tcPr>
          <w:p w:rsidR="00982ADF" w:rsidRPr="00982ADF" w:rsidRDefault="00982ADF" w:rsidP="00982ADF">
            <w:pPr>
              <w:spacing w:after="0" w:line="240" w:lineRule="auto"/>
              <w:rPr>
                <w:rFonts w:ascii="Times New Roman" w:eastAsia="Times New Roman" w:hAnsi="Times New Roman" w:cs="Times New Roman"/>
                <w:sz w:val="12"/>
                <w:szCs w:val="12"/>
                <w:lang w:eastAsia="ru-RU"/>
              </w:rPr>
            </w:pPr>
            <w:r w:rsidRPr="00982ADF">
              <w:rPr>
                <w:rFonts w:ascii="Times New Roman" w:eastAsia="Times New Roman" w:hAnsi="Times New Roman" w:cs="Times New Roman"/>
                <w:sz w:val="12"/>
                <w:szCs w:val="12"/>
                <w:lang w:eastAsia="ru-RU"/>
              </w:rPr>
              <w:t> </w:t>
            </w:r>
          </w:p>
        </w:tc>
      </w:tr>
    </w:tbl>
    <w:p w:rsidR="00427111" w:rsidRDefault="00427111" w:rsidP="00427111">
      <w:pPr>
        <w:tabs>
          <w:tab w:val="left" w:pos="284"/>
        </w:tabs>
        <w:spacing w:after="0" w:line="240" w:lineRule="auto"/>
        <w:ind w:firstLine="284"/>
        <w:jc w:val="right"/>
        <w:rPr>
          <w:rFonts w:ascii="Times New Roman" w:eastAsia="Calibri" w:hAnsi="Times New Roman" w:cs="Times New Roman"/>
          <w:i/>
          <w:sz w:val="12"/>
          <w:szCs w:val="12"/>
        </w:rPr>
      </w:pPr>
    </w:p>
    <w:p w:rsidR="00427111" w:rsidRDefault="00427111" w:rsidP="00427111">
      <w:pPr>
        <w:tabs>
          <w:tab w:val="left" w:pos="284"/>
        </w:tabs>
        <w:spacing w:after="0" w:line="240" w:lineRule="auto"/>
        <w:ind w:firstLine="284"/>
        <w:jc w:val="right"/>
        <w:rPr>
          <w:rFonts w:ascii="Times New Roman" w:eastAsia="Calibri" w:hAnsi="Times New Roman" w:cs="Times New Roman"/>
          <w:i/>
          <w:sz w:val="12"/>
          <w:szCs w:val="12"/>
        </w:rPr>
      </w:pPr>
    </w:p>
    <w:p w:rsidR="00427111" w:rsidRDefault="00427111" w:rsidP="00427111">
      <w:pPr>
        <w:tabs>
          <w:tab w:val="left" w:pos="284"/>
        </w:tabs>
        <w:spacing w:after="0" w:line="240" w:lineRule="auto"/>
        <w:ind w:firstLine="284"/>
        <w:jc w:val="right"/>
        <w:rPr>
          <w:rFonts w:ascii="Times New Roman" w:eastAsia="Calibri" w:hAnsi="Times New Roman" w:cs="Times New Roman"/>
          <w:i/>
          <w:sz w:val="12"/>
          <w:szCs w:val="12"/>
        </w:rPr>
      </w:pPr>
    </w:p>
    <w:p w:rsidR="00427111" w:rsidRDefault="00427111" w:rsidP="00427111">
      <w:pPr>
        <w:tabs>
          <w:tab w:val="left" w:pos="284"/>
        </w:tabs>
        <w:spacing w:after="0" w:line="240" w:lineRule="auto"/>
        <w:ind w:firstLine="284"/>
        <w:jc w:val="right"/>
        <w:rPr>
          <w:rFonts w:ascii="Times New Roman" w:eastAsia="Calibri" w:hAnsi="Times New Roman" w:cs="Times New Roman"/>
          <w:i/>
          <w:sz w:val="12"/>
          <w:szCs w:val="12"/>
        </w:rPr>
      </w:pPr>
    </w:p>
    <w:p w:rsidR="00427111" w:rsidRDefault="00427111" w:rsidP="00427111">
      <w:pPr>
        <w:tabs>
          <w:tab w:val="left" w:pos="284"/>
        </w:tabs>
        <w:spacing w:after="0" w:line="240" w:lineRule="auto"/>
        <w:ind w:firstLine="284"/>
        <w:jc w:val="right"/>
        <w:rPr>
          <w:rFonts w:ascii="Times New Roman" w:eastAsia="Calibri" w:hAnsi="Times New Roman" w:cs="Times New Roman"/>
          <w:i/>
          <w:sz w:val="12"/>
          <w:szCs w:val="12"/>
        </w:rPr>
      </w:pPr>
    </w:p>
    <w:p w:rsidR="00427111" w:rsidRPr="005A220E" w:rsidRDefault="00427111" w:rsidP="00427111">
      <w:pPr>
        <w:tabs>
          <w:tab w:val="left" w:pos="284"/>
        </w:tabs>
        <w:spacing w:after="0" w:line="240" w:lineRule="auto"/>
        <w:ind w:firstLine="284"/>
        <w:jc w:val="right"/>
        <w:rPr>
          <w:rFonts w:ascii="Times New Roman" w:eastAsia="Calibri" w:hAnsi="Times New Roman" w:cs="Times New Roman"/>
          <w:i/>
          <w:sz w:val="12"/>
          <w:szCs w:val="12"/>
        </w:rPr>
      </w:pPr>
      <w:r w:rsidRPr="005A220E">
        <w:rPr>
          <w:rFonts w:ascii="Times New Roman" w:eastAsia="Calibri" w:hAnsi="Times New Roman" w:cs="Times New Roman"/>
          <w:i/>
          <w:sz w:val="12"/>
          <w:szCs w:val="12"/>
        </w:rPr>
        <w:lastRenderedPageBreak/>
        <w:t>Пр</w:t>
      </w:r>
      <w:r w:rsidR="00193BB2">
        <w:rPr>
          <w:rFonts w:ascii="Times New Roman" w:eastAsia="Calibri" w:hAnsi="Times New Roman" w:cs="Times New Roman"/>
          <w:i/>
          <w:sz w:val="12"/>
          <w:szCs w:val="12"/>
        </w:rPr>
        <w:t>и</w:t>
      </w:r>
      <w:r w:rsidRPr="005A220E">
        <w:rPr>
          <w:rFonts w:ascii="Times New Roman" w:eastAsia="Calibri" w:hAnsi="Times New Roman" w:cs="Times New Roman"/>
          <w:i/>
          <w:sz w:val="12"/>
          <w:szCs w:val="12"/>
        </w:rPr>
        <w:t xml:space="preserve">ложение </w:t>
      </w:r>
      <w:r>
        <w:rPr>
          <w:rFonts w:ascii="Times New Roman" w:eastAsia="Calibri" w:hAnsi="Times New Roman" w:cs="Times New Roman"/>
          <w:i/>
          <w:sz w:val="12"/>
          <w:szCs w:val="12"/>
        </w:rPr>
        <w:t>2</w:t>
      </w:r>
      <w:r w:rsidRPr="005A220E">
        <w:rPr>
          <w:rFonts w:ascii="Times New Roman" w:eastAsia="Calibri" w:hAnsi="Times New Roman" w:cs="Times New Roman"/>
          <w:i/>
          <w:sz w:val="12"/>
          <w:szCs w:val="12"/>
        </w:rPr>
        <w:t xml:space="preserve"> к Постановлению администрации</w:t>
      </w:r>
    </w:p>
    <w:p w:rsidR="00427111" w:rsidRDefault="00427111" w:rsidP="00427111">
      <w:pPr>
        <w:tabs>
          <w:tab w:val="left" w:pos="284"/>
        </w:tabs>
        <w:spacing w:after="0" w:line="240" w:lineRule="auto"/>
        <w:ind w:firstLine="284"/>
        <w:jc w:val="right"/>
        <w:rPr>
          <w:rFonts w:ascii="Times New Roman" w:eastAsia="Calibri" w:hAnsi="Times New Roman" w:cs="Times New Roman"/>
          <w:i/>
          <w:sz w:val="12"/>
          <w:szCs w:val="12"/>
        </w:rPr>
      </w:pPr>
      <w:r w:rsidRPr="005A220E">
        <w:rPr>
          <w:rFonts w:ascii="Times New Roman" w:eastAsia="Calibri" w:hAnsi="Times New Roman" w:cs="Times New Roman"/>
          <w:i/>
          <w:sz w:val="12"/>
          <w:szCs w:val="12"/>
        </w:rPr>
        <w:t xml:space="preserve"> муниципального района Сергиевский №1554 от 20.11.2019 года</w:t>
      </w:r>
    </w:p>
    <w:p w:rsidR="00427111" w:rsidRPr="00427111" w:rsidRDefault="00427111" w:rsidP="00427111">
      <w:pPr>
        <w:tabs>
          <w:tab w:val="left" w:pos="284"/>
        </w:tabs>
        <w:spacing w:after="0" w:line="240" w:lineRule="auto"/>
        <w:jc w:val="center"/>
        <w:rPr>
          <w:rFonts w:ascii="Times New Roman" w:eastAsia="Calibri" w:hAnsi="Times New Roman" w:cs="Times New Roman"/>
          <w:b/>
          <w:sz w:val="12"/>
          <w:szCs w:val="12"/>
        </w:rPr>
      </w:pPr>
      <w:r w:rsidRPr="00427111">
        <w:rPr>
          <w:rFonts w:ascii="Times New Roman" w:eastAsia="Calibri" w:hAnsi="Times New Roman" w:cs="Times New Roman"/>
          <w:b/>
          <w:sz w:val="12"/>
          <w:szCs w:val="12"/>
        </w:rPr>
        <w:t>ПОРЯДОК ПРЕДОСТАВЛЕНИЯ СУБСИДИИ ИЗ МЕСТНОГО БЮДЖЕТА НА ОСУЩЕСТВЛЕНИЕ КОМПЛЕКСА МЕР НА ОРГАНИЗАЦИЮ И ПРОВЕДЕНИЕ СПОРТИВНО-МАССОВЫХ МЕРОПРИЯТИЙ И УЧАСТИЯ В НИХ.</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 xml:space="preserve">Настоящий Порядок определяет механизм предоставления расходования субсидии из местного бюджета муниципальным учреждениям на осуществление комплекса мер на организацию и проведение спортивно-массовых мероприятий и участия в них. </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Предоставление субсидии осуществляется главным распорядителем бюджетных средств в отношении учреждений, подведомственных ему как  органу, осуществляющему функции и полномочия учредителя (далее – учредитель),  в соответствии со сводной бюджетной росписью местного бюджета на текущий финансовый год в пределах лимитов бюджетных обязательств по предоставлению субсидий, определенных учредителю в установленном порядке.</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Объем субсидии определяется  учредителем в отношении учреждения, на основании финансово-экономического обоснования, составляемого учреждением (расчеты, подтверждающие объем субсидии и ее целевое назначение) в пределах средств, предусмотренных на проведения данного мероприятия.</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 xml:space="preserve">Субсидия предоставляются при условиях: </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 xml:space="preserve">-надлежащего выполнения муниципального задания на оказание муниципальной услуги (выполнение работы), сформированного в установленном порядке; </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 xml:space="preserve">- отсутствия у учреждения просроченной кредиторской задолженности; </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 xml:space="preserve">-заключения между учредителем и учреждением соглашения о порядке и условиях предоставления субсидии (далее - соглашение) по форме согласно приложению № 1 к настоящему порядку. </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Перечисление субсидии осуществляется учредителем на отдельный лицевой счет, открытый учреждению в Управлении финансами администрации муниципального района Сергиевский.</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В случае невыполнения и (или) нарушения условий, установленных соглашением, перечисление субсидии по решению учредителя приостанавливается до устранения нарушений.</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 xml:space="preserve">Учредитель вправе вносить изменения в соглашение путем заключения дополнительных соглашений в пределах бюджетных ассигнований, предусмотренных ему в  бюджете муниципального района Сергиевский  в случае: </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 xml:space="preserve">-увеличения или уменьшения общего объема ассигнований, предусмотренных учредителю в  бюджете муниципального района Сергиевский; </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-выявления дополнительной потребности учреждения в финансировании при наличии соответствующих расчетов и обоснований в пределах общего объема бюджетных ассигнований, предусмотренных учредителю в  бюджете муниципального района Сергиевский;</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 xml:space="preserve">- выявления необходимости перераспределения объемов субсидии между учреждениями; </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-выявления невозможности осуществления расходов на предусмотренные цели в полном объеме.</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Субсидия расходуется учреждениями на осуществление комплекса мер на организацию и проведение спортивно-массовых мероприятий и участия в них.</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Условиями расходования субсидии учреждениями  являются:</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-использование субсидии в сроки, предусмотренные соглашением;</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ab/>
        <w:t xml:space="preserve">-представление учредителю отчета об исполнении условий расходования субсидии и достижении значения показателя эффективности использования субсидии по форме, установленной соглашением, с приложением подтверждающих первичных документов (бухгалтерской, статистической и иной отчетности). Порядок и периодичность представления отчета об использовании субсидии устанавливается учредителем в соглашении; </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-достижение значений показателей  эффективности использования субсидии.</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Показателем эффективности использования субсидии является:</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•ориентировочное количество участников физкультурно-оздоровительных мероприятий, в том числе учащихся (обучающихся, воспитанников и студентов), женщин, инвалидов. 2020 год –  44,0 % к среднегодовой численности населения, 2021 год – 47 % к среднегодовой численности населения; 2022 год – 50% к среднегодовой численности населения, 2023 год – 53% к среднегодовой численности населения</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•количество спортивно-массовых мероприятий проводимых на территории муниципального района Сергиевский,</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Доля использованной  субсидии в общем размере субсидии – 100 процентов.</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Непредставление или несвоевременное представление отчета учреждением является основанием для приостановления предоставления ему субсидии.</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Не использованные в текущем финансовом году остатки средств субсидии, предоставленной учреждениям из бюджета муниципального района Сергиевский, подлежат перечислению в  бюджет муниципального района в порядке, установленном Управлением финансами администрации муниципального района Сергиевский.</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Контроль за целевым использованием субсидии осуществляет учредитель.</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 xml:space="preserve">         В случае установления факта нецелевого использования указанной субсидии она подлежит взысканию в бюджет муниципального района Сергиевский в соответствии с бюджетным законодательством Российской Федерации.</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 xml:space="preserve">Нормы расходов разработаны для расходов на организацию и проведение физкультурных и спортивных мероприятий, в том числе официальных физкультурных и спортивных мероприятий (далее-мероприятия) и участие в них, а так же на компенсацию произведенных на мероприятия расходов, проводимых на территории Самарской области и за её пределами. </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Возмещение расходов на организацию и проведение физкультурных и спортивных мероприятий, в том числе официальных физкультурных и спортивных мероприятий и участие в них, производится за счёт средств муниципальной программы «Развитие физической культуры и спорта муниципального района Сергиевский» на основании распоряжения Администрации муниципального района Сергиевский о выделении финансовых средств.</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Объем финансовых средств определяется Администрацией муниципального района Сергиевский на основании предоставленных организацией документов в пределах утверждённых нормативов.</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К нормам расходов на организацию и проведение мероприятий, и участие в них, а так же на компенсацию произведенных на мероприятие расходов относятся:</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Оплата проезда участника мероприятия;</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Оплата проживания участника мероприятия;</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Расходы на обеспечение питанием участников мероприятия;</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Расходы на приобретение памятных призов для награждения победителей и призёров мероприятия;</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Расходы на приобретение медалей, дипломов и грамот для награждения участников мероприятия;</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Расходы на приобретение сувенирной продукции;</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Оплата услуг автотранспорта для организации и проведения мероприятия;</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Оплата стартового взноса за участие в спортивном мероприятии, в том числе официальном спортивном мероприятии;</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Расходы на оформление визы;</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Оплата работы спортивного судьи на мероприятии;</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Административно-управленческие расходы;</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Оплата страхования жизни и здоровья участника мероприятия от несчастного случая;</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изготовление бланочной продукции;</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Расходы на экипировку участника мероприятия.</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 xml:space="preserve">Обоснование необходимости заявленных расходов на организацию и проведение мероприятия, а так же на компенсацию произведенных на мероприятие расходов осуществляется организацией на основании сметы, представляемой к каждому мероприятию. </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Под участником спортивного мероприятия, в том числе официального спортивного мероприятия, следует понимать спортсмена, тренера- представителя, тренера-врача, тренера-массажиста, спортивного судью, а так же иного специалиста, предусмотренного правилами, положением и другим документом, регламентирующим организацию и проведение спортивного мероприятия, в том числе официального спортивного мероприятия.</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Под участником физкультурного мероприятия, в том числе официального физкультурного мероприятия, следует понимать участника физкультурного мероприятия и иные категории граждан в соответствии с положением и другим документом, регламентирующим организацию и проведение физкультурного мероприятия, в том числе официального физкультурного мероприятия.</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Расходы на оплату проезда участника мероприятия.</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Расходы на оплату проезда участника мероприятия включают в себя:</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1.Оплату стоимости проезда к месту проведения мероприятия и обратно в размере фактических расходов, подтвержденных проездными документами (включая страховой взнос на обязательное личное страхование пассажиров на транспорте, оплату услуг по оформлению проездных документов, предоставлению в поездах постельных принадлежностей), но не выше стоимости проезда:</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Железнодорожным транспортом – в купейном вагоне скорого фирменного поезда;</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Воздушным транспортом – в салоне экономического класса;</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Автомобильным транспортом – в автомобильном транспорте общего пользования (кроме такси).</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2.При наличии документов (билетов), подтверждающих расходы, оплату стоимости проезда автомобильным транспортом общего пользования (кроме такси) к железнодорожной станции, аэропорту и автовокзалу.</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3.Оплату стоимости провоза багажа (спортивного инвентаря и спортивной формы) в размере документально подтвержденных расходов.</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4.При документальном подтверждении пребывания участника мероприятия в месте проведения мероприятия (при наличии документов, удостоверяющих регистрацию по месту пребывания, копии протокола мероприятия и т.д.) оплату стоимости проезда на основании договоров (соглашений), заключенных организацией в связи с проездом участников мероприятия к месту проведения мероприятия и обратно, но не выше минимальной стоимости проезда по кротчайшему маршруту следования к месту проведения мероприятия и обратно, подтвержденной справкой транспортной организации, осуществляющей регулярные перевозки пассажиров и багажа транспортом общего пользования:</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При наличии железнодорожного сообщения – по тарифу плацкартного вагона пассажирского поезда;</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При наличии только воздушного сообщения – по тарифу на перевозку воздушным транспортом в салоне экономического класса;</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При наличии только автомобильного сообщения – по тарифу автобуса общего типа.</w:t>
      </w:r>
    </w:p>
    <w:p w:rsidR="00427111" w:rsidRPr="00427111" w:rsidRDefault="00427111" w:rsidP="00427111">
      <w:pPr>
        <w:tabs>
          <w:tab w:val="left" w:pos="284"/>
        </w:tabs>
        <w:spacing w:after="0" w:line="240" w:lineRule="auto"/>
        <w:ind w:firstLine="284"/>
        <w:jc w:val="both"/>
        <w:rPr>
          <w:rFonts w:ascii="Times New Roman" w:eastAsia="Calibri" w:hAnsi="Times New Roman" w:cs="Times New Roman"/>
          <w:sz w:val="12"/>
          <w:szCs w:val="12"/>
        </w:rPr>
      </w:pPr>
      <w:r w:rsidRPr="00427111">
        <w:rPr>
          <w:rFonts w:ascii="Times New Roman" w:eastAsia="Calibri" w:hAnsi="Times New Roman" w:cs="Times New Roman"/>
          <w:sz w:val="12"/>
          <w:szCs w:val="12"/>
        </w:rPr>
        <w:t>Расходы на получение соответствующей справки компенсации не подлежат.</w:t>
      </w:r>
    </w:p>
    <w:p w:rsidR="005A220E" w:rsidRPr="00427111" w:rsidRDefault="005A220E" w:rsidP="00427111">
      <w:pPr>
        <w:tabs>
          <w:tab w:val="left" w:pos="284"/>
        </w:tabs>
        <w:spacing w:after="0" w:line="240" w:lineRule="auto"/>
        <w:ind w:firstLine="284"/>
        <w:jc w:val="both"/>
        <w:rPr>
          <w:rFonts w:ascii="Times New Roman" w:eastAsia="Calibri" w:hAnsi="Times New Roman" w:cs="Times New Roman"/>
          <w:sz w:val="12"/>
          <w:szCs w:val="12"/>
        </w:rPr>
      </w:pPr>
    </w:p>
    <w:p w:rsidR="00193BB2" w:rsidRPr="00193BB2" w:rsidRDefault="00193BB2" w:rsidP="00193BB2">
      <w:pPr>
        <w:spacing w:after="0" w:line="240" w:lineRule="auto"/>
        <w:ind w:firstLine="567"/>
        <w:jc w:val="center"/>
        <w:rPr>
          <w:rFonts w:ascii="Times New Roman" w:eastAsia="Times New Roman" w:hAnsi="Times New Roman" w:cs="Times New Roman"/>
          <w:sz w:val="12"/>
          <w:szCs w:val="12"/>
          <w:lang w:eastAsia="ru-RU"/>
        </w:rPr>
      </w:pPr>
      <w:r w:rsidRPr="00193BB2">
        <w:rPr>
          <w:rFonts w:ascii="Times New Roman" w:eastAsia="Times New Roman" w:hAnsi="Times New Roman" w:cs="Times New Roman"/>
          <w:b/>
          <w:sz w:val="12"/>
          <w:szCs w:val="12"/>
          <w:lang w:eastAsia="ru-RU"/>
        </w:rPr>
        <w:t>Расходы на оплату проживания участника мероприятия</w:t>
      </w:r>
      <w:r w:rsidRPr="00193BB2">
        <w:rPr>
          <w:rFonts w:ascii="Times New Roman" w:eastAsia="Times New Roman" w:hAnsi="Times New Roman" w:cs="Times New Roman"/>
          <w:sz w:val="12"/>
          <w:szCs w:val="12"/>
          <w:lang w:eastAsia="ru-R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5969"/>
      </w:tblGrid>
      <w:tr w:rsidR="00193BB2" w:rsidRPr="00193BB2" w:rsidTr="00193BB2">
        <w:tc>
          <w:tcPr>
            <w:tcW w:w="1652"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jc w:val="center"/>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Вид расхода</w:t>
            </w:r>
          </w:p>
        </w:tc>
        <w:tc>
          <w:tcPr>
            <w:tcW w:w="5969"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Расходы на 1 человека в сутки, рублей</w:t>
            </w:r>
          </w:p>
        </w:tc>
      </w:tr>
      <w:tr w:rsidR="00193BB2" w:rsidRPr="00193BB2" w:rsidTr="00193BB2">
        <w:tc>
          <w:tcPr>
            <w:tcW w:w="1652" w:type="dxa"/>
            <w:vMerge w:val="restart"/>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jc w:val="center"/>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Койко-мест</w:t>
            </w:r>
          </w:p>
        </w:tc>
        <w:tc>
          <w:tcPr>
            <w:tcW w:w="5969"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Мероприятие, проходящее:</w:t>
            </w:r>
          </w:p>
        </w:tc>
      </w:tr>
      <w:tr w:rsidR="00193BB2" w:rsidRPr="00193BB2" w:rsidTr="00193BB2">
        <w:tc>
          <w:tcPr>
            <w:tcW w:w="1652" w:type="dxa"/>
            <w:vMerge/>
            <w:tcBorders>
              <w:top w:val="single" w:sz="4" w:space="0" w:color="auto"/>
              <w:left w:val="single" w:sz="4" w:space="0" w:color="auto"/>
              <w:bottom w:val="single" w:sz="4" w:space="0" w:color="auto"/>
              <w:right w:val="single" w:sz="4" w:space="0" w:color="auto"/>
            </w:tcBorders>
            <w:vAlign w:val="center"/>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p>
        </w:tc>
        <w:tc>
          <w:tcPr>
            <w:tcW w:w="5969"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На территории Самарской области не более 800</w:t>
            </w:r>
          </w:p>
        </w:tc>
      </w:tr>
      <w:tr w:rsidR="00193BB2" w:rsidRPr="00193BB2" w:rsidTr="00193BB2">
        <w:tc>
          <w:tcPr>
            <w:tcW w:w="1652" w:type="dxa"/>
            <w:vMerge/>
            <w:tcBorders>
              <w:top w:val="single" w:sz="4" w:space="0" w:color="auto"/>
              <w:left w:val="single" w:sz="4" w:space="0" w:color="auto"/>
              <w:bottom w:val="single" w:sz="4" w:space="0" w:color="auto"/>
              <w:right w:val="single" w:sz="4" w:space="0" w:color="auto"/>
            </w:tcBorders>
            <w:vAlign w:val="center"/>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p>
        </w:tc>
        <w:tc>
          <w:tcPr>
            <w:tcW w:w="5969"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В г.Москве и г.Санкт-Петербурге – не более 1500</w:t>
            </w:r>
          </w:p>
        </w:tc>
      </w:tr>
      <w:tr w:rsidR="00193BB2" w:rsidRPr="00193BB2" w:rsidTr="00193BB2">
        <w:tc>
          <w:tcPr>
            <w:tcW w:w="1652" w:type="dxa"/>
            <w:vMerge/>
            <w:tcBorders>
              <w:top w:val="single" w:sz="4" w:space="0" w:color="auto"/>
              <w:left w:val="single" w:sz="4" w:space="0" w:color="auto"/>
              <w:bottom w:val="single" w:sz="4" w:space="0" w:color="auto"/>
              <w:right w:val="single" w:sz="4" w:space="0" w:color="auto"/>
            </w:tcBorders>
            <w:vAlign w:val="center"/>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p>
        </w:tc>
        <w:tc>
          <w:tcPr>
            <w:tcW w:w="5969"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На территории иных субъектов Российской Федерации – не более 1 500</w:t>
            </w:r>
          </w:p>
        </w:tc>
      </w:tr>
    </w:tbl>
    <w:p w:rsidR="00193BB2" w:rsidRPr="00193BB2" w:rsidRDefault="00193BB2" w:rsidP="00193BB2">
      <w:pPr>
        <w:spacing w:after="0" w:line="240" w:lineRule="auto"/>
        <w:ind w:firstLine="709"/>
        <w:jc w:val="both"/>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w:t>
      </w:r>
    </w:p>
    <w:p w:rsidR="00193BB2" w:rsidRPr="00193BB2" w:rsidRDefault="00193BB2" w:rsidP="00193BB2">
      <w:pPr>
        <w:spacing w:after="0" w:line="240" w:lineRule="auto"/>
        <w:ind w:firstLine="709"/>
        <w:jc w:val="both"/>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Примечание.  При участии в мероприятиях, проходящих за пределами Российской Федерации, расходы в иностранной валюте на проживание участника мероприятия устанавливаются в соответствии с приказом Министерства финансов Российской федерации от 02.08.2004г. № 64н «Об установлении предельных норм возмещения расходов по найму жилого помещения в иностранной валюте при служебных командировках на территории иностранных государств работников организаций, финансируемых за счёт средств федерального бюджета» по курсу ЦБ РФ на момент оплаты проживания.</w:t>
      </w:r>
    </w:p>
    <w:p w:rsidR="005A220E" w:rsidRPr="00427111" w:rsidRDefault="005A220E" w:rsidP="00427111">
      <w:pPr>
        <w:tabs>
          <w:tab w:val="left" w:pos="284"/>
        </w:tabs>
        <w:spacing w:after="0" w:line="240" w:lineRule="auto"/>
        <w:ind w:firstLine="284"/>
        <w:jc w:val="both"/>
        <w:rPr>
          <w:rFonts w:ascii="Times New Roman" w:eastAsia="Calibri" w:hAnsi="Times New Roman" w:cs="Times New Roman"/>
          <w:sz w:val="12"/>
          <w:szCs w:val="12"/>
        </w:rPr>
      </w:pPr>
    </w:p>
    <w:p w:rsidR="00193BB2" w:rsidRPr="00193BB2" w:rsidRDefault="00193BB2" w:rsidP="00193BB2">
      <w:pPr>
        <w:spacing w:after="0" w:line="240" w:lineRule="auto"/>
        <w:jc w:val="center"/>
        <w:rPr>
          <w:rFonts w:ascii="Times New Roman" w:eastAsia="Times New Roman" w:hAnsi="Times New Roman" w:cs="Times New Roman"/>
          <w:b/>
          <w:sz w:val="12"/>
          <w:szCs w:val="12"/>
          <w:lang w:eastAsia="ru-RU"/>
        </w:rPr>
      </w:pPr>
      <w:r w:rsidRPr="00193BB2">
        <w:rPr>
          <w:rFonts w:ascii="Times New Roman" w:eastAsia="Times New Roman" w:hAnsi="Times New Roman" w:cs="Times New Roman"/>
          <w:b/>
          <w:sz w:val="12"/>
          <w:szCs w:val="12"/>
          <w:lang w:eastAsia="ru-RU"/>
        </w:rPr>
        <w:t>Расходы на обеспечение питанием участника мероприятия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4"/>
        <w:gridCol w:w="3795"/>
      </w:tblGrid>
      <w:tr w:rsidR="00193BB2" w:rsidRPr="00193BB2" w:rsidTr="00193BB2">
        <w:tc>
          <w:tcPr>
            <w:tcW w:w="3934"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Наименование мероприятия</w:t>
            </w:r>
          </w:p>
        </w:tc>
        <w:tc>
          <w:tcPr>
            <w:tcW w:w="3795"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Расходы на 1 человека в день, рублей</w:t>
            </w:r>
          </w:p>
        </w:tc>
      </w:tr>
      <w:tr w:rsidR="00193BB2" w:rsidRPr="00193BB2" w:rsidTr="00193BB2">
        <w:tc>
          <w:tcPr>
            <w:tcW w:w="3934"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b/>
                <w:sz w:val="12"/>
                <w:szCs w:val="12"/>
                <w:lang w:eastAsia="ru-RU"/>
              </w:rPr>
            </w:pPr>
            <w:r w:rsidRPr="00193BB2">
              <w:rPr>
                <w:rFonts w:ascii="Times New Roman" w:eastAsia="Times New Roman" w:hAnsi="Times New Roman" w:cs="Times New Roman"/>
                <w:b/>
                <w:sz w:val="12"/>
                <w:szCs w:val="12"/>
                <w:lang w:eastAsia="ru-RU"/>
              </w:rPr>
              <w:t>Районное:</w:t>
            </w:r>
          </w:p>
        </w:tc>
        <w:tc>
          <w:tcPr>
            <w:tcW w:w="3795" w:type="dxa"/>
            <w:tcBorders>
              <w:top w:val="single" w:sz="4" w:space="0" w:color="auto"/>
              <w:left w:val="single" w:sz="4" w:space="0" w:color="auto"/>
              <w:bottom w:val="single" w:sz="4" w:space="0" w:color="auto"/>
              <w:right w:val="single" w:sz="4" w:space="0" w:color="auto"/>
            </w:tcBorders>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p>
        </w:tc>
      </w:tr>
      <w:tr w:rsidR="00193BB2" w:rsidRPr="00193BB2" w:rsidTr="00193BB2">
        <w:tc>
          <w:tcPr>
            <w:tcW w:w="3934"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Физкультурное, в том числе официальное физкультурное</w:t>
            </w:r>
          </w:p>
        </w:tc>
        <w:tc>
          <w:tcPr>
            <w:tcW w:w="3795"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Не более 300</w:t>
            </w:r>
          </w:p>
        </w:tc>
      </w:tr>
      <w:tr w:rsidR="00193BB2" w:rsidRPr="00193BB2" w:rsidTr="00193BB2">
        <w:tc>
          <w:tcPr>
            <w:tcW w:w="3934"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Спортивное, в том числе официальное спортивное</w:t>
            </w:r>
          </w:p>
        </w:tc>
        <w:tc>
          <w:tcPr>
            <w:tcW w:w="3795"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Не более 300</w:t>
            </w:r>
          </w:p>
        </w:tc>
      </w:tr>
      <w:tr w:rsidR="00193BB2" w:rsidRPr="00193BB2" w:rsidTr="00193BB2">
        <w:tc>
          <w:tcPr>
            <w:tcW w:w="3934"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b/>
                <w:sz w:val="12"/>
                <w:szCs w:val="12"/>
                <w:lang w:eastAsia="ru-RU"/>
              </w:rPr>
            </w:pPr>
            <w:r w:rsidRPr="00193BB2">
              <w:rPr>
                <w:rFonts w:ascii="Times New Roman" w:eastAsia="Times New Roman" w:hAnsi="Times New Roman" w:cs="Times New Roman"/>
                <w:b/>
                <w:sz w:val="12"/>
                <w:szCs w:val="12"/>
                <w:lang w:eastAsia="ru-RU"/>
              </w:rPr>
              <w:t>Областное:</w:t>
            </w:r>
          </w:p>
        </w:tc>
        <w:tc>
          <w:tcPr>
            <w:tcW w:w="3795" w:type="dxa"/>
            <w:tcBorders>
              <w:top w:val="single" w:sz="4" w:space="0" w:color="auto"/>
              <w:left w:val="single" w:sz="4" w:space="0" w:color="auto"/>
              <w:bottom w:val="single" w:sz="4" w:space="0" w:color="auto"/>
              <w:right w:val="single" w:sz="4" w:space="0" w:color="auto"/>
            </w:tcBorders>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p>
        </w:tc>
      </w:tr>
      <w:tr w:rsidR="00193BB2" w:rsidRPr="00193BB2" w:rsidTr="00193BB2">
        <w:tc>
          <w:tcPr>
            <w:tcW w:w="3934"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Физкультурное, в том числе официальное физкультурное</w:t>
            </w:r>
          </w:p>
        </w:tc>
        <w:tc>
          <w:tcPr>
            <w:tcW w:w="3795"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Не более 800</w:t>
            </w:r>
          </w:p>
        </w:tc>
      </w:tr>
      <w:tr w:rsidR="00193BB2" w:rsidRPr="00193BB2" w:rsidTr="00193BB2">
        <w:tc>
          <w:tcPr>
            <w:tcW w:w="3934"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Спортивное, в том числе официальное спортивное</w:t>
            </w:r>
          </w:p>
        </w:tc>
        <w:tc>
          <w:tcPr>
            <w:tcW w:w="3795"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Не более 800</w:t>
            </w:r>
          </w:p>
        </w:tc>
      </w:tr>
      <w:tr w:rsidR="00193BB2" w:rsidRPr="00193BB2" w:rsidTr="00193BB2">
        <w:tc>
          <w:tcPr>
            <w:tcW w:w="3934"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b/>
                <w:sz w:val="12"/>
                <w:szCs w:val="12"/>
                <w:lang w:eastAsia="ru-RU"/>
              </w:rPr>
            </w:pPr>
            <w:r w:rsidRPr="00193BB2">
              <w:rPr>
                <w:rFonts w:ascii="Times New Roman" w:eastAsia="Times New Roman" w:hAnsi="Times New Roman" w:cs="Times New Roman"/>
                <w:b/>
                <w:sz w:val="12"/>
                <w:szCs w:val="12"/>
                <w:lang w:eastAsia="ru-RU"/>
              </w:rPr>
              <w:t>Всероссийское:</w:t>
            </w:r>
          </w:p>
        </w:tc>
        <w:tc>
          <w:tcPr>
            <w:tcW w:w="3795" w:type="dxa"/>
            <w:tcBorders>
              <w:top w:val="single" w:sz="4" w:space="0" w:color="auto"/>
              <w:left w:val="single" w:sz="4" w:space="0" w:color="auto"/>
              <w:bottom w:val="single" w:sz="4" w:space="0" w:color="auto"/>
              <w:right w:val="single" w:sz="4" w:space="0" w:color="auto"/>
            </w:tcBorders>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p>
        </w:tc>
      </w:tr>
      <w:tr w:rsidR="00193BB2" w:rsidRPr="00193BB2" w:rsidTr="00193BB2">
        <w:tc>
          <w:tcPr>
            <w:tcW w:w="3934"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Физкультурное, в том числе официальное физкультурное</w:t>
            </w:r>
          </w:p>
        </w:tc>
        <w:tc>
          <w:tcPr>
            <w:tcW w:w="3795"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 xml:space="preserve">Не более 3 500 </w:t>
            </w:r>
          </w:p>
        </w:tc>
      </w:tr>
      <w:tr w:rsidR="00193BB2" w:rsidRPr="00193BB2" w:rsidTr="00193BB2">
        <w:tc>
          <w:tcPr>
            <w:tcW w:w="3934"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Спортивное, в том числе официальное спортивное</w:t>
            </w:r>
          </w:p>
        </w:tc>
        <w:tc>
          <w:tcPr>
            <w:tcW w:w="3795"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Не более 3 500</w:t>
            </w:r>
          </w:p>
        </w:tc>
      </w:tr>
      <w:tr w:rsidR="00193BB2" w:rsidRPr="00193BB2" w:rsidTr="00193BB2">
        <w:tc>
          <w:tcPr>
            <w:tcW w:w="3934"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b/>
                <w:sz w:val="12"/>
                <w:szCs w:val="12"/>
                <w:lang w:eastAsia="ru-RU"/>
              </w:rPr>
            </w:pPr>
            <w:r w:rsidRPr="00193BB2">
              <w:rPr>
                <w:rFonts w:ascii="Times New Roman" w:eastAsia="Times New Roman" w:hAnsi="Times New Roman" w:cs="Times New Roman"/>
                <w:b/>
                <w:sz w:val="12"/>
                <w:szCs w:val="12"/>
                <w:lang w:eastAsia="ru-RU"/>
              </w:rPr>
              <w:t>Международное:</w:t>
            </w:r>
          </w:p>
        </w:tc>
        <w:tc>
          <w:tcPr>
            <w:tcW w:w="3795" w:type="dxa"/>
            <w:tcBorders>
              <w:top w:val="single" w:sz="4" w:space="0" w:color="auto"/>
              <w:left w:val="single" w:sz="4" w:space="0" w:color="auto"/>
              <w:bottom w:val="single" w:sz="4" w:space="0" w:color="auto"/>
              <w:right w:val="single" w:sz="4" w:space="0" w:color="auto"/>
            </w:tcBorders>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p>
        </w:tc>
      </w:tr>
      <w:tr w:rsidR="00193BB2" w:rsidRPr="00193BB2" w:rsidTr="00193BB2">
        <w:tc>
          <w:tcPr>
            <w:tcW w:w="3934"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Проводимое на территории Российской Федерации</w:t>
            </w:r>
          </w:p>
        </w:tc>
        <w:tc>
          <w:tcPr>
            <w:tcW w:w="3795"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Не более 3 500</w:t>
            </w:r>
          </w:p>
        </w:tc>
      </w:tr>
    </w:tbl>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w:t>
      </w:r>
    </w:p>
    <w:p w:rsidR="00193BB2" w:rsidRPr="00193BB2" w:rsidRDefault="00193BB2" w:rsidP="00A9670F">
      <w:pPr>
        <w:numPr>
          <w:ilvl w:val="0"/>
          <w:numId w:val="40"/>
        </w:numPr>
        <w:spacing w:after="0" w:line="240" w:lineRule="auto"/>
        <w:ind w:left="284" w:hanging="284"/>
        <w:jc w:val="both"/>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При отсутствии возможности обеспечения организованного питания в местах проведения мероприятия по безналичному расчету участнику мероприятия разрешается выдавать по ведомости наличные деньги по установленным выше нормам.</w:t>
      </w:r>
    </w:p>
    <w:p w:rsidR="00193BB2" w:rsidRPr="00193BB2" w:rsidRDefault="00193BB2" w:rsidP="00A9670F">
      <w:pPr>
        <w:numPr>
          <w:ilvl w:val="0"/>
          <w:numId w:val="40"/>
        </w:numPr>
        <w:spacing w:after="0" w:line="240" w:lineRule="auto"/>
        <w:ind w:left="284" w:hanging="284"/>
        <w:jc w:val="both"/>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Обеспечение питанием участника мероприятия производится в дни его участия в мероприятии, включая день прохождения мандатной комиссии, опробования спортивных снарядов, контрольных тренировок, квалификационного отбора.</w:t>
      </w:r>
    </w:p>
    <w:p w:rsidR="00193BB2" w:rsidRPr="00193BB2" w:rsidRDefault="00193BB2" w:rsidP="00A9670F">
      <w:pPr>
        <w:numPr>
          <w:ilvl w:val="0"/>
          <w:numId w:val="40"/>
        </w:numPr>
        <w:spacing w:after="0" w:line="240" w:lineRule="auto"/>
        <w:ind w:left="284" w:hanging="284"/>
        <w:jc w:val="both"/>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При проведении мероприятия с выездом более чем на 1 сутки участнику выдаются денежные средства (суточные) за время нахождения в пути, когда он не обеспечивается питанием, в размере 100 рублей.</w:t>
      </w:r>
    </w:p>
    <w:p w:rsidR="00193BB2" w:rsidRPr="00193BB2" w:rsidRDefault="00193BB2" w:rsidP="00A9670F">
      <w:pPr>
        <w:numPr>
          <w:ilvl w:val="0"/>
          <w:numId w:val="40"/>
        </w:numPr>
        <w:spacing w:after="0" w:line="240" w:lineRule="auto"/>
        <w:ind w:left="284" w:hanging="284"/>
        <w:jc w:val="both"/>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При проведении мероприятия спортивный судья обеспечивается питанием, или оплачивается его работа в соответствии с расходами на оплату работы спортивного судьи.</w:t>
      </w:r>
    </w:p>
    <w:p w:rsidR="00193BB2" w:rsidRPr="00193BB2" w:rsidRDefault="00193BB2" w:rsidP="00A9670F">
      <w:pPr>
        <w:numPr>
          <w:ilvl w:val="0"/>
          <w:numId w:val="40"/>
        </w:numPr>
        <w:spacing w:after="0" w:line="240" w:lineRule="auto"/>
        <w:ind w:left="284" w:hanging="284"/>
        <w:jc w:val="both"/>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 xml:space="preserve">При участии  в мероприятии, проходящим за пределами Российской Федерации, участнику мероприятия устанавливаются суточные в иностранной валюте в размерах, установленных </w:t>
      </w:r>
      <w:r w:rsidRPr="00193BB2">
        <w:rPr>
          <w:rFonts w:ascii="Times New Roman" w:eastAsia="Times New Roman" w:hAnsi="Times New Roman" w:cs="Times New Roman"/>
          <w:sz w:val="12"/>
          <w:szCs w:val="12"/>
          <w:u w:val="single"/>
          <w:lang w:eastAsia="ru-RU"/>
        </w:rPr>
        <w:t>постановлением</w:t>
      </w:r>
      <w:r w:rsidRPr="00193BB2">
        <w:rPr>
          <w:rFonts w:ascii="Times New Roman" w:eastAsia="Times New Roman" w:hAnsi="Times New Roman" w:cs="Times New Roman"/>
          <w:sz w:val="12"/>
          <w:szCs w:val="12"/>
          <w:lang w:eastAsia="ru-RU"/>
        </w:rPr>
        <w:t xml:space="preserve"> Правительства Российской Федерации от 26.12.2005 № 812 «о размере и порядке выплаты суточных в иностранной валюте и надбавок к суточным в иностранной валюте при служебных командировках на территории иностранных государств работников организаций, финансируемых за счёт средств Федерального бюджета», по курсу ЦБ РФ на </w:t>
      </w:r>
      <w:r w:rsidRPr="00193BB2">
        <w:rPr>
          <w:rFonts w:ascii="Times New Roman" w:eastAsia="Times New Roman" w:hAnsi="Times New Roman" w:cs="Times New Roman"/>
          <w:sz w:val="12"/>
          <w:szCs w:val="12"/>
          <w:lang w:eastAsia="ru-RU"/>
        </w:rPr>
        <w:lastRenderedPageBreak/>
        <w:t>дату утверждения авансового отчета. Процентные надбавки к нормам суточных в иностранной валюте не учитываются при определении объема субсидий.</w:t>
      </w:r>
    </w:p>
    <w:p w:rsidR="00193BB2" w:rsidRPr="00193BB2" w:rsidRDefault="00193BB2" w:rsidP="00193BB2">
      <w:pPr>
        <w:spacing w:after="0" w:line="240" w:lineRule="auto"/>
        <w:jc w:val="center"/>
        <w:rPr>
          <w:rFonts w:ascii="Times New Roman" w:eastAsia="Times New Roman" w:hAnsi="Times New Roman" w:cs="Times New Roman"/>
          <w:b/>
          <w:sz w:val="12"/>
          <w:szCs w:val="12"/>
          <w:lang w:eastAsia="ru-RU"/>
        </w:rPr>
      </w:pPr>
      <w:r w:rsidRPr="00193BB2">
        <w:rPr>
          <w:rFonts w:ascii="Times New Roman" w:eastAsia="Times New Roman" w:hAnsi="Times New Roman" w:cs="Times New Roman"/>
          <w:b/>
          <w:sz w:val="12"/>
          <w:szCs w:val="12"/>
          <w:lang w:eastAsia="ru-RU"/>
        </w:rPr>
        <w:t>Расходы на приобретение памятных призов для награждения победителей и призёров мероприятия (без учета стоимости медалей, дипломов, грамот)</w:t>
      </w:r>
    </w:p>
    <w:p w:rsidR="00193BB2" w:rsidRPr="00193BB2" w:rsidRDefault="00193BB2" w:rsidP="00193BB2">
      <w:pPr>
        <w:spacing w:after="0" w:line="240" w:lineRule="auto"/>
        <w:jc w:val="center"/>
        <w:rPr>
          <w:rFonts w:ascii="Times New Roman" w:eastAsia="Times New Roman" w:hAnsi="Times New Roman" w:cs="Times New Roman"/>
          <w:b/>
          <w:sz w:val="12"/>
          <w:szCs w:val="12"/>
          <w:lang w:eastAsia="ru-RU"/>
        </w:rPr>
      </w:pP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992"/>
        <w:gridCol w:w="1276"/>
      </w:tblGrid>
      <w:tr w:rsidR="00193BB2" w:rsidRPr="00193BB2" w:rsidTr="00193BB2">
        <w:tc>
          <w:tcPr>
            <w:tcW w:w="5245" w:type="dxa"/>
            <w:vMerge w:val="restart"/>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jc w:val="center"/>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Наименование мероприятия</w:t>
            </w:r>
          </w:p>
        </w:tc>
        <w:tc>
          <w:tcPr>
            <w:tcW w:w="2268" w:type="dxa"/>
            <w:gridSpan w:val="2"/>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jc w:val="center"/>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Стоимость 1 приза, рублей</w:t>
            </w:r>
          </w:p>
        </w:tc>
      </w:tr>
      <w:tr w:rsidR="00193BB2" w:rsidRPr="00193BB2" w:rsidTr="00193BB2">
        <w:tc>
          <w:tcPr>
            <w:tcW w:w="5245" w:type="dxa"/>
            <w:vMerge/>
            <w:tcBorders>
              <w:top w:val="single" w:sz="4" w:space="0" w:color="auto"/>
              <w:left w:val="single" w:sz="4" w:space="0" w:color="auto"/>
              <w:bottom w:val="single" w:sz="4" w:space="0" w:color="auto"/>
              <w:right w:val="single" w:sz="4" w:space="0" w:color="auto"/>
            </w:tcBorders>
            <w:vAlign w:val="center"/>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jc w:val="center"/>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 xml:space="preserve"> командного</w:t>
            </w:r>
          </w:p>
        </w:tc>
        <w:tc>
          <w:tcPr>
            <w:tcW w:w="1276"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jc w:val="center"/>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личного</w:t>
            </w:r>
          </w:p>
        </w:tc>
      </w:tr>
      <w:tr w:rsidR="00193BB2" w:rsidRPr="00193BB2" w:rsidTr="00193BB2">
        <w:tc>
          <w:tcPr>
            <w:tcW w:w="5245"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Районное</w:t>
            </w:r>
          </w:p>
        </w:tc>
        <w:tc>
          <w:tcPr>
            <w:tcW w:w="992" w:type="dxa"/>
            <w:tcBorders>
              <w:top w:val="single" w:sz="4" w:space="0" w:color="auto"/>
              <w:left w:val="single" w:sz="4" w:space="0" w:color="auto"/>
              <w:bottom w:val="single" w:sz="4" w:space="0" w:color="auto"/>
              <w:right w:val="single" w:sz="4" w:space="0" w:color="auto"/>
            </w:tcBorders>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p>
        </w:tc>
        <w:tc>
          <w:tcPr>
            <w:tcW w:w="1276" w:type="dxa"/>
            <w:tcBorders>
              <w:top w:val="single" w:sz="4" w:space="0" w:color="auto"/>
              <w:left w:val="single" w:sz="4" w:space="0" w:color="auto"/>
              <w:bottom w:val="single" w:sz="4" w:space="0" w:color="auto"/>
              <w:right w:val="single" w:sz="4" w:space="0" w:color="auto"/>
            </w:tcBorders>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p>
        </w:tc>
      </w:tr>
      <w:tr w:rsidR="00193BB2" w:rsidRPr="00193BB2" w:rsidTr="00193BB2">
        <w:tc>
          <w:tcPr>
            <w:tcW w:w="5245"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val="en-US" w:eastAsia="ru-RU"/>
              </w:rPr>
              <w:t>I</w:t>
            </w:r>
            <w:r w:rsidRPr="00193BB2">
              <w:rPr>
                <w:rFonts w:ascii="Times New Roman" w:eastAsia="Times New Roman" w:hAnsi="Times New Roman" w:cs="Times New Roman"/>
                <w:sz w:val="12"/>
                <w:szCs w:val="12"/>
                <w:lang w:eastAsia="ru-RU"/>
              </w:rPr>
              <w:t xml:space="preserve"> место</w:t>
            </w:r>
          </w:p>
        </w:tc>
        <w:tc>
          <w:tcPr>
            <w:tcW w:w="992"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Не более 3000</w:t>
            </w:r>
          </w:p>
        </w:tc>
        <w:tc>
          <w:tcPr>
            <w:tcW w:w="1276"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Не более 1700</w:t>
            </w:r>
          </w:p>
        </w:tc>
      </w:tr>
      <w:tr w:rsidR="00193BB2" w:rsidRPr="00193BB2" w:rsidTr="00193BB2">
        <w:tc>
          <w:tcPr>
            <w:tcW w:w="5245"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val="en-US" w:eastAsia="ru-RU"/>
              </w:rPr>
              <w:t>II</w:t>
            </w:r>
            <w:r w:rsidRPr="00193BB2">
              <w:rPr>
                <w:rFonts w:ascii="Times New Roman" w:eastAsia="Times New Roman" w:hAnsi="Times New Roman" w:cs="Times New Roman"/>
                <w:sz w:val="12"/>
                <w:szCs w:val="12"/>
                <w:lang w:eastAsia="ru-RU"/>
              </w:rPr>
              <w:t xml:space="preserve"> место</w:t>
            </w:r>
          </w:p>
        </w:tc>
        <w:tc>
          <w:tcPr>
            <w:tcW w:w="992"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Не более 2500</w:t>
            </w:r>
          </w:p>
        </w:tc>
        <w:tc>
          <w:tcPr>
            <w:tcW w:w="1276"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Не более 1500</w:t>
            </w:r>
          </w:p>
        </w:tc>
      </w:tr>
      <w:tr w:rsidR="00193BB2" w:rsidRPr="00193BB2" w:rsidTr="00193BB2">
        <w:tc>
          <w:tcPr>
            <w:tcW w:w="5245"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val="en-US" w:eastAsia="ru-RU"/>
              </w:rPr>
              <w:t>III</w:t>
            </w:r>
            <w:r w:rsidRPr="00193BB2">
              <w:rPr>
                <w:rFonts w:ascii="Times New Roman" w:eastAsia="Times New Roman" w:hAnsi="Times New Roman" w:cs="Times New Roman"/>
                <w:sz w:val="12"/>
                <w:szCs w:val="12"/>
                <w:lang w:eastAsia="ru-RU"/>
              </w:rPr>
              <w:t xml:space="preserve"> место</w:t>
            </w:r>
          </w:p>
        </w:tc>
        <w:tc>
          <w:tcPr>
            <w:tcW w:w="992"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Не более 2000</w:t>
            </w:r>
          </w:p>
        </w:tc>
        <w:tc>
          <w:tcPr>
            <w:tcW w:w="1276"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Не более 1300</w:t>
            </w:r>
          </w:p>
        </w:tc>
      </w:tr>
      <w:tr w:rsidR="00193BB2" w:rsidRPr="00193BB2" w:rsidTr="00193BB2">
        <w:tc>
          <w:tcPr>
            <w:tcW w:w="5245"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Областное</w:t>
            </w:r>
          </w:p>
        </w:tc>
        <w:tc>
          <w:tcPr>
            <w:tcW w:w="992" w:type="dxa"/>
            <w:tcBorders>
              <w:top w:val="single" w:sz="4" w:space="0" w:color="auto"/>
              <w:left w:val="single" w:sz="4" w:space="0" w:color="auto"/>
              <w:bottom w:val="single" w:sz="4" w:space="0" w:color="auto"/>
              <w:right w:val="single" w:sz="4" w:space="0" w:color="auto"/>
            </w:tcBorders>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p>
        </w:tc>
        <w:tc>
          <w:tcPr>
            <w:tcW w:w="1276" w:type="dxa"/>
            <w:tcBorders>
              <w:top w:val="single" w:sz="4" w:space="0" w:color="auto"/>
              <w:left w:val="single" w:sz="4" w:space="0" w:color="auto"/>
              <w:bottom w:val="single" w:sz="4" w:space="0" w:color="auto"/>
              <w:right w:val="single" w:sz="4" w:space="0" w:color="auto"/>
            </w:tcBorders>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p>
        </w:tc>
      </w:tr>
      <w:tr w:rsidR="00193BB2" w:rsidRPr="00193BB2" w:rsidTr="00193BB2">
        <w:tc>
          <w:tcPr>
            <w:tcW w:w="5245"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val="en-US" w:eastAsia="ru-RU"/>
              </w:rPr>
              <w:t>I</w:t>
            </w:r>
            <w:r w:rsidRPr="00193BB2">
              <w:rPr>
                <w:rFonts w:ascii="Times New Roman" w:eastAsia="Times New Roman" w:hAnsi="Times New Roman" w:cs="Times New Roman"/>
                <w:sz w:val="12"/>
                <w:szCs w:val="12"/>
                <w:lang w:eastAsia="ru-RU"/>
              </w:rPr>
              <w:t xml:space="preserve"> место</w:t>
            </w:r>
          </w:p>
        </w:tc>
        <w:tc>
          <w:tcPr>
            <w:tcW w:w="992"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Не более 3000</w:t>
            </w:r>
          </w:p>
        </w:tc>
        <w:tc>
          <w:tcPr>
            <w:tcW w:w="1276"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Не более 1700</w:t>
            </w:r>
          </w:p>
        </w:tc>
      </w:tr>
      <w:tr w:rsidR="00193BB2" w:rsidRPr="00193BB2" w:rsidTr="00193BB2">
        <w:tc>
          <w:tcPr>
            <w:tcW w:w="5245"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val="en-US" w:eastAsia="ru-RU"/>
              </w:rPr>
              <w:t>II</w:t>
            </w:r>
            <w:r w:rsidRPr="00193BB2">
              <w:rPr>
                <w:rFonts w:ascii="Times New Roman" w:eastAsia="Times New Roman" w:hAnsi="Times New Roman" w:cs="Times New Roman"/>
                <w:sz w:val="12"/>
                <w:szCs w:val="12"/>
                <w:lang w:eastAsia="ru-RU"/>
              </w:rPr>
              <w:t xml:space="preserve"> место</w:t>
            </w:r>
          </w:p>
        </w:tc>
        <w:tc>
          <w:tcPr>
            <w:tcW w:w="992"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Не более 2500</w:t>
            </w:r>
          </w:p>
        </w:tc>
        <w:tc>
          <w:tcPr>
            <w:tcW w:w="1276"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Не более 1500</w:t>
            </w:r>
          </w:p>
        </w:tc>
      </w:tr>
      <w:tr w:rsidR="00193BB2" w:rsidRPr="00193BB2" w:rsidTr="00193BB2">
        <w:tc>
          <w:tcPr>
            <w:tcW w:w="5245"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val="en-US" w:eastAsia="ru-RU"/>
              </w:rPr>
              <w:t>III</w:t>
            </w:r>
            <w:r w:rsidRPr="00193BB2">
              <w:rPr>
                <w:rFonts w:ascii="Times New Roman" w:eastAsia="Times New Roman" w:hAnsi="Times New Roman" w:cs="Times New Roman"/>
                <w:sz w:val="12"/>
                <w:szCs w:val="12"/>
                <w:lang w:eastAsia="ru-RU"/>
              </w:rPr>
              <w:t xml:space="preserve"> место</w:t>
            </w:r>
          </w:p>
        </w:tc>
        <w:tc>
          <w:tcPr>
            <w:tcW w:w="992"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Не более 2000</w:t>
            </w:r>
          </w:p>
        </w:tc>
        <w:tc>
          <w:tcPr>
            <w:tcW w:w="1276"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Не более 1300</w:t>
            </w:r>
          </w:p>
        </w:tc>
      </w:tr>
      <w:tr w:rsidR="00193BB2" w:rsidRPr="00193BB2" w:rsidTr="00193BB2">
        <w:tc>
          <w:tcPr>
            <w:tcW w:w="5245"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Всероссийское, областное официальное физкультурное и спортивное мероприятие, в котором участвуют спортсмены из других регионов Российской Федерации</w:t>
            </w:r>
          </w:p>
        </w:tc>
        <w:tc>
          <w:tcPr>
            <w:tcW w:w="992" w:type="dxa"/>
            <w:tcBorders>
              <w:top w:val="single" w:sz="4" w:space="0" w:color="auto"/>
              <w:left w:val="single" w:sz="4" w:space="0" w:color="auto"/>
              <w:bottom w:val="single" w:sz="4" w:space="0" w:color="auto"/>
              <w:right w:val="single" w:sz="4" w:space="0" w:color="auto"/>
            </w:tcBorders>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p>
        </w:tc>
        <w:tc>
          <w:tcPr>
            <w:tcW w:w="1276" w:type="dxa"/>
            <w:tcBorders>
              <w:top w:val="single" w:sz="4" w:space="0" w:color="auto"/>
              <w:left w:val="single" w:sz="4" w:space="0" w:color="auto"/>
              <w:bottom w:val="single" w:sz="4" w:space="0" w:color="auto"/>
              <w:right w:val="single" w:sz="4" w:space="0" w:color="auto"/>
            </w:tcBorders>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p>
        </w:tc>
      </w:tr>
      <w:tr w:rsidR="00193BB2" w:rsidRPr="00193BB2" w:rsidTr="00193BB2">
        <w:tc>
          <w:tcPr>
            <w:tcW w:w="5245"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val="en-US" w:eastAsia="ru-RU"/>
              </w:rPr>
              <w:t>I</w:t>
            </w:r>
            <w:r w:rsidRPr="00193BB2">
              <w:rPr>
                <w:rFonts w:ascii="Times New Roman" w:eastAsia="Times New Roman" w:hAnsi="Times New Roman" w:cs="Times New Roman"/>
                <w:sz w:val="12"/>
                <w:szCs w:val="12"/>
                <w:lang w:eastAsia="ru-RU"/>
              </w:rPr>
              <w:t xml:space="preserve"> место</w:t>
            </w:r>
          </w:p>
        </w:tc>
        <w:tc>
          <w:tcPr>
            <w:tcW w:w="992"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Не более 3000</w:t>
            </w:r>
          </w:p>
        </w:tc>
        <w:tc>
          <w:tcPr>
            <w:tcW w:w="1276"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Не более 1700</w:t>
            </w:r>
          </w:p>
        </w:tc>
      </w:tr>
      <w:tr w:rsidR="00193BB2" w:rsidRPr="00193BB2" w:rsidTr="00193BB2">
        <w:tc>
          <w:tcPr>
            <w:tcW w:w="5245"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val="en-US" w:eastAsia="ru-RU"/>
              </w:rPr>
              <w:t>II</w:t>
            </w:r>
            <w:r w:rsidRPr="00193BB2">
              <w:rPr>
                <w:rFonts w:ascii="Times New Roman" w:eastAsia="Times New Roman" w:hAnsi="Times New Roman" w:cs="Times New Roman"/>
                <w:sz w:val="12"/>
                <w:szCs w:val="12"/>
                <w:lang w:eastAsia="ru-RU"/>
              </w:rPr>
              <w:t xml:space="preserve"> место</w:t>
            </w:r>
          </w:p>
        </w:tc>
        <w:tc>
          <w:tcPr>
            <w:tcW w:w="992"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Не более 2500</w:t>
            </w:r>
          </w:p>
        </w:tc>
        <w:tc>
          <w:tcPr>
            <w:tcW w:w="1276"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Не более 1500</w:t>
            </w:r>
          </w:p>
        </w:tc>
      </w:tr>
      <w:tr w:rsidR="00193BB2" w:rsidRPr="00193BB2" w:rsidTr="00193BB2">
        <w:tc>
          <w:tcPr>
            <w:tcW w:w="5245"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val="en-US" w:eastAsia="ru-RU"/>
              </w:rPr>
              <w:t>III</w:t>
            </w:r>
            <w:r w:rsidRPr="00193BB2">
              <w:rPr>
                <w:rFonts w:ascii="Times New Roman" w:eastAsia="Times New Roman" w:hAnsi="Times New Roman" w:cs="Times New Roman"/>
                <w:sz w:val="12"/>
                <w:szCs w:val="12"/>
                <w:lang w:eastAsia="ru-RU"/>
              </w:rPr>
              <w:t xml:space="preserve"> место</w:t>
            </w:r>
          </w:p>
        </w:tc>
        <w:tc>
          <w:tcPr>
            <w:tcW w:w="992"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Не более 2000</w:t>
            </w:r>
          </w:p>
        </w:tc>
        <w:tc>
          <w:tcPr>
            <w:tcW w:w="1276"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Не более 1300</w:t>
            </w:r>
          </w:p>
        </w:tc>
      </w:tr>
      <w:tr w:rsidR="00193BB2" w:rsidRPr="00193BB2" w:rsidTr="00193BB2">
        <w:tc>
          <w:tcPr>
            <w:tcW w:w="5245"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Международное, проводимое на территории Самарской области, областное официальное физкультурное и спортивное мероприятие, в котором участвуют спортсмены из других стран</w:t>
            </w:r>
          </w:p>
        </w:tc>
        <w:tc>
          <w:tcPr>
            <w:tcW w:w="992" w:type="dxa"/>
            <w:tcBorders>
              <w:top w:val="single" w:sz="4" w:space="0" w:color="auto"/>
              <w:left w:val="single" w:sz="4" w:space="0" w:color="auto"/>
              <w:bottom w:val="single" w:sz="4" w:space="0" w:color="auto"/>
              <w:right w:val="single" w:sz="4" w:space="0" w:color="auto"/>
            </w:tcBorders>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p>
        </w:tc>
        <w:tc>
          <w:tcPr>
            <w:tcW w:w="1276" w:type="dxa"/>
            <w:tcBorders>
              <w:top w:val="single" w:sz="4" w:space="0" w:color="auto"/>
              <w:left w:val="single" w:sz="4" w:space="0" w:color="auto"/>
              <w:bottom w:val="single" w:sz="4" w:space="0" w:color="auto"/>
              <w:right w:val="single" w:sz="4" w:space="0" w:color="auto"/>
            </w:tcBorders>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p>
        </w:tc>
      </w:tr>
      <w:tr w:rsidR="00193BB2" w:rsidRPr="00193BB2" w:rsidTr="00193BB2">
        <w:tc>
          <w:tcPr>
            <w:tcW w:w="5245"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val="en-US" w:eastAsia="ru-RU"/>
              </w:rPr>
              <w:t xml:space="preserve">I </w:t>
            </w:r>
            <w:r w:rsidRPr="00193BB2">
              <w:rPr>
                <w:rFonts w:ascii="Times New Roman" w:eastAsia="Times New Roman" w:hAnsi="Times New Roman" w:cs="Times New Roman"/>
                <w:sz w:val="12"/>
                <w:szCs w:val="12"/>
                <w:lang w:eastAsia="ru-RU"/>
              </w:rPr>
              <w:t xml:space="preserve"> место</w:t>
            </w:r>
          </w:p>
        </w:tc>
        <w:tc>
          <w:tcPr>
            <w:tcW w:w="992"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Не более 3000</w:t>
            </w:r>
          </w:p>
        </w:tc>
        <w:tc>
          <w:tcPr>
            <w:tcW w:w="1276"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Не более 1700</w:t>
            </w:r>
          </w:p>
        </w:tc>
      </w:tr>
      <w:tr w:rsidR="00193BB2" w:rsidRPr="00193BB2" w:rsidTr="00193BB2">
        <w:tc>
          <w:tcPr>
            <w:tcW w:w="5245"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val="en-US" w:eastAsia="ru-RU"/>
              </w:rPr>
              <w:t>II</w:t>
            </w:r>
            <w:r w:rsidRPr="00193BB2">
              <w:rPr>
                <w:rFonts w:ascii="Times New Roman" w:eastAsia="Times New Roman" w:hAnsi="Times New Roman" w:cs="Times New Roman"/>
                <w:sz w:val="12"/>
                <w:szCs w:val="12"/>
                <w:lang w:eastAsia="ru-RU"/>
              </w:rPr>
              <w:t xml:space="preserve"> место</w:t>
            </w:r>
          </w:p>
        </w:tc>
        <w:tc>
          <w:tcPr>
            <w:tcW w:w="992"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Не более 2500</w:t>
            </w:r>
          </w:p>
        </w:tc>
        <w:tc>
          <w:tcPr>
            <w:tcW w:w="1276"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Не более 1500</w:t>
            </w:r>
          </w:p>
        </w:tc>
      </w:tr>
      <w:tr w:rsidR="00193BB2" w:rsidRPr="00193BB2" w:rsidTr="00193BB2">
        <w:tc>
          <w:tcPr>
            <w:tcW w:w="5245"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val="en-US" w:eastAsia="ru-RU"/>
              </w:rPr>
              <w:t>III</w:t>
            </w:r>
            <w:r w:rsidRPr="00193BB2">
              <w:rPr>
                <w:rFonts w:ascii="Times New Roman" w:eastAsia="Times New Roman" w:hAnsi="Times New Roman" w:cs="Times New Roman"/>
                <w:sz w:val="12"/>
                <w:szCs w:val="12"/>
                <w:lang w:eastAsia="ru-RU"/>
              </w:rPr>
              <w:t xml:space="preserve"> место</w:t>
            </w:r>
          </w:p>
        </w:tc>
        <w:tc>
          <w:tcPr>
            <w:tcW w:w="992"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Не более 2000</w:t>
            </w:r>
          </w:p>
        </w:tc>
        <w:tc>
          <w:tcPr>
            <w:tcW w:w="1276"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Не более 1300</w:t>
            </w:r>
          </w:p>
        </w:tc>
      </w:tr>
    </w:tbl>
    <w:p w:rsidR="00193BB2" w:rsidRPr="00193BB2" w:rsidRDefault="00193BB2" w:rsidP="00193BB2">
      <w:pPr>
        <w:spacing w:after="0" w:line="240" w:lineRule="auto"/>
        <w:jc w:val="center"/>
        <w:rPr>
          <w:rFonts w:ascii="Times New Roman" w:eastAsia="Times New Roman" w:hAnsi="Times New Roman" w:cs="Times New Roman"/>
          <w:b/>
          <w:sz w:val="12"/>
          <w:szCs w:val="12"/>
          <w:lang w:eastAsia="ru-RU"/>
        </w:rPr>
      </w:pPr>
      <w:r w:rsidRPr="00193BB2">
        <w:rPr>
          <w:rFonts w:ascii="Times New Roman" w:eastAsia="Times New Roman" w:hAnsi="Times New Roman" w:cs="Times New Roman"/>
          <w:b/>
          <w:sz w:val="12"/>
          <w:szCs w:val="12"/>
          <w:lang w:eastAsia="ru-RU"/>
        </w:rPr>
        <w:t>Расходы на награждение победителей и призеров спортивно-массовых мероприятий.</w:t>
      </w:r>
    </w:p>
    <w:tbl>
      <w:tblPr>
        <w:tblW w:w="0" w:type="auto"/>
        <w:shd w:val="clear" w:color="auto" w:fill="FFFFFF"/>
        <w:tblCellMar>
          <w:left w:w="0" w:type="dxa"/>
          <w:right w:w="0" w:type="dxa"/>
        </w:tblCellMar>
        <w:tblLook w:val="04A0" w:firstRow="1" w:lastRow="0" w:firstColumn="1" w:lastColumn="0" w:noHBand="0" w:noVBand="1"/>
      </w:tblPr>
      <w:tblGrid>
        <w:gridCol w:w="559"/>
        <w:gridCol w:w="2745"/>
        <w:gridCol w:w="2195"/>
        <w:gridCol w:w="2312"/>
      </w:tblGrid>
      <w:tr w:rsidR="00193BB2" w:rsidRPr="00193BB2" w:rsidTr="00193BB2">
        <w:trPr>
          <w:trHeight w:val="20"/>
        </w:trPr>
        <w:tc>
          <w:tcPr>
            <w:tcW w:w="606"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193BB2" w:rsidRPr="00193BB2" w:rsidRDefault="00193BB2" w:rsidP="00193BB2">
            <w:pPr>
              <w:spacing w:after="0" w:line="315" w:lineRule="atLeast"/>
              <w:jc w:val="center"/>
              <w:textAlignment w:val="baseline"/>
              <w:rPr>
                <w:rFonts w:ascii="Times New Roman" w:eastAsia="Times New Roman" w:hAnsi="Times New Roman" w:cs="Times New Roman"/>
                <w:color w:val="2D2D2D"/>
                <w:spacing w:val="2"/>
                <w:sz w:val="12"/>
                <w:szCs w:val="12"/>
                <w:lang w:eastAsia="ru-RU"/>
              </w:rPr>
            </w:pPr>
            <w:r w:rsidRPr="00193BB2">
              <w:rPr>
                <w:rFonts w:ascii="Times New Roman" w:eastAsia="Times New Roman" w:hAnsi="Times New Roman" w:cs="Times New Roman"/>
                <w:color w:val="2D2D2D"/>
                <w:spacing w:val="2"/>
                <w:sz w:val="12"/>
                <w:szCs w:val="12"/>
                <w:lang w:eastAsia="ru-RU"/>
              </w:rPr>
              <w:t>NN п/п</w:t>
            </w:r>
          </w:p>
        </w:tc>
        <w:tc>
          <w:tcPr>
            <w:tcW w:w="3696"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193BB2" w:rsidRPr="00193BB2" w:rsidRDefault="00193BB2" w:rsidP="00193BB2">
            <w:pPr>
              <w:spacing w:after="0" w:line="315" w:lineRule="atLeast"/>
              <w:jc w:val="center"/>
              <w:textAlignment w:val="baseline"/>
              <w:rPr>
                <w:rFonts w:ascii="Times New Roman" w:eastAsia="Times New Roman" w:hAnsi="Times New Roman" w:cs="Times New Roman"/>
                <w:color w:val="2D2D2D"/>
                <w:spacing w:val="2"/>
                <w:sz w:val="12"/>
                <w:szCs w:val="12"/>
                <w:lang w:eastAsia="ru-RU"/>
              </w:rPr>
            </w:pPr>
            <w:r w:rsidRPr="00193BB2">
              <w:rPr>
                <w:rFonts w:ascii="Times New Roman" w:eastAsia="Times New Roman" w:hAnsi="Times New Roman" w:cs="Times New Roman"/>
                <w:color w:val="2D2D2D"/>
                <w:spacing w:val="2"/>
                <w:sz w:val="12"/>
                <w:szCs w:val="12"/>
                <w:lang w:eastAsia="ru-RU"/>
              </w:rPr>
              <w:t>Наименование мероприятия</w:t>
            </w:r>
          </w:p>
        </w:tc>
        <w:tc>
          <w:tcPr>
            <w:tcW w:w="605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193BB2" w:rsidRPr="00193BB2" w:rsidRDefault="00193BB2" w:rsidP="00193BB2">
            <w:pPr>
              <w:spacing w:after="0" w:line="315" w:lineRule="atLeast"/>
              <w:jc w:val="center"/>
              <w:textAlignment w:val="baseline"/>
              <w:rPr>
                <w:rFonts w:ascii="Times New Roman" w:eastAsia="Times New Roman" w:hAnsi="Times New Roman" w:cs="Times New Roman"/>
                <w:color w:val="2D2D2D"/>
                <w:spacing w:val="2"/>
                <w:sz w:val="12"/>
                <w:szCs w:val="12"/>
                <w:lang w:eastAsia="ru-RU"/>
              </w:rPr>
            </w:pPr>
            <w:r w:rsidRPr="00193BB2">
              <w:rPr>
                <w:rFonts w:ascii="Times New Roman" w:eastAsia="Times New Roman" w:hAnsi="Times New Roman" w:cs="Times New Roman"/>
                <w:color w:val="2D2D2D"/>
                <w:spacing w:val="2"/>
                <w:sz w:val="12"/>
                <w:szCs w:val="12"/>
                <w:lang w:eastAsia="ru-RU"/>
              </w:rPr>
              <w:t>Норма расходов, рублей</w:t>
            </w:r>
          </w:p>
        </w:tc>
      </w:tr>
      <w:tr w:rsidR="00193BB2" w:rsidRPr="00193BB2" w:rsidTr="00193BB2">
        <w:trPr>
          <w:trHeight w:val="20"/>
        </w:trPr>
        <w:tc>
          <w:tcPr>
            <w:tcW w:w="606"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193BB2" w:rsidRPr="00193BB2" w:rsidRDefault="00193BB2" w:rsidP="00193BB2">
            <w:pPr>
              <w:spacing w:after="0" w:line="240" w:lineRule="auto"/>
              <w:rPr>
                <w:rFonts w:ascii="Times New Roman" w:eastAsia="Times New Roman" w:hAnsi="Times New Roman" w:cs="Times New Roman"/>
                <w:color w:val="2D2D2D"/>
                <w:spacing w:val="2"/>
                <w:sz w:val="12"/>
                <w:szCs w:val="12"/>
                <w:lang w:eastAsia="ru-RU"/>
              </w:rPr>
            </w:pPr>
          </w:p>
        </w:tc>
        <w:tc>
          <w:tcPr>
            <w:tcW w:w="3696"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p>
        </w:tc>
        <w:tc>
          <w:tcPr>
            <w:tcW w:w="29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193BB2" w:rsidRPr="00193BB2" w:rsidRDefault="00193BB2" w:rsidP="00193BB2">
            <w:pPr>
              <w:spacing w:after="0" w:line="315" w:lineRule="atLeast"/>
              <w:jc w:val="center"/>
              <w:textAlignment w:val="baseline"/>
              <w:rPr>
                <w:rFonts w:ascii="Times New Roman" w:eastAsia="Times New Roman" w:hAnsi="Times New Roman" w:cs="Times New Roman"/>
                <w:color w:val="2D2D2D"/>
                <w:spacing w:val="2"/>
                <w:sz w:val="12"/>
                <w:szCs w:val="12"/>
                <w:lang w:eastAsia="ru-RU"/>
              </w:rPr>
            </w:pPr>
            <w:r w:rsidRPr="00193BB2">
              <w:rPr>
                <w:rFonts w:ascii="Times New Roman" w:eastAsia="Times New Roman" w:hAnsi="Times New Roman" w:cs="Times New Roman"/>
                <w:color w:val="2D2D2D"/>
                <w:spacing w:val="2"/>
                <w:sz w:val="12"/>
                <w:szCs w:val="12"/>
                <w:lang w:eastAsia="ru-RU"/>
              </w:rPr>
              <w:t>Командное первенство</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193BB2" w:rsidRPr="00193BB2" w:rsidRDefault="00193BB2" w:rsidP="00193BB2">
            <w:pPr>
              <w:spacing w:after="0" w:line="315" w:lineRule="atLeast"/>
              <w:jc w:val="center"/>
              <w:textAlignment w:val="baseline"/>
              <w:rPr>
                <w:rFonts w:ascii="Times New Roman" w:eastAsia="Times New Roman" w:hAnsi="Times New Roman" w:cs="Times New Roman"/>
                <w:color w:val="2D2D2D"/>
                <w:spacing w:val="2"/>
                <w:sz w:val="12"/>
                <w:szCs w:val="12"/>
                <w:lang w:eastAsia="ru-RU"/>
              </w:rPr>
            </w:pPr>
            <w:r w:rsidRPr="00193BB2">
              <w:rPr>
                <w:rFonts w:ascii="Times New Roman" w:eastAsia="Times New Roman" w:hAnsi="Times New Roman" w:cs="Times New Roman"/>
                <w:color w:val="2D2D2D"/>
                <w:spacing w:val="2"/>
                <w:sz w:val="12"/>
                <w:szCs w:val="12"/>
                <w:lang w:eastAsia="ru-RU"/>
              </w:rPr>
              <w:t>Личное первенство</w:t>
            </w:r>
          </w:p>
        </w:tc>
      </w:tr>
      <w:tr w:rsidR="00193BB2" w:rsidRPr="00193BB2" w:rsidTr="00193BB2">
        <w:trPr>
          <w:trHeight w:val="20"/>
        </w:trPr>
        <w:tc>
          <w:tcPr>
            <w:tcW w:w="60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193BB2" w:rsidRPr="00193BB2" w:rsidRDefault="00193BB2" w:rsidP="00193BB2">
            <w:pPr>
              <w:spacing w:after="0" w:line="315" w:lineRule="atLeast"/>
              <w:textAlignment w:val="baseline"/>
              <w:rPr>
                <w:rFonts w:ascii="Times New Roman" w:eastAsia="Times New Roman" w:hAnsi="Times New Roman" w:cs="Times New Roman"/>
                <w:color w:val="2D2D2D"/>
                <w:spacing w:val="2"/>
                <w:sz w:val="12"/>
                <w:szCs w:val="12"/>
                <w:lang w:eastAsia="ru-RU"/>
              </w:rPr>
            </w:pPr>
            <w:r w:rsidRPr="00193BB2">
              <w:rPr>
                <w:rFonts w:ascii="Times New Roman" w:eastAsia="Times New Roman" w:hAnsi="Times New Roman" w:cs="Times New Roman"/>
                <w:color w:val="2D2D2D"/>
                <w:spacing w:val="2"/>
                <w:sz w:val="12"/>
                <w:szCs w:val="12"/>
                <w:lang w:eastAsia="ru-RU"/>
              </w:rPr>
              <w:t>1.</w:t>
            </w:r>
          </w:p>
        </w:tc>
        <w:tc>
          <w:tcPr>
            <w:tcW w:w="369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193BB2" w:rsidRPr="00193BB2" w:rsidRDefault="00193BB2" w:rsidP="00193BB2">
            <w:pPr>
              <w:spacing w:after="0" w:line="315" w:lineRule="atLeast"/>
              <w:textAlignment w:val="baseline"/>
              <w:rPr>
                <w:rFonts w:ascii="Times New Roman" w:eastAsia="Times New Roman" w:hAnsi="Times New Roman" w:cs="Times New Roman"/>
                <w:color w:val="2D2D2D"/>
                <w:spacing w:val="2"/>
                <w:sz w:val="12"/>
                <w:szCs w:val="12"/>
                <w:lang w:eastAsia="ru-RU"/>
              </w:rPr>
            </w:pPr>
            <w:r w:rsidRPr="00193BB2">
              <w:rPr>
                <w:rFonts w:ascii="Times New Roman" w:eastAsia="Times New Roman" w:hAnsi="Times New Roman" w:cs="Times New Roman"/>
                <w:color w:val="2D2D2D"/>
                <w:spacing w:val="2"/>
                <w:sz w:val="12"/>
                <w:szCs w:val="12"/>
                <w:lang w:eastAsia="ru-RU"/>
              </w:rPr>
              <w:t>Районные и областные спортивно-массовые мероприятия</w:t>
            </w:r>
          </w:p>
        </w:tc>
        <w:tc>
          <w:tcPr>
            <w:tcW w:w="29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193BB2" w:rsidRPr="00193BB2" w:rsidRDefault="00193BB2" w:rsidP="00193BB2">
            <w:pPr>
              <w:spacing w:after="0" w:line="315" w:lineRule="atLeast"/>
              <w:textAlignment w:val="baseline"/>
              <w:rPr>
                <w:rFonts w:ascii="Times New Roman" w:eastAsia="Times New Roman" w:hAnsi="Times New Roman" w:cs="Times New Roman"/>
                <w:color w:val="2D2D2D"/>
                <w:spacing w:val="2"/>
                <w:sz w:val="12"/>
                <w:szCs w:val="12"/>
                <w:lang w:eastAsia="ru-RU"/>
              </w:rPr>
            </w:pPr>
            <w:r w:rsidRPr="00193BB2">
              <w:rPr>
                <w:rFonts w:ascii="Times New Roman" w:eastAsia="Times New Roman" w:hAnsi="Times New Roman" w:cs="Times New Roman"/>
                <w:color w:val="2D2D2D"/>
                <w:spacing w:val="2"/>
                <w:sz w:val="12"/>
                <w:szCs w:val="12"/>
                <w:lang w:eastAsia="ru-RU"/>
              </w:rPr>
              <w:t>I до 80 000</w:t>
            </w:r>
          </w:p>
          <w:p w:rsidR="00193BB2" w:rsidRPr="00193BB2" w:rsidRDefault="00193BB2" w:rsidP="00193BB2">
            <w:pPr>
              <w:spacing w:after="0" w:line="315" w:lineRule="atLeast"/>
              <w:textAlignment w:val="baseline"/>
              <w:rPr>
                <w:rFonts w:ascii="Times New Roman" w:eastAsia="Times New Roman" w:hAnsi="Times New Roman" w:cs="Times New Roman"/>
                <w:color w:val="2D2D2D"/>
                <w:spacing w:val="2"/>
                <w:sz w:val="12"/>
                <w:szCs w:val="12"/>
                <w:lang w:eastAsia="ru-RU"/>
              </w:rPr>
            </w:pPr>
            <w:r w:rsidRPr="00193BB2">
              <w:rPr>
                <w:rFonts w:ascii="Times New Roman" w:eastAsia="Times New Roman" w:hAnsi="Times New Roman" w:cs="Times New Roman"/>
                <w:color w:val="2D2D2D"/>
                <w:spacing w:val="2"/>
                <w:sz w:val="12"/>
                <w:szCs w:val="12"/>
                <w:lang w:eastAsia="ru-RU"/>
              </w:rPr>
              <w:t>II до 60 000</w:t>
            </w:r>
          </w:p>
          <w:p w:rsidR="00193BB2" w:rsidRPr="00193BB2" w:rsidRDefault="00193BB2" w:rsidP="00193BB2">
            <w:pPr>
              <w:spacing w:after="0" w:line="240" w:lineRule="auto"/>
              <w:rPr>
                <w:rFonts w:ascii="Times New Roman" w:eastAsia="Times New Roman" w:hAnsi="Times New Roman" w:cs="Times New Roman"/>
                <w:color w:val="2D2D2D"/>
                <w:spacing w:val="2"/>
                <w:sz w:val="12"/>
                <w:szCs w:val="12"/>
                <w:lang w:eastAsia="ru-RU"/>
              </w:rPr>
            </w:pPr>
            <w:r w:rsidRPr="00193BB2">
              <w:rPr>
                <w:rFonts w:ascii="Times New Roman" w:eastAsia="Times New Roman" w:hAnsi="Times New Roman" w:cs="Times New Roman"/>
                <w:color w:val="2D2D2D"/>
                <w:spacing w:val="2"/>
                <w:sz w:val="12"/>
                <w:szCs w:val="12"/>
                <w:lang w:eastAsia="ru-RU"/>
              </w:rPr>
              <w:t>III до 40 000</w:t>
            </w:r>
          </w:p>
          <w:p w:rsidR="00193BB2" w:rsidRPr="00193BB2" w:rsidRDefault="00193BB2" w:rsidP="00193BB2">
            <w:pPr>
              <w:spacing w:after="0" w:line="240" w:lineRule="auto"/>
              <w:rPr>
                <w:rFonts w:ascii="Times New Roman" w:eastAsia="Times New Roman" w:hAnsi="Times New Roman" w:cs="Times New Roman"/>
                <w:color w:val="242424"/>
                <w:spacing w:val="2"/>
                <w:sz w:val="12"/>
                <w:szCs w:val="12"/>
                <w:lang w:eastAsia="ru-RU"/>
              </w:rPr>
            </w:pPr>
            <w:r w:rsidRPr="00193BB2">
              <w:rPr>
                <w:rFonts w:ascii="Times New Roman" w:eastAsia="Times New Roman" w:hAnsi="Times New Roman" w:cs="Times New Roman"/>
                <w:color w:val="2D2D2D"/>
                <w:spacing w:val="2"/>
                <w:sz w:val="12"/>
                <w:szCs w:val="12"/>
                <w:lang w:eastAsia="ru-RU"/>
              </w:rPr>
              <w:t>4-10 до 10 000</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193BB2" w:rsidRPr="00193BB2" w:rsidRDefault="00193BB2" w:rsidP="00193BB2">
            <w:pPr>
              <w:spacing w:after="0" w:line="315" w:lineRule="atLeast"/>
              <w:textAlignment w:val="baseline"/>
              <w:rPr>
                <w:rFonts w:ascii="Times New Roman" w:eastAsia="Times New Roman" w:hAnsi="Times New Roman" w:cs="Times New Roman"/>
                <w:color w:val="2D2D2D"/>
                <w:spacing w:val="2"/>
                <w:sz w:val="12"/>
                <w:szCs w:val="12"/>
                <w:lang w:eastAsia="ru-RU"/>
              </w:rPr>
            </w:pPr>
            <w:r w:rsidRPr="00193BB2">
              <w:rPr>
                <w:rFonts w:ascii="Times New Roman" w:eastAsia="Times New Roman" w:hAnsi="Times New Roman" w:cs="Times New Roman"/>
                <w:color w:val="2D2D2D"/>
                <w:spacing w:val="2"/>
                <w:sz w:val="12"/>
                <w:szCs w:val="12"/>
                <w:lang w:eastAsia="ru-RU"/>
              </w:rPr>
              <w:t>I до 1 000</w:t>
            </w:r>
          </w:p>
          <w:p w:rsidR="00193BB2" w:rsidRPr="00193BB2" w:rsidRDefault="00193BB2" w:rsidP="00193BB2">
            <w:pPr>
              <w:spacing w:after="0" w:line="315" w:lineRule="atLeast"/>
              <w:textAlignment w:val="baseline"/>
              <w:rPr>
                <w:rFonts w:ascii="Times New Roman" w:eastAsia="Times New Roman" w:hAnsi="Times New Roman" w:cs="Times New Roman"/>
                <w:color w:val="2D2D2D"/>
                <w:spacing w:val="2"/>
                <w:sz w:val="12"/>
                <w:szCs w:val="12"/>
                <w:lang w:eastAsia="ru-RU"/>
              </w:rPr>
            </w:pPr>
            <w:r w:rsidRPr="00193BB2">
              <w:rPr>
                <w:rFonts w:ascii="Times New Roman" w:eastAsia="Times New Roman" w:hAnsi="Times New Roman" w:cs="Times New Roman"/>
                <w:color w:val="2D2D2D"/>
                <w:spacing w:val="2"/>
                <w:sz w:val="12"/>
                <w:szCs w:val="12"/>
                <w:lang w:eastAsia="ru-RU"/>
              </w:rPr>
              <w:t>II до 600</w:t>
            </w:r>
          </w:p>
          <w:p w:rsidR="00193BB2" w:rsidRPr="00193BB2" w:rsidRDefault="00193BB2" w:rsidP="00193BB2">
            <w:pPr>
              <w:spacing w:after="0" w:line="240" w:lineRule="auto"/>
              <w:rPr>
                <w:rFonts w:ascii="Times New Roman" w:eastAsia="Times New Roman" w:hAnsi="Times New Roman" w:cs="Times New Roman"/>
                <w:color w:val="2D2D2D"/>
                <w:spacing w:val="2"/>
                <w:sz w:val="12"/>
                <w:szCs w:val="12"/>
                <w:lang w:eastAsia="ru-RU"/>
              </w:rPr>
            </w:pPr>
            <w:r w:rsidRPr="00193BB2">
              <w:rPr>
                <w:rFonts w:ascii="Times New Roman" w:eastAsia="Times New Roman" w:hAnsi="Times New Roman" w:cs="Times New Roman"/>
                <w:color w:val="2D2D2D"/>
                <w:spacing w:val="2"/>
                <w:sz w:val="12"/>
                <w:szCs w:val="12"/>
                <w:lang w:eastAsia="ru-RU"/>
              </w:rPr>
              <w:t>III до 400</w:t>
            </w:r>
          </w:p>
          <w:p w:rsidR="00193BB2" w:rsidRPr="00193BB2" w:rsidRDefault="00193BB2" w:rsidP="00193BB2">
            <w:pPr>
              <w:spacing w:after="0" w:line="240" w:lineRule="auto"/>
              <w:rPr>
                <w:rFonts w:ascii="Times New Roman" w:eastAsia="Times New Roman" w:hAnsi="Times New Roman" w:cs="Times New Roman"/>
                <w:color w:val="242424"/>
                <w:spacing w:val="2"/>
                <w:sz w:val="12"/>
                <w:szCs w:val="12"/>
                <w:lang w:eastAsia="ru-RU"/>
              </w:rPr>
            </w:pPr>
            <w:r w:rsidRPr="00193BB2">
              <w:rPr>
                <w:rFonts w:ascii="Times New Roman" w:eastAsia="Times New Roman" w:hAnsi="Times New Roman" w:cs="Times New Roman"/>
                <w:color w:val="2D2D2D"/>
                <w:spacing w:val="2"/>
                <w:sz w:val="12"/>
                <w:szCs w:val="12"/>
                <w:lang w:eastAsia="ru-RU"/>
              </w:rPr>
              <w:t>4-10 до 300</w:t>
            </w:r>
          </w:p>
        </w:tc>
      </w:tr>
    </w:tbl>
    <w:p w:rsidR="00193BB2" w:rsidRPr="00193BB2" w:rsidRDefault="00193BB2" w:rsidP="00193BB2">
      <w:pPr>
        <w:spacing w:after="0" w:line="240" w:lineRule="auto"/>
        <w:jc w:val="center"/>
        <w:rPr>
          <w:rFonts w:ascii="Times New Roman" w:eastAsia="Times New Roman" w:hAnsi="Times New Roman" w:cs="Times New Roman"/>
          <w:b/>
          <w:sz w:val="12"/>
          <w:szCs w:val="12"/>
          <w:lang w:eastAsia="ru-RU"/>
        </w:rPr>
      </w:pPr>
      <w:r w:rsidRPr="00193BB2">
        <w:rPr>
          <w:rFonts w:ascii="Times New Roman" w:eastAsia="Times New Roman" w:hAnsi="Times New Roman" w:cs="Times New Roman"/>
          <w:b/>
          <w:sz w:val="12"/>
          <w:szCs w:val="12"/>
          <w:lang w:eastAsia="ru-RU"/>
        </w:rPr>
        <w:t xml:space="preserve">Расходы на приобретение медалей, дипломов и грамот </w:t>
      </w:r>
    </w:p>
    <w:p w:rsidR="00193BB2" w:rsidRPr="00193BB2" w:rsidRDefault="00193BB2" w:rsidP="00193BB2">
      <w:pPr>
        <w:spacing w:after="0" w:line="240" w:lineRule="auto"/>
        <w:jc w:val="center"/>
        <w:rPr>
          <w:rFonts w:ascii="Times New Roman" w:eastAsia="Times New Roman" w:hAnsi="Times New Roman" w:cs="Times New Roman"/>
          <w:b/>
          <w:sz w:val="12"/>
          <w:szCs w:val="12"/>
          <w:lang w:eastAsia="ru-RU"/>
        </w:rPr>
      </w:pPr>
      <w:r w:rsidRPr="00193BB2">
        <w:rPr>
          <w:rFonts w:ascii="Times New Roman" w:eastAsia="Times New Roman" w:hAnsi="Times New Roman" w:cs="Times New Roman"/>
          <w:b/>
          <w:sz w:val="12"/>
          <w:szCs w:val="12"/>
          <w:lang w:eastAsia="ru-RU"/>
        </w:rPr>
        <w:t>для награждения участников мероприятия.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3"/>
        <w:gridCol w:w="3886"/>
      </w:tblGrid>
      <w:tr w:rsidR="00193BB2" w:rsidRPr="00193BB2" w:rsidTr="00193BB2">
        <w:tc>
          <w:tcPr>
            <w:tcW w:w="5148"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jc w:val="center"/>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Вид расхода</w:t>
            </w:r>
          </w:p>
        </w:tc>
        <w:tc>
          <w:tcPr>
            <w:tcW w:w="5148"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jc w:val="center"/>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Стоимость, рублей</w:t>
            </w:r>
          </w:p>
        </w:tc>
      </w:tr>
      <w:tr w:rsidR="00193BB2" w:rsidRPr="00193BB2" w:rsidTr="00193BB2">
        <w:tc>
          <w:tcPr>
            <w:tcW w:w="5148"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Медаль</w:t>
            </w:r>
          </w:p>
        </w:tc>
        <w:tc>
          <w:tcPr>
            <w:tcW w:w="5148"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Не более 500</w:t>
            </w:r>
          </w:p>
        </w:tc>
      </w:tr>
      <w:tr w:rsidR="00193BB2" w:rsidRPr="00193BB2" w:rsidTr="00193BB2">
        <w:tc>
          <w:tcPr>
            <w:tcW w:w="5148"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Диплом, грамота</w:t>
            </w:r>
          </w:p>
        </w:tc>
        <w:tc>
          <w:tcPr>
            <w:tcW w:w="5148"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Не более 50</w:t>
            </w:r>
          </w:p>
        </w:tc>
      </w:tr>
    </w:tbl>
    <w:p w:rsidR="00193BB2" w:rsidRPr="00193BB2" w:rsidRDefault="00193BB2" w:rsidP="00193BB2">
      <w:pPr>
        <w:spacing w:after="0" w:line="240" w:lineRule="auto"/>
        <w:jc w:val="center"/>
        <w:rPr>
          <w:rFonts w:ascii="Times New Roman" w:eastAsia="Times New Roman" w:hAnsi="Times New Roman" w:cs="Times New Roman"/>
          <w:sz w:val="12"/>
          <w:szCs w:val="12"/>
          <w:lang w:eastAsia="ru-RU"/>
        </w:rPr>
      </w:pPr>
    </w:p>
    <w:p w:rsidR="00193BB2" w:rsidRPr="00193BB2" w:rsidRDefault="00193BB2" w:rsidP="00193BB2">
      <w:pPr>
        <w:spacing w:after="0" w:line="240" w:lineRule="auto"/>
        <w:jc w:val="center"/>
        <w:rPr>
          <w:rFonts w:ascii="Times New Roman" w:eastAsia="Times New Roman" w:hAnsi="Times New Roman" w:cs="Times New Roman"/>
          <w:b/>
          <w:sz w:val="12"/>
          <w:szCs w:val="12"/>
          <w:lang w:eastAsia="ru-RU"/>
        </w:rPr>
      </w:pPr>
      <w:r w:rsidRPr="00193BB2">
        <w:rPr>
          <w:rFonts w:ascii="Times New Roman" w:eastAsia="Times New Roman" w:hAnsi="Times New Roman" w:cs="Times New Roman"/>
          <w:b/>
          <w:sz w:val="12"/>
          <w:szCs w:val="12"/>
          <w:lang w:eastAsia="ru-RU"/>
        </w:rPr>
        <w:t>Расходы на приобретение сувенирной продукции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7"/>
        <w:gridCol w:w="3832"/>
      </w:tblGrid>
      <w:tr w:rsidR="00193BB2" w:rsidRPr="00193BB2" w:rsidTr="00193BB2">
        <w:tc>
          <w:tcPr>
            <w:tcW w:w="5148"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Вид расхода</w:t>
            </w:r>
          </w:p>
        </w:tc>
        <w:tc>
          <w:tcPr>
            <w:tcW w:w="5148"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Стоимость на 1 участника, рублей</w:t>
            </w:r>
          </w:p>
        </w:tc>
      </w:tr>
      <w:tr w:rsidR="00193BB2" w:rsidRPr="00193BB2" w:rsidTr="00193BB2">
        <w:tc>
          <w:tcPr>
            <w:tcW w:w="5148"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Официальное физкультурное и официальное спортивное мероприятие</w:t>
            </w:r>
          </w:p>
        </w:tc>
        <w:tc>
          <w:tcPr>
            <w:tcW w:w="5148"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Не более 2000</w:t>
            </w:r>
          </w:p>
        </w:tc>
      </w:tr>
    </w:tbl>
    <w:p w:rsidR="00193BB2" w:rsidRPr="00193BB2" w:rsidRDefault="00193BB2" w:rsidP="00193BB2">
      <w:pPr>
        <w:spacing w:after="0" w:line="240" w:lineRule="auto"/>
        <w:jc w:val="center"/>
        <w:rPr>
          <w:rFonts w:ascii="Times New Roman" w:eastAsia="Times New Roman" w:hAnsi="Times New Roman" w:cs="Times New Roman"/>
          <w:sz w:val="12"/>
          <w:szCs w:val="12"/>
          <w:lang w:eastAsia="ru-RU"/>
        </w:rPr>
      </w:pPr>
    </w:p>
    <w:p w:rsidR="00193BB2" w:rsidRPr="00193BB2" w:rsidRDefault="00193BB2" w:rsidP="00193BB2">
      <w:pPr>
        <w:spacing w:after="0" w:line="240" w:lineRule="auto"/>
        <w:jc w:val="center"/>
        <w:rPr>
          <w:rFonts w:ascii="Times New Roman" w:eastAsia="Times New Roman" w:hAnsi="Times New Roman" w:cs="Times New Roman"/>
          <w:b/>
          <w:sz w:val="12"/>
          <w:szCs w:val="12"/>
          <w:lang w:eastAsia="ru-RU"/>
        </w:rPr>
      </w:pPr>
      <w:r w:rsidRPr="00193BB2">
        <w:rPr>
          <w:rFonts w:ascii="Times New Roman" w:eastAsia="Times New Roman" w:hAnsi="Times New Roman" w:cs="Times New Roman"/>
          <w:b/>
          <w:sz w:val="12"/>
          <w:szCs w:val="12"/>
          <w:lang w:eastAsia="ru-RU"/>
        </w:rPr>
        <w:t xml:space="preserve">Расходы на оплату услуг автотранспорта для организации и проведения мероприятия </w:t>
      </w:r>
    </w:p>
    <w:p w:rsidR="00193BB2" w:rsidRPr="00193BB2" w:rsidRDefault="00193BB2" w:rsidP="00193BB2">
      <w:pPr>
        <w:spacing w:after="0" w:line="240" w:lineRule="auto"/>
        <w:jc w:val="center"/>
        <w:rPr>
          <w:rFonts w:ascii="Times New Roman" w:eastAsia="Times New Roman" w:hAnsi="Times New Roman" w:cs="Times New Roman"/>
          <w:b/>
          <w:sz w:val="12"/>
          <w:szCs w:val="12"/>
          <w:lang w:eastAsia="ru-RU"/>
        </w:rPr>
      </w:pPr>
      <w:r w:rsidRPr="00193BB2">
        <w:rPr>
          <w:rFonts w:ascii="Times New Roman" w:eastAsia="Times New Roman" w:hAnsi="Times New Roman" w:cs="Times New Roman"/>
          <w:b/>
          <w:sz w:val="12"/>
          <w:szCs w:val="12"/>
          <w:lang w:eastAsia="ru-RU"/>
        </w:rPr>
        <w:t>на территории Самарской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5"/>
        <w:gridCol w:w="2194"/>
      </w:tblGrid>
      <w:tr w:rsidR="00193BB2" w:rsidRPr="00193BB2" w:rsidTr="00193BB2">
        <w:tc>
          <w:tcPr>
            <w:tcW w:w="7479"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jc w:val="center"/>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Вид транспорта, автоконструкции</w:t>
            </w:r>
          </w:p>
        </w:tc>
        <w:tc>
          <w:tcPr>
            <w:tcW w:w="2817"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jc w:val="center"/>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Стоимость услуг в час, рублей</w:t>
            </w:r>
          </w:p>
        </w:tc>
      </w:tr>
      <w:tr w:rsidR="00193BB2" w:rsidRPr="00193BB2" w:rsidTr="00193BB2">
        <w:tc>
          <w:tcPr>
            <w:tcW w:w="7479"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Автобус (свыше 40 мест)</w:t>
            </w:r>
          </w:p>
        </w:tc>
        <w:tc>
          <w:tcPr>
            <w:tcW w:w="2817"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Не более 2 000</w:t>
            </w:r>
          </w:p>
        </w:tc>
      </w:tr>
      <w:tr w:rsidR="00193BB2" w:rsidRPr="00193BB2" w:rsidTr="00193BB2">
        <w:tc>
          <w:tcPr>
            <w:tcW w:w="7479"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 xml:space="preserve">Автобус (Свыше 25 мест до 40 мест). </w:t>
            </w:r>
          </w:p>
        </w:tc>
        <w:tc>
          <w:tcPr>
            <w:tcW w:w="2817"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Не более 1 800</w:t>
            </w:r>
          </w:p>
        </w:tc>
      </w:tr>
      <w:tr w:rsidR="00193BB2" w:rsidRPr="00193BB2" w:rsidTr="00193BB2">
        <w:tc>
          <w:tcPr>
            <w:tcW w:w="7479"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Микроавтобус (свыше 8 мест до 25 мест)</w:t>
            </w:r>
          </w:p>
        </w:tc>
        <w:tc>
          <w:tcPr>
            <w:tcW w:w="2817" w:type="dxa"/>
            <w:tcBorders>
              <w:top w:val="single" w:sz="4" w:space="0" w:color="auto"/>
              <w:left w:val="single" w:sz="4" w:space="0" w:color="auto"/>
              <w:bottom w:val="single" w:sz="4" w:space="0" w:color="auto"/>
              <w:right w:val="single" w:sz="4" w:space="0" w:color="auto"/>
            </w:tcBorders>
            <w:hideMark/>
          </w:tcPr>
          <w:p w:rsidR="00193BB2" w:rsidRPr="00193BB2" w:rsidRDefault="00193BB2" w:rsidP="00193BB2">
            <w:pPr>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Не более 1 500</w:t>
            </w:r>
          </w:p>
        </w:tc>
      </w:tr>
    </w:tbl>
    <w:p w:rsidR="00193BB2" w:rsidRPr="00193BB2" w:rsidRDefault="00193BB2" w:rsidP="00193BB2">
      <w:pPr>
        <w:spacing w:after="0" w:line="240" w:lineRule="auto"/>
        <w:ind w:firstLine="284"/>
        <w:jc w:val="both"/>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Расходы, связанные с оплатой стартового взноса на участие в спортивном мероприятии, в том числе официально спортивном мероприятии, устанавливаются в размере, указанном в вызове, в правилах, положении и (или) другом регламентирующем документе. При участии в спортивном мероприятии, в том числе официальном спортивном мероприятии, проходящем за пределами Российской Федерации, расходы в иностранной валюте на оплату стартового взноса на участие в таком мероприятии устанавливаются по курсу ЦБ РФ на дату внесения стартового взноса.</w:t>
      </w:r>
    </w:p>
    <w:p w:rsidR="00193BB2" w:rsidRPr="00193BB2" w:rsidRDefault="00193BB2" w:rsidP="00193BB2">
      <w:pPr>
        <w:spacing w:after="0" w:line="240" w:lineRule="auto"/>
        <w:ind w:firstLine="284"/>
        <w:jc w:val="both"/>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Расходы на экипировку участника спортивного мероприятия:</w:t>
      </w:r>
    </w:p>
    <w:p w:rsidR="00193BB2" w:rsidRPr="00193BB2" w:rsidRDefault="00193BB2" w:rsidP="00A9670F">
      <w:pPr>
        <w:numPr>
          <w:ilvl w:val="0"/>
          <w:numId w:val="41"/>
        </w:numPr>
        <w:spacing w:after="0" w:line="240" w:lineRule="auto"/>
        <w:ind w:left="567" w:hanging="147"/>
        <w:jc w:val="both"/>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Спортивного – не более 50 000 руб.;</w:t>
      </w:r>
    </w:p>
    <w:p w:rsidR="00193BB2" w:rsidRPr="00193BB2" w:rsidRDefault="00193BB2" w:rsidP="00A9670F">
      <w:pPr>
        <w:numPr>
          <w:ilvl w:val="0"/>
          <w:numId w:val="41"/>
        </w:numPr>
        <w:spacing w:after="0" w:line="240" w:lineRule="auto"/>
        <w:ind w:left="567" w:hanging="141"/>
        <w:jc w:val="both"/>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Физкультурного – не более 15 000 руб..</w:t>
      </w:r>
    </w:p>
    <w:p w:rsidR="00193BB2" w:rsidRPr="00193BB2" w:rsidRDefault="00193BB2" w:rsidP="00193BB2">
      <w:pPr>
        <w:spacing w:after="0" w:line="240" w:lineRule="auto"/>
        <w:ind w:firstLine="284"/>
        <w:jc w:val="both"/>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Денежные средства, направленные на осуществление расходов, связанных с организацией и проведением спортивных и физкультурных мероприятий выплачиваются, в соответствии с предоставленной сметой отдельно по каждому участнику физкультурных или спортивных мероприятий или в полном объеме доверенному лицу (тренеру, сопровождающему или иному уполномоченному лицу) на лицевой счет в банке, либо банковскую карту.</w:t>
      </w:r>
    </w:p>
    <w:p w:rsidR="00193BB2" w:rsidRDefault="00193BB2" w:rsidP="00193BB2">
      <w:pPr>
        <w:tabs>
          <w:tab w:val="left" w:pos="284"/>
        </w:tabs>
        <w:spacing w:after="0" w:line="240" w:lineRule="auto"/>
        <w:ind w:firstLine="284"/>
        <w:jc w:val="right"/>
        <w:rPr>
          <w:rFonts w:ascii="Times New Roman" w:eastAsia="Calibri" w:hAnsi="Times New Roman" w:cs="Times New Roman"/>
          <w:i/>
          <w:sz w:val="12"/>
          <w:szCs w:val="12"/>
        </w:rPr>
      </w:pPr>
    </w:p>
    <w:p w:rsidR="00193BB2" w:rsidRDefault="00193BB2" w:rsidP="00193BB2">
      <w:pPr>
        <w:tabs>
          <w:tab w:val="left" w:pos="284"/>
        </w:tabs>
        <w:spacing w:after="0" w:line="240" w:lineRule="auto"/>
        <w:ind w:firstLine="284"/>
        <w:jc w:val="right"/>
        <w:rPr>
          <w:rFonts w:ascii="Times New Roman" w:eastAsia="Calibri" w:hAnsi="Times New Roman" w:cs="Times New Roman"/>
          <w:i/>
          <w:sz w:val="12"/>
          <w:szCs w:val="12"/>
        </w:rPr>
      </w:pPr>
    </w:p>
    <w:p w:rsidR="00193BB2" w:rsidRDefault="00193BB2" w:rsidP="00193BB2">
      <w:pPr>
        <w:tabs>
          <w:tab w:val="left" w:pos="284"/>
        </w:tabs>
        <w:spacing w:after="0" w:line="240" w:lineRule="auto"/>
        <w:ind w:firstLine="284"/>
        <w:jc w:val="right"/>
        <w:rPr>
          <w:rFonts w:ascii="Times New Roman" w:eastAsia="Calibri" w:hAnsi="Times New Roman" w:cs="Times New Roman"/>
          <w:i/>
          <w:sz w:val="12"/>
          <w:szCs w:val="12"/>
        </w:rPr>
      </w:pPr>
    </w:p>
    <w:p w:rsidR="00193BB2" w:rsidRDefault="00193BB2" w:rsidP="00193BB2">
      <w:pPr>
        <w:tabs>
          <w:tab w:val="left" w:pos="284"/>
        </w:tabs>
        <w:spacing w:after="0" w:line="240" w:lineRule="auto"/>
        <w:ind w:firstLine="284"/>
        <w:jc w:val="right"/>
        <w:rPr>
          <w:rFonts w:ascii="Times New Roman" w:eastAsia="Calibri" w:hAnsi="Times New Roman" w:cs="Times New Roman"/>
          <w:i/>
          <w:sz w:val="12"/>
          <w:szCs w:val="12"/>
        </w:rPr>
      </w:pPr>
    </w:p>
    <w:p w:rsidR="00193BB2" w:rsidRDefault="00193BB2" w:rsidP="00193BB2">
      <w:pPr>
        <w:tabs>
          <w:tab w:val="left" w:pos="284"/>
        </w:tabs>
        <w:spacing w:after="0" w:line="240" w:lineRule="auto"/>
        <w:ind w:firstLine="284"/>
        <w:jc w:val="right"/>
        <w:rPr>
          <w:rFonts w:ascii="Times New Roman" w:eastAsia="Calibri" w:hAnsi="Times New Roman" w:cs="Times New Roman"/>
          <w:i/>
          <w:sz w:val="12"/>
          <w:szCs w:val="12"/>
        </w:rPr>
      </w:pPr>
    </w:p>
    <w:p w:rsidR="00193BB2" w:rsidRPr="005A220E" w:rsidRDefault="00193BB2" w:rsidP="00193BB2">
      <w:pPr>
        <w:tabs>
          <w:tab w:val="left" w:pos="284"/>
        </w:tabs>
        <w:spacing w:after="0" w:line="240" w:lineRule="auto"/>
        <w:ind w:firstLine="284"/>
        <w:jc w:val="right"/>
        <w:rPr>
          <w:rFonts w:ascii="Times New Roman" w:eastAsia="Calibri" w:hAnsi="Times New Roman" w:cs="Times New Roman"/>
          <w:i/>
          <w:sz w:val="12"/>
          <w:szCs w:val="12"/>
        </w:rPr>
      </w:pPr>
      <w:r w:rsidRPr="00193BB2">
        <w:rPr>
          <w:rFonts w:ascii="Times New Roman" w:eastAsia="Calibri" w:hAnsi="Times New Roman" w:cs="Times New Roman"/>
          <w:i/>
          <w:sz w:val="12"/>
          <w:szCs w:val="12"/>
        </w:rPr>
        <w:t>Приложение 3 к</w:t>
      </w:r>
      <w:r w:rsidRPr="005A220E">
        <w:rPr>
          <w:rFonts w:ascii="Times New Roman" w:eastAsia="Calibri" w:hAnsi="Times New Roman" w:cs="Times New Roman"/>
          <w:i/>
          <w:sz w:val="12"/>
          <w:szCs w:val="12"/>
        </w:rPr>
        <w:t xml:space="preserve"> Постановлению администрации</w:t>
      </w:r>
    </w:p>
    <w:p w:rsidR="00193BB2" w:rsidRDefault="00193BB2" w:rsidP="00193BB2">
      <w:pPr>
        <w:tabs>
          <w:tab w:val="left" w:pos="284"/>
        </w:tabs>
        <w:spacing w:after="0" w:line="240" w:lineRule="auto"/>
        <w:ind w:firstLine="284"/>
        <w:jc w:val="right"/>
        <w:rPr>
          <w:rFonts w:ascii="Times New Roman" w:eastAsia="Calibri" w:hAnsi="Times New Roman" w:cs="Times New Roman"/>
          <w:i/>
          <w:sz w:val="12"/>
          <w:szCs w:val="12"/>
        </w:rPr>
      </w:pPr>
      <w:r w:rsidRPr="005A220E">
        <w:rPr>
          <w:rFonts w:ascii="Times New Roman" w:eastAsia="Calibri" w:hAnsi="Times New Roman" w:cs="Times New Roman"/>
          <w:i/>
          <w:sz w:val="12"/>
          <w:szCs w:val="12"/>
        </w:rPr>
        <w:t xml:space="preserve"> муниципального района Сергиевский №1554 от 20.11.2019 года</w:t>
      </w:r>
    </w:p>
    <w:p w:rsidR="00193BB2" w:rsidRPr="00193BB2" w:rsidRDefault="00193BB2" w:rsidP="00193BB2">
      <w:pPr>
        <w:spacing w:after="0" w:line="240" w:lineRule="auto"/>
        <w:jc w:val="center"/>
        <w:rPr>
          <w:rFonts w:ascii="Times New Roman" w:eastAsia="Times New Roman" w:hAnsi="Times New Roman" w:cs="Times New Roman"/>
          <w:b/>
          <w:sz w:val="12"/>
          <w:szCs w:val="12"/>
          <w:lang w:eastAsia="ru-RU"/>
        </w:rPr>
      </w:pPr>
      <w:r w:rsidRPr="00193BB2">
        <w:rPr>
          <w:rFonts w:ascii="Times New Roman" w:eastAsia="Times New Roman" w:hAnsi="Times New Roman" w:cs="Times New Roman"/>
          <w:b/>
          <w:sz w:val="12"/>
          <w:szCs w:val="12"/>
          <w:lang w:eastAsia="ru-RU"/>
        </w:rPr>
        <w:t>ПОРЯДОК ПРЕДОСТАВЛЕНИЯ ПРЕМИИ</w:t>
      </w:r>
    </w:p>
    <w:p w:rsidR="00193BB2" w:rsidRPr="00193BB2" w:rsidRDefault="00193BB2" w:rsidP="00193BB2">
      <w:pPr>
        <w:spacing w:after="0" w:line="240" w:lineRule="auto"/>
        <w:jc w:val="center"/>
        <w:rPr>
          <w:rFonts w:ascii="Times New Roman" w:eastAsia="Times New Roman" w:hAnsi="Times New Roman" w:cs="Times New Roman"/>
          <w:b/>
          <w:sz w:val="12"/>
          <w:szCs w:val="12"/>
          <w:lang w:eastAsia="ru-RU"/>
        </w:rPr>
      </w:pPr>
      <w:r w:rsidRPr="00193BB2">
        <w:rPr>
          <w:rFonts w:ascii="Times New Roman" w:eastAsia="Times New Roman" w:hAnsi="Times New Roman" w:cs="Times New Roman"/>
          <w:b/>
          <w:sz w:val="12"/>
          <w:szCs w:val="12"/>
          <w:lang w:eastAsia="ru-RU"/>
        </w:rPr>
        <w:t xml:space="preserve">АДМИНИСТРАЦИИ МУНИЦИПАЛЬНОГО РАЙОНА СЕРГИЕВСКИЙ </w:t>
      </w:r>
    </w:p>
    <w:p w:rsidR="00193BB2" w:rsidRPr="00193BB2" w:rsidRDefault="00193BB2" w:rsidP="00193BB2">
      <w:pPr>
        <w:spacing w:after="0" w:line="240" w:lineRule="auto"/>
        <w:jc w:val="center"/>
        <w:rPr>
          <w:rFonts w:ascii="Times New Roman" w:eastAsia="Times New Roman" w:hAnsi="Times New Roman" w:cs="Times New Roman"/>
          <w:b/>
          <w:sz w:val="12"/>
          <w:szCs w:val="12"/>
          <w:lang w:eastAsia="ru-RU"/>
        </w:rPr>
      </w:pPr>
      <w:r w:rsidRPr="00193BB2">
        <w:rPr>
          <w:rFonts w:ascii="Times New Roman" w:eastAsia="Times New Roman" w:hAnsi="Times New Roman" w:cs="Times New Roman"/>
          <w:b/>
          <w:sz w:val="12"/>
          <w:szCs w:val="12"/>
          <w:lang w:eastAsia="ru-RU"/>
        </w:rPr>
        <w:t xml:space="preserve">СПОРТСМЕНАМ И ИХ ТРЕНЕРАМ, </w:t>
      </w:r>
    </w:p>
    <w:p w:rsidR="00193BB2" w:rsidRPr="00193BB2" w:rsidRDefault="00193BB2" w:rsidP="00193BB2">
      <w:pPr>
        <w:spacing w:after="0" w:line="240" w:lineRule="auto"/>
        <w:jc w:val="center"/>
        <w:rPr>
          <w:rFonts w:ascii="Times New Roman" w:eastAsia="Times New Roman" w:hAnsi="Times New Roman" w:cs="Times New Roman"/>
          <w:b/>
          <w:sz w:val="12"/>
          <w:szCs w:val="12"/>
          <w:lang w:eastAsia="ru-RU"/>
        </w:rPr>
      </w:pPr>
      <w:r w:rsidRPr="00193BB2">
        <w:rPr>
          <w:rFonts w:ascii="Times New Roman" w:eastAsia="Times New Roman" w:hAnsi="Times New Roman" w:cs="Times New Roman"/>
          <w:b/>
          <w:sz w:val="12"/>
          <w:szCs w:val="12"/>
          <w:lang w:eastAsia="ru-RU"/>
        </w:rPr>
        <w:t xml:space="preserve">РУКОВОДИТЕЛЯМ ПРЕДПРИЯТИЙ И ОРГАНИЗАЦИЙ, </w:t>
      </w:r>
    </w:p>
    <w:p w:rsidR="00193BB2" w:rsidRPr="00193BB2" w:rsidRDefault="00193BB2" w:rsidP="00193BB2">
      <w:pPr>
        <w:spacing w:after="0" w:line="240" w:lineRule="auto"/>
        <w:jc w:val="center"/>
        <w:rPr>
          <w:rFonts w:ascii="Times New Roman" w:eastAsia="Times New Roman" w:hAnsi="Times New Roman" w:cs="Times New Roman"/>
          <w:b/>
          <w:sz w:val="12"/>
          <w:szCs w:val="12"/>
          <w:lang w:eastAsia="ru-RU"/>
        </w:rPr>
      </w:pPr>
      <w:r w:rsidRPr="00193BB2">
        <w:rPr>
          <w:rFonts w:ascii="Times New Roman" w:eastAsia="Times New Roman" w:hAnsi="Times New Roman" w:cs="Times New Roman"/>
          <w:b/>
          <w:sz w:val="12"/>
          <w:szCs w:val="12"/>
          <w:lang w:eastAsia="ru-RU"/>
        </w:rPr>
        <w:t>УЧИТЕЛЯМ ФИЗИЧЕСКОЙ КУЛЬТУРЫ ОБЩЕОБРАЗОВАТЕЛЬНЫХ УЧРЕЖДЕНИЙ.</w:t>
      </w:r>
    </w:p>
    <w:p w:rsidR="00193BB2" w:rsidRPr="00193BB2" w:rsidRDefault="00193BB2" w:rsidP="00193BB2">
      <w:pPr>
        <w:spacing w:after="0" w:line="240" w:lineRule="auto"/>
        <w:jc w:val="center"/>
        <w:rPr>
          <w:rFonts w:ascii="Times New Roman" w:eastAsia="Times New Roman" w:hAnsi="Times New Roman" w:cs="Times New Roman"/>
          <w:sz w:val="12"/>
          <w:szCs w:val="12"/>
          <w:lang w:eastAsia="ru-RU"/>
        </w:rPr>
      </w:pPr>
    </w:p>
    <w:p w:rsidR="00193BB2" w:rsidRPr="00193BB2" w:rsidRDefault="00193BB2" w:rsidP="00193BB2">
      <w:pPr>
        <w:spacing w:after="0" w:line="240" w:lineRule="auto"/>
        <w:ind w:firstLine="284"/>
        <w:jc w:val="both"/>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1.Премии назначаются гражданам Российской Федерации, являющимся спортсменами муниципального района Сергиевский, по итогам календарного года, занявшие призовые места.</w:t>
      </w:r>
    </w:p>
    <w:p w:rsidR="00193BB2" w:rsidRPr="00193BB2" w:rsidRDefault="00193BB2" w:rsidP="00193BB2">
      <w:pPr>
        <w:spacing w:after="0" w:line="240" w:lineRule="auto"/>
        <w:ind w:firstLine="284"/>
        <w:jc w:val="both"/>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2. Премии за календарный год  устанавливаются спортсменам и тренерам, учителям, педагогам дополнительного образования в размере:</w:t>
      </w:r>
    </w:p>
    <w:p w:rsidR="00193BB2" w:rsidRPr="00193BB2" w:rsidRDefault="00193BB2" w:rsidP="00193BB2">
      <w:pPr>
        <w:spacing w:after="0" w:line="240" w:lineRule="auto"/>
        <w:ind w:firstLine="284"/>
        <w:jc w:val="both"/>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 за первое место в размере – до 5 000 рублей, за второе место – до 3 000  рублей, за третье место – до 1 000 рублей.</w:t>
      </w:r>
    </w:p>
    <w:p w:rsidR="00193BB2" w:rsidRPr="00193BB2" w:rsidRDefault="00193BB2" w:rsidP="00193BB2">
      <w:pPr>
        <w:spacing w:after="0" w:line="240" w:lineRule="auto"/>
        <w:ind w:firstLine="284"/>
        <w:jc w:val="both"/>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3. Право выдвижения кандидатур на назначение премий предоставлено комиссии по выдвижению кандидатур на назначение премий спортсменам муниципального района Сергиевский и их тренерам на основании протоколов соревнований по видам спорта.</w:t>
      </w:r>
    </w:p>
    <w:p w:rsidR="00193BB2" w:rsidRPr="00193BB2" w:rsidRDefault="00193BB2" w:rsidP="00193BB2">
      <w:pPr>
        <w:spacing w:after="0" w:line="240" w:lineRule="auto"/>
        <w:ind w:firstLine="284"/>
        <w:jc w:val="both"/>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4. Руководители предприятий и организаций муниципального района Сергиевский, внёсшим  большой вклад за развитие физической культуры и спорта, награждаются памятными подарками, стоимостью не более 3 000 руб.</w:t>
      </w:r>
    </w:p>
    <w:p w:rsidR="00193BB2" w:rsidRPr="00193BB2" w:rsidRDefault="00193BB2" w:rsidP="00193BB2">
      <w:pPr>
        <w:spacing w:after="0" w:line="240" w:lineRule="auto"/>
        <w:ind w:firstLine="284"/>
        <w:jc w:val="both"/>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5. Финансирование производится за счёт средств муниципальной программы «Развитие физической культуры и спорта муниципального района Сергиевский на 2017-2019 годы», раздел 2 Стимулирование развития спорта, пункт № 2.1 Премия администрации муниципального района Сергиевский спортсменам, тренерам, руководителям, учителям физкультуры</w:t>
      </w:r>
    </w:p>
    <w:p w:rsidR="00193BB2" w:rsidRPr="00193BB2" w:rsidRDefault="00193BB2" w:rsidP="00193BB2">
      <w:pPr>
        <w:spacing w:after="0" w:line="240" w:lineRule="auto"/>
        <w:ind w:firstLine="284"/>
        <w:jc w:val="both"/>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6. Выплаты поощрений осуществляются путём перечисления денежных средств на лицевые счета получателей либо их представителей.</w:t>
      </w:r>
    </w:p>
    <w:p w:rsidR="00193BB2" w:rsidRPr="00193BB2" w:rsidRDefault="00193BB2" w:rsidP="00193BB2">
      <w:pPr>
        <w:spacing w:after="0" w:line="240" w:lineRule="auto"/>
        <w:ind w:firstLine="284"/>
        <w:jc w:val="both"/>
        <w:rPr>
          <w:rFonts w:ascii="Times New Roman" w:eastAsia="Times New Roman" w:hAnsi="Times New Roman" w:cs="Times New Roman"/>
          <w:sz w:val="12"/>
          <w:szCs w:val="12"/>
          <w:lang w:eastAsia="ru-RU"/>
        </w:rPr>
      </w:pPr>
    </w:p>
    <w:p w:rsidR="00193BB2" w:rsidRPr="005A220E" w:rsidRDefault="00193BB2" w:rsidP="00193BB2">
      <w:pPr>
        <w:tabs>
          <w:tab w:val="left" w:pos="284"/>
        </w:tabs>
        <w:spacing w:after="0" w:line="240" w:lineRule="auto"/>
        <w:jc w:val="center"/>
        <w:rPr>
          <w:rFonts w:ascii="Times New Roman" w:eastAsia="Calibri" w:hAnsi="Times New Roman" w:cs="Times New Roman"/>
          <w:b/>
          <w:sz w:val="12"/>
          <w:szCs w:val="12"/>
        </w:rPr>
      </w:pPr>
      <w:r w:rsidRPr="005A220E">
        <w:rPr>
          <w:rFonts w:ascii="Times New Roman" w:eastAsia="Calibri" w:hAnsi="Times New Roman" w:cs="Times New Roman"/>
          <w:b/>
          <w:sz w:val="12"/>
          <w:szCs w:val="12"/>
        </w:rPr>
        <w:t>АДМИНИСТРАЦИЯ</w:t>
      </w:r>
    </w:p>
    <w:p w:rsidR="00193BB2" w:rsidRPr="005A220E" w:rsidRDefault="00193BB2" w:rsidP="00193BB2">
      <w:pPr>
        <w:tabs>
          <w:tab w:val="left" w:pos="284"/>
        </w:tabs>
        <w:spacing w:after="0" w:line="240" w:lineRule="auto"/>
        <w:jc w:val="center"/>
        <w:rPr>
          <w:rFonts w:ascii="Times New Roman" w:eastAsia="Calibri" w:hAnsi="Times New Roman" w:cs="Times New Roman"/>
          <w:b/>
          <w:sz w:val="12"/>
          <w:szCs w:val="12"/>
        </w:rPr>
      </w:pPr>
      <w:r w:rsidRPr="005A220E">
        <w:rPr>
          <w:rFonts w:ascii="Times New Roman" w:eastAsia="Calibri" w:hAnsi="Times New Roman" w:cs="Times New Roman"/>
          <w:b/>
          <w:sz w:val="12"/>
          <w:szCs w:val="12"/>
        </w:rPr>
        <w:t>МУНИЦИПАЛЬНОГО РАЙОНА СЕРГИЕВСКИЙ</w:t>
      </w:r>
    </w:p>
    <w:p w:rsidR="00193BB2" w:rsidRPr="005A220E" w:rsidRDefault="00193BB2" w:rsidP="00193BB2">
      <w:pPr>
        <w:tabs>
          <w:tab w:val="left" w:pos="284"/>
        </w:tabs>
        <w:spacing w:after="0" w:line="240" w:lineRule="auto"/>
        <w:jc w:val="center"/>
        <w:rPr>
          <w:rFonts w:ascii="Times New Roman" w:eastAsia="Calibri" w:hAnsi="Times New Roman" w:cs="Times New Roman"/>
          <w:b/>
          <w:sz w:val="12"/>
          <w:szCs w:val="12"/>
        </w:rPr>
      </w:pPr>
      <w:r w:rsidRPr="005A220E">
        <w:rPr>
          <w:rFonts w:ascii="Times New Roman" w:eastAsia="Calibri" w:hAnsi="Times New Roman" w:cs="Times New Roman"/>
          <w:b/>
          <w:sz w:val="12"/>
          <w:szCs w:val="12"/>
        </w:rPr>
        <w:t>САМАРСКОЙ ОБЛАСТИ</w:t>
      </w:r>
    </w:p>
    <w:p w:rsidR="00193BB2" w:rsidRDefault="00193BB2" w:rsidP="00193BB2">
      <w:pPr>
        <w:tabs>
          <w:tab w:val="left" w:pos="284"/>
        </w:tabs>
        <w:spacing w:after="0" w:line="240" w:lineRule="auto"/>
        <w:jc w:val="center"/>
        <w:rPr>
          <w:rFonts w:ascii="Times New Roman" w:eastAsia="Calibri" w:hAnsi="Times New Roman" w:cs="Times New Roman"/>
          <w:sz w:val="12"/>
          <w:szCs w:val="12"/>
        </w:rPr>
      </w:pPr>
    </w:p>
    <w:p w:rsidR="00193BB2" w:rsidRPr="005A220E" w:rsidRDefault="00193BB2" w:rsidP="00193BB2">
      <w:pPr>
        <w:tabs>
          <w:tab w:val="left" w:pos="284"/>
        </w:tabs>
        <w:spacing w:after="0" w:line="240" w:lineRule="auto"/>
        <w:jc w:val="center"/>
        <w:rPr>
          <w:rFonts w:ascii="Times New Roman" w:eastAsia="Calibri" w:hAnsi="Times New Roman" w:cs="Times New Roman"/>
          <w:sz w:val="12"/>
          <w:szCs w:val="12"/>
        </w:rPr>
      </w:pPr>
      <w:r w:rsidRPr="005A220E">
        <w:rPr>
          <w:rFonts w:ascii="Times New Roman" w:eastAsia="Calibri" w:hAnsi="Times New Roman" w:cs="Times New Roman"/>
          <w:sz w:val="12"/>
          <w:szCs w:val="12"/>
        </w:rPr>
        <w:t>ПОСТАНОВЛЕНИЕ</w:t>
      </w:r>
    </w:p>
    <w:p w:rsidR="00193BB2" w:rsidRDefault="00193BB2" w:rsidP="00193BB2">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21 ноября </w:t>
      </w:r>
      <w:r w:rsidRPr="005A220E">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1563</w:t>
      </w:r>
    </w:p>
    <w:p w:rsidR="00193BB2" w:rsidRDefault="00193BB2" w:rsidP="00193BB2">
      <w:pPr>
        <w:spacing w:after="0" w:line="240" w:lineRule="auto"/>
        <w:ind w:firstLine="284"/>
        <w:jc w:val="center"/>
        <w:rPr>
          <w:rFonts w:ascii="Times New Roman" w:eastAsia="Times New Roman" w:hAnsi="Times New Roman" w:cs="Times New Roman"/>
          <w:b/>
          <w:sz w:val="12"/>
          <w:szCs w:val="12"/>
          <w:lang w:eastAsia="ru-RU"/>
        </w:rPr>
      </w:pPr>
      <w:r w:rsidRPr="00193BB2">
        <w:rPr>
          <w:rFonts w:ascii="Times New Roman" w:eastAsia="Times New Roman" w:hAnsi="Times New Roman" w:cs="Times New Roman"/>
          <w:b/>
          <w:sz w:val="12"/>
          <w:szCs w:val="12"/>
          <w:lang w:eastAsia="ru-RU"/>
        </w:rPr>
        <w:t>Об утверждении Порядка ведения реестра расходных обязательств муниципального района Сергиевский Самарской области</w:t>
      </w:r>
    </w:p>
    <w:p w:rsidR="00193BB2" w:rsidRPr="00193BB2" w:rsidRDefault="00193BB2" w:rsidP="00193BB2">
      <w:pPr>
        <w:tabs>
          <w:tab w:val="left" w:pos="284"/>
        </w:tabs>
        <w:spacing w:after="0" w:line="240" w:lineRule="auto"/>
        <w:ind w:firstLine="284"/>
        <w:jc w:val="both"/>
        <w:rPr>
          <w:rFonts w:ascii="Times New Roman" w:eastAsia="Calibri" w:hAnsi="Times New Roman" w:cs="Times New Roman"/>
          <w:sz w:val="12"/>
          <w:szCs w:val="12"/>
        </w:rPr>
      </w:pPr>
      <w:r w:rsidRPr="00193BB2">
        <w:rPr>
          <w:rFonts w:ascii="Times New Roman" w:eastAsia="Calibri" w:hAnsi="Times New Roman" w:cs="Times New Roman"/>
          <w:sz w:val="12"/>
          <w:szCs w:val="12"/>
        </w:rPr>
        <w:t>В соответствии со статьей 87 Бюджетного кодекса Российской Федерации,  Федеральным законом от 06.10.2003г.  №131-ФЗ «Об общих принципах организации местного самоуправления в РФ», Уставом муниципального района Сергиевский Самарской области, Администрация муниципального района Сергиевский Самарской области</w:t>
      </w:r>
    </w:p>
    <w:p w:rsidR="00193BB2" w:rsidRPr="00193BB2" w:rsidRDefault="00193BB2" w:rsidP="00193BB2">
      <w:pPr>
        <w:tabs>
          <w:tab w:val="left" w:pos="284"/>
        </w:tabs>
        <w:spacing w:after="0" w:line="240" w:lineRule="auto"/>
        <w:ind w:firstLine="284"/>
        <w:jc w:val="both"/>
        <w:rPr>
          <w:rFonts w:ascii="Times New Roman" w:eastAsia="Calibri" w:hAnsi="Times New Roman" w:cs="Times New Roman"/>
          <w:b/>
          <w:sz w:val="12"/>
          <w:szCs w:val="12"/>
        </w:rPr>
      </w:pPr>
      <w:r w:rsidRPr="00193BB2">
        <w:rPr>
          <w:rFonts w:ascii="Times New Roman" w:eastAsia="Calibri" w:hAnsi="Times New Roman" w:cs="Times New Roman"/>
          <w:b/>
          <w:sz w:val="12"/>
          <w:szCs w:val="12"/>
        </w:rPr>
        <w:t>ПОСТАНОВЛЯЕТ:</w:t>
      </w:r>
    </w:p>
    <w:p w:rsidR="00193BB2" w:rsidRPr="00193BB2" w:rsidRDefault="00193BB2" w:rsidP="00193BB2">
      <w:pPr>
        <w:tabs>
          <w:tab w:val="left" w:pos="284"/>
        </w:tabs>
        <w:spacing w:after="0" w:line="240" w:lineRule="auto"/>
        <w:ind w:firstLine="284"/>
        <w:jc w:val="both"/>
        <w:rPr>
          <w:rFonts w:ascii="Times New Roman" w:eastAsia="Calibri" w:hAnsi="Times New Roman" w:cs="Times New Roman"/>
          <w:sz w:val="12"/>
          <w:szCs w:val="12"/>
        </w:rPr>
      </w:pPr>
      <w:r w:rsidRPr="00193BB2">
        <w:rPr>
          <w:rFonts w:ascii="Times New Roman" w:eastAsia="Calibri" w:hAnsi="Times New Roman" w:cs="Times New Roman"/>
          <w:sz w:val="12"/>
          <w:szCs w:val="12"/>
        </w:rPr>
        <w:t>1.Утвердить прилагаемый Порядок ведения реестра расходных обязательств муниципального района Сергиевский Самарской области.</w:t>
      </w:r>
    </w:p>
    <w:p w:rsidR="00193BB2" w:rsidRPr="00193BB2" w:rsidRDefault="00193BB2" w:rsidP="00193BB2">
      <w:pPr>
        <w:tabs>
          <w:tab w:val="left" w:pos="284"/>
        </w:tabs>
        <w:spacing w:after="0" w:line="240" w:lineRule="auto"/>
        <w:ind w:firstLine="284"/>
        <w:jc w:val="both"/>
        <w:rPr>
          <w:rFonts w:ascii="Times New Roman" w:eastAsia="Calibri" w:hAnsi="Times New Roman" w:cs="Times New Roman"/>
          <w:sz w:val="12"/>
          <w:szCs w:val="12"/>
        </w:rPr>
      </w:pPr>
      <w:r w:rsidRPr="00193BB2">
        <w:rPr>
          <w:rFonts w:ascii="Times New Roman" w:eastAsia="Calibri" w:hAnsi="Times New Roman" w:cs="Times New Roman"/>
          <w:sz w:val="12"/>
          <w:szCs w:val="12"/>
        </w:rPr>
        <w:t>2.Установить, органом, уполномоченным осуществлять ведение реестра расходных обязательств муниципального района Сергиевский, является Управление финансами муниципального района Сергиевский (далее – Управление).</w:t>
      </w:r>
    </w:p>
    <w:p w:rsidR="00193BB2" w:rsidRPr="00193BB2" w:rsidRDefault="00193BB2" w:rsidP="00193BB2">
      <w:pPr>
        <w:tabs>
          <w:tab w:val="left" w:pos="284"/>
        </w:tabs>
        <w:spacing w:after="0" w:line="240" w:lineRule="auto"/>
        <w:ind w:firstLine="284"/>
        <w:jc w:val="both"/>
        <w:rPr>
          <w:rFonts w:ascii="Times New Roman" w:eastAsia="Calibri" w:hAnsi="Times New Roman" w:cs="Times New Roman"/>
          <w:sz w:val="12"/>
          <w:szCs w:val="12"/>
        </w:rPr>
      </w:pPr>
      <w:r w:rsidRPr="00193BB2">
        <w:rPr>
          <w:rFonts w:ascii="Times New Roman" w:eastAsia="Calibri" w:hAnsi="Times New Roman" w:cs="Times New Roman"/>
          <w:sz w:val="12"/>
          <w:szCs w:val="12"/>
        </w:rPr>
        <w:t xml:space="preserve">3.Признать утратившим силу постановление администрации муниципального района Сергиевский Самарской области от 24.12.2007 г. № 1423 </w:t>
      </w:r>
    </w:p>
    <w:p w:rsidR="00193BB2" w:rsidRPr="00193BB2" w:rsidRDefault="00193BB2" w:rsidP="00193BB2">
      <w:pPr>
        <w:tabs>
          <w:tab w:val="left" w:pos="284"/>
        </w:tabs>
        <w:spacing w:after="0" w:line="240" w:lineRule="auto"/>
        <w:ind w:firstLine="284"/>
        <w:jc w:val="both"/>
        <w:rPr>
          <w:rFonts w:ascii="Times New Roman" w:eastAsia="Calibri" w:hAnsi="Times New Roman" w:cs="Times New Roman"/>
          <w:sz w:val="12"/>
          <w:szCs w:val="12"/>
        </w:rPr>
      </w:pPr>
      <w:r w:rsidRPr="00193BB2">
        <w:rPr>
          <w:rFonts w:ascii="Times New Roman" w:eastAsia="Calibri" w:hAnsi="Times New Roman" w:cs="Times New Roman"/>
          <w:sz w:val="12"/>
          <w:szCs w:val="12"/>
        </w:rPr>
        <w:t>4.Опубликовать настоящее постановление в газете «Сергиевский вестник».</w:t>
      </w:r>
    </w:p>
    <w:p w:rsidR="00193BB2" w:rsidRPr="00193BB2" w:rsidRDefault="00193BB2" w:rsidP="00193BB2">
      <w:pPr>
        <w:tabs>
          <w:tab w:val="left" w:pos="284"/>
        </w:tabs>
        <w:spacing w:after="0" w:line="240" w:lineRule="auto"/>
        <w:ind w:firstLine="284"/>
        <w:jc w:val="both"/>
        <w:rPr>
          <w:rFonts w:ascii="Times New Roman" w:eastAsia="Calibri" w:hAnsi="Times New Roman" w:cs="Times New Roman"/>
          <w:sz w:val="12"/>
          <w:szCs w:val="12"/>
        </w:rPr>
      </w:pPr>
      <w:r w:rsidRPr="00193BB2">
        <w:rPr>
          <w:rFonts w:ascii="Times New Roman" w:eastAsia="Calibri" w:hAnsi="Times New Roman" w:cs="Times New Roman"/>
          <w:sz w:val="12"/>
          <w:szCs w:val="12"/>
        </w:rPr>
        <w:t>5.Настоящее Постановление вступает в силу со дня его официального опубликования.</w:t>
      </w:r>
    </w:p>
    <w:p w:rsidR="00193BB2" w:rsidRPr="00193BB2" w:rsidRDefault="00193BB2" w:rsidP="00193BB2">
      <w:pPr>
        <w:tabs>
          <w:tab w:val="left" w:pos="284"/>
        </w:tabs>
        <w:spacing w:after="0" w:line="240" w:lineRule="auto"/>
        <w:ind w:firstLine="284"/>
        <w:jc w:val="both"/>
        <w:rPr>
          <w:rFonts w:ascii="Times New Roman" w:eastAsia="Calibri" w:hAnsi="Times New Roman" w:cs="Times New Roman"/>
          <w:sz w:val="12"/>
          <w:szCs w:val="12"/>
        </w:rPr>
      </w:pPr>
      <w:r w:rsidRPr="00193BB2">
        <w:rPr>
          <w:rFonts w:ascii="Times New Roman" w:eastAsia="Calibri" w:hAnsi="Times New Roman" w:cs="Times New Roman"/>
          <w:sz w:val="12"/>
          <w:szCs w:val="12"/>
        </w:rPr>
        <w:t>6.Контроль за выполнением настоящего постановления возложить на руководителя Управления финансами администрации муниципального района Сергиевский С. Р. Ганиеву.</w:t>
      </w:r>
    </w:p>
    <w:p w:rsidR="00193BB2" w:rsidRPr="00193BB2" w:rsidRDefault="00193BB2" w:rsidP="00193BB2">
      <w:pPr>
        <w:tabs>
          <w:tab w:val="left" w:pos="284"/>
        </w:tabs>
        <w:spacing w:after="0" w:line="240" w:lineRule="auto"/>
        <w:ind w:firstLine="284"/>
        <w:jc w:val="right"/>
        <w:rPr>
          <w:rFonts w:ascii="Times New Roman" w:eastAsia="Calibri" w:hAnsi="Times New Roman" w:cs="Times New Roman"/>
          <w:sz w:val="12"/>
          <w:szCs w:val="12"/>
        </w:rPr>
      </w:pPr>
      <w:r w:rsidRPr="00193BB2">
        <w:rPr>
          <w:rFonts w:ascii="Times New Roman" w:eastAsia="Calibri" w:hAnsi="Times New Roman" w:cs="Times New Roman"/>
          <w:sz w:val="12"/>
          <w:szCs w:val="12"/>
        </w:rPr>
        <w:t>Глава муниципального района Сергиевский</w:t>
      </w:r>
    </w:p>
    <w:p w:rsidR="00193BB2" w:rsidRPr="00193BB2" w:rsidRDefault="00193BB2" w:rsidP="00193BB2">
      <w:pPr>
        <w:tabs>
          <w:tab w:val="left" w:pos="284"/>
        </w:tabs>
        <w:spacing w:after="0" w:line="240" w:lineRule="auto"/>
        <w:ind w:firstLine="284"/>
        <w:jc w:val="right"/>
        <w:rPr>
          <w:rFonts w:ascii="Times New Roman" w:eastAsia="Calibri" w:hAnsi="Times New Roman" w:cs="Times New Roman"/>
          <w:sz w:val="12"/>
          <w:szCs w:val="12"/>
        </w:rPr>
      </w:pPr>
      <w:r w:rsidRPr="00193BB2">
        <w:rPr>
          <w:rFonts w:ascii="Times New Roman" w:eastAsia="Calibri" w:hAnsi="Times New Roman" w:cs="Times New Roman"/>
          <w:sz w:val="12"/>
          <w:szCs w:val="12"/>
        </w:rPr>
        <w:tab/>
      </w:r>
      <w:r w:rsidRPr="00193BB2">
        <w:rPr>
          <w:rFonts w:ascii="Times New Roman" w:eastAsia="Calibri" w:hAnsi="Times New Roman" w:cs="Times New Roman"/>
          <w:sz w:val="12"/>
          <w:szCs w:val="12"/>
        </w:rPr>
        <w:tab/>
        <w:t>А. А. Веселов</w:t>
      </w:r>
    </w:p>
    <w:p w:rsidR="00193BB2" w:rsidRPr="00193BB2" w:rsidRDefault="00193BB2" w:rsidP="00193BB2">
      <w:pPr>
        <w:tabs>
          <w:tab w:val="left" w:pos="284"/>
        </w:tabs>
        <w:spacing w:after="0" w:line="240" w:lineRule="auto"/>
        <w:jc w:val="center"/>
        <w:rPr>
          <w:rFonts w:ascii="Times New Roman" w:eastAsia="Calibri" w:hAnsi="Times New Roman" w:cs="Times New Roman"/>
          <w:b/>
          <w:sz w:val="12"/>
          <w:szCs w:val="12"/>
        </w:rPr>
      </w:pPr>
    </w:p>
    <w:p w:rsidR="00193BB2" w:rsidRPr="00193BB2" w:rsidRDefault="00193BB2" w:rsidP="00193BB2">
      <w:pPr>
        <w:tabs>
          <w:tab w:val="left" w:pos="284"/>
        </w:tabs>
        <w:spacing w:after="0" w:line="240" w:lineRule="auto"/>
        <w:jc w:val="right"/>
        <w:rPr>
          <w:rFonts w:ascii="Times New Roman" w:eastAsia="Calibri" w:hAnsi="Times New Roman" w:cs="Times New Roman"/>
          <w:sz w:val="12"/>
          <w:szCs w:val="12"/>
        </w:rPr>
      </w:pPr>
      <w:r w:rsidRPr="00193BB2">
        <w:rPr>
          <w:rFonts w:ascii="Times New Roman" w:eastAsia="Calibri" w:hAnsi="Times New Roman" w:cs="Times New Roman"/>
          <w:sz w:val="12"/>
          <w:szCs w:val="12"/>
        </w:rPr>
        <w:t xml:space="preserve">Утвержден </w:t>
      </w:r>
    </w:p>
    <w:p w:rsidR="00193BB2" w:rsidRPr="00193BB2" w:rsidRDefault="00193BB2" w:rsidP="00193BB2">
      <w:pPr>
        <w:tabs>
          <w:tab w:val="left" w:pos="284"/>
        </w:tabs>
        <w:spacing w:after="0" w:line="240" w:lineRule="auto"/>
        <w:jc w:val="right"/>
        <w:rPr>
          <w:rFonts w:ascii="Times New Roman" w:eastAsia="Calibri" w:hAnsi="Times New Roman" w:cs="Times New Roman"/>
          <w:sz w:val="12"/>
          <w:szCs w:val="12"/>
        </w:rPr>
      </w:pPr>
      <w:r w:rsidRPr="00193BB2">
        <w:rPr>
          <w:rFonts w:ascii="Times New Roman" w:eastAsia="Calibri" w:hAnsi="Times New Roman" w:cs="Times New Roman"/>
          <w:sz w:val="12"/>
          <w:szCs w:val="12"/>
        </w:rPr>
        <w:t xml:space="preserve">постановлением администрации </w:t>
      </w:r>
    </w:p>
    <w:p w:rsidR="00193BB2" w:rsidRPr="00193BB2" w:rsidRDefault="00193BB2" w:rsidP="00193BB2">
      <w:pPr>
        <w:tabs>
          <w:tab w:val="left" w:pos="284"/>
        </w:tabs>
        <w:spacing w:after="0" w:line="240" w:lineRule="auto"/>
        <w:jc w:val="right"/>
        <w:rPr>
          <w:rFonts w:ascii="Times New Roman" w:eastAsia="Calibri" w:hAnsi="Times New Roman" w:cs="Times New Roman"/>
          <w:sz w:val="12"/>
          <w:szCs w:val="12"/>
        </w:rPr>
      </w:pPr>
      <w:r w:rsidRPr="00193BB2">
        <w:rPr>
          <w:rFonts w:ascii="Times New Roman" w:eastAsia="Calibri" w:hAnsi="Times New Roman" w:cs="Times New Roman"/>
          <w:sz w:val="12"/>
          <w:szCs w:val="12"/>
        </w:rPr>
        <w:t xml:space="preserve">муниципального района </w:t>
      </w:r>
    </w:p>
    <w:p w:rsidR="00193BB2" w:rsidRPr="00193BB2" w:rsidRDefault="00193BB2" w:rsidP="00193BB2">
      <w:pPr>
        <w:tabs>
          <w:tab w:val="left" w:pos="284"/>
        </w:tabs>
        <w:spacing w:after="0" w:line="240" w:lineRule="auto"/>
        <w:jc w:val="right"/>
        <w:rPr>
          <w:rFonts w:ascii="Times New Roman" w:eastAsia="Calibri" w:hAnsi="Times New Roman" w:cs="Times New Roman"/>
          <w:sz w:val="12"/>
          <w:szCs w:val="12"/>
        </w:rPr>
      </w:pPr>
      <w:r w:rsidRPr="00193BB2">
        <w:rPr>
          <w:rFonts w:ascii="Times New Roman" w:eastAsia="Calibri" w:hAnsi="Times New Roman" w:cs="Times New Roman"/>
          <w:sz w:val="12"/>
          <w:szCs w:val="12"/>
        </w:rPr>
        <w:t xml:space="preserve">№ 1563 от 21.11.2019            </w:t>
      </w:r>
    </w:p>
    <w:p w:rsidR="00193BB2" w:rsidRPr="00193BB2" w:rsidRDefault="00193BB2" w:rsidP="00193BB2">
      <w:pPr>
        <w:tabs>
          <w:tab w:val="left" w:pos="284"/>
        </w:tabs>
        <w:spacing w:after="0" w:line="240" w:lineRule="auto"/>
        <w:jc w:val="center"/>
        <w:rPr>
          <w:rFonts w:ascii="Times New Roman" w:eastAsia="Calibri" w:hAnsi="Times New Roman" w:cs="Times New Roman"/>
          <w:b/>
          <w:sz w:val="12"/>
          <w:szCs w:val="12"/>
        </w:rPr>
      </w:pPr>
      <w:r w:rsidRPr="00193BB2">
        <w:rPr>
          <w:rFonts w:ascii="Times New Roman" w:eastAsia="Calibri" w:hAnsi="Times New Roman" w:cs="Times New Roman"/>
          <w:b/>
          <w:sz w:val="12"/>
          <w:szCs w:val="12"/>
        </w:rPr>
        <w:t>Порядок ведения расходных обязательств муниципального района Сергиевский Самарской области</w:t>
      </w:r>
    </w:p>
    <w:p w:rsidR="00193BB2" w:rsidRPr="00193BB2" w:rsidRDefault="00193BB2" w:rsidP="00193BB2">
      <w:pPr>
        <w:tabs>
          <w:tab w:val="left" w:pos="284"/>
        </w:tabs>
        <w:spacing w:after="0" w:line="240" w:lineRule="auto"/>
        <w:ind w:firstLine="284"/>
        <w:jc w:val="both"/>
        <w:rPr>
          <w:rFonts w:ascii="Times New Roman" w:eastAsia="Calibri" w:hAnsi="Times New Roman" w:cs="Times New Roman"/>
          <w:sz w:val="12"/>
          <w:szCs w:val="12"/>
        </w:rPr>
      </w:pPr>
      <w:r w:rsidRPr="00193BB2">
        <w:rPr>
          <w:rFonts w:ascii="Times New Roman" w:eastAsia="Calibri" w:hAnsi="Times New Roman" w:cs="Times New Roman"/>
          <w:sz w:val="12"/>
          <w:szCs w:val="12"/>
        </w:rPr>
        <w:t>1. Реестром расходных обязательств муниципального района Сергиевский Самарской области является реестр действующих расходных обязательств муниципального района Сергиевский Самарской области.</w:t>
      </w:r>
    </w:p>
    <w:p w:rsidR="00193BB2" w:rsidRPr="00193BB2" w:rsidRDefault="00193BB2" w:rsidP="00193BB2">
      <w:pPr>
        <w:tabs>
          <w:tab w:val="left" w:pos="284"/>
        </w:tabs>
        <w:spacing w:after="0" w:line="240" w:lineRule="auto"/>
        <w:ind w:firstLine="284"/>
        <w:jc w:val="both"/>
        <w:rPr>
          <w:rFonts w:ascii="Times New Roman" w:eastAsia="Calibri" w:hAnsi="Times New Roman" w:cs="Times New Roman"/>
          <w:sz w:val="12"/>
          <w:szCs w:val="12"/>
        </w:rPr>
      </w:pPr>
      <w:r w:rsidRPr="00193BB2">
        <w:rPr>
          <w:rFonts w:ascii="Times New Roman" w:eastAsia="Calibri" w:hAnsi="Times New Roman" w:cs="Times New Roman"/>
          <w:sz w:val="12"/>
          <w:szCs w:val="12"/>
        </w:rPr>
        <w:t>Реестр расходных обязательств Самарской области ведется в целях обеспечения учета расходных обязательств муниципального района Сергиевский Самарской области и определения объема средств местного бюджета, необходимых для их исполнения.</w:t>
      </w:r>
    </w:p>
    <w:p w:rsidR="00193BB2" w:rsidRPr="00193BB2" w:rsidRDefault="00193BB2" w:rsidP="00193BB2">
      <w:pPr>
        <w:tabs>
          <w:tab w:val="left" w:pos="284"/>
        </w:tabs>
        <w:spacing w:after="0" w:line="240" w:lineRule="auto"/>
        <w:ind w:firstLine="284"/>
        <w:jc w:val="both"/>
        <w:rPr>
          <w:rFonts w:ascii="Times New Roman" w:eastAsia="Calibri" w:hAnsi="Times New Roman" w:cs="Times New Roman"/>
          <w:sz w:val="12"/>
          <w:szCs w:val="12"/>
        </w:rPr>
      </w:pPr>
      <w:r w:rsidRPr="00193BB2">
        <w:rPr>
          <w:rFonts w:ascii="Times New Roman" w:eastAsia="Calibri" w:hAnsi="Times New Roman" w:cs="Times New Roman"/>
          <w:sz w:val="12"/>
          <w:szCs w:val="12"/>
        </w:rPr>
        <w:t>2. Для целей настоящего Порядка используются следующие понятия:</w:t>
      </w:r>
    </w:p>
    <w:p w:rsidR="00193BB2" w:rsidRPr="00193BB2" w:rsidRDefault="00193BB2" w:rsidP="00193BB2">
      <w:pPr>
        <w:tabs>
          <w:tab w:val="left" w:pos="284"/>
        </w:tabs>
        <w:spacing w:after="0" w:line="240" w:lineRule="auto"/>
        <w:ind w:firstLine="284"/>
        <w:jc w:val="both"/>
        <w:rPr>
          <w:rFonts w:ascii="Times New Roman" w:eastAsia="Calibri" w:hAnsi="Times New Roman" w:cs="Times New Roman"/>
          <w:sz w:val="12"/>
          <w:szCs w:val="12"/>
        </w:rPr>
      </w:pPr>
      <w:r w:rsidRPr="00193BB2">
        <w:rPr>
          <w:rFonts w:ascii="Times New Roman" w:eastAsia="Calibri" w:hAnsi="Times New Roman" w:cs="Times New Roman"/>
          <w:sz w:val="12"/>
          <w:szCs w:val="12"/>
        </w:rPr>
        <w:t>реестр действующих расходных обязательств муниципального района Сергиевский Самарской области - свод реестров действующих расходных обязательств субъектов бюджетного планирования муниципального района Сергиевский Самарской области;</w:t>
      </w:r>
    </w:p>
    <w:p w:rsidR="00193BB2" w:rsidRPr="00193BB2" w:rsidRDefault="00193BB2" w:rsidP="00193BB2">
      <w:pPr>
        <w:tabs>
          <w:tab w:val="left" w:pos="284"/>
        </w:tabs>
        <w:spacing w:after="0" w:line="240" w:lineRule="auto"/>
        <w:ind w:firstLine="284"/>
        <w:jc w:val="both"/>
        <w:rPr>
          <w:rFonts w:ascii="Times New Roman" w:eastAsia="Calibri" w:hAnsi="Times New Roman" w:cs="Times New Roman"/>
          <w:sz w:val="12"/>
          <w:szCs w:val="12"/>
        </w:rPr>
      </w:pPr>
      <w:r w:rsidRPr="00193BB2">
        <w:rPr>
          <w:rFonts w:ascii="Times New Roman" w:eastAsia="Calibri" w:hAnsi="Times New Roman" w:cs="Times New Roman"/>
          <w:sz w:val="12"/>
          <w:szCs w:val="12"/>
        </w:rPr>
        <w:t>реестр принимаемых расходных обязательств муниципального района Сергиевский Самарской области - свод реестров принимаемых расходных обязательств субъектов бюджетного планирования муниципального района Сергиевский Самарской области;</w:t>
      </w:r>
    </w:p>
    <w:p w:rsidR="00193BB2" w:rsidRPr="00193BB2" w:rsidRDefault="00193BB2" w:rsidP="00193BB2">
      <w:pPr>
        <w:tabs>
          <w:tab w:val="left" w:pos="284"/>
        </w:tabs>
        <w:spacing w:after="0" w:line="240" w:lineRule="auto"/>
        <w:ind w:firstLine="284"/>
        <w:jc w:val="both"/>
        <w:rPr>
          <w:rFonts w:ascii="Times New Roman" w:eastAsia="Calibri" w:hAnsi="Times New Roman" w:cs="Times New Roman"/>
          <w:sz w:val="12"/>
          <w:szCs w:val="12"/>
        </w:rPr>
      </w:pPr>
      <w:r w:rsidRPr="00193BB2">
        <w:rPr>
          <w:rFonts w:ascii="Times New Roman" w:eastAsia="Calibri" w:hAnsi="Times New Roman" w:cs="Times New Roman"/>
          <w:sz w:val="12"/>
          <w:szCs w:val="12"/>
        </w:rPr>
        <w:t>реестр действующих расходных обязательств субъекта бюджетного планирования муниципального района Сергиевский Самарской области (далее - реестр действующих расходных обязательств) - ведущийся субъектом бюджетного планирования свод (перечень) законов, иных нормативных правовых актов, обусловливающих публичные нормативные обязательства и (или) правовые основания для иных расходных обязательств, с указанием соответствующих положений (статей, частей, пунктов, подпунктов, абзацев) законов и иных нормативных правовых актов, с оценкой объемов бюджетных ассигнований, необходимых для исполнения субъектом бюджетного планирования включенных в реестр обязательств;</w:t>
      </w:r>
    </w:p>
    <w:p w:rsidR="00193BB2" w:rsidRPr="00193BB2" w:rsidRDefault="00193BB2" w:rsidP="00193BB2">
      <w:pPr>
        <w:tabs>
          <w:tab w:val="left" w:pos="284"/>
        </w:tabs>
        <w:spacing w:after="0" w:line="240" w:lineRule="auto"/>
        <w:ind w:firstLine="284"/>
        <w:jc w:val="both"/>
        <w:rPr>
          <w:rFonts w:ascii="Times New Roman" w:eastAsia="Calibri" w:hAnsi="Times New Roman" w:cs="Times New Roman"/>
          <w:sz w:val="12"/>
          <w:szCs w:val="12"/>
        </w:rPr>
      </w:pPr>
      <w:r w:rsidRPr="00193BB2">
        <w:rPr>
          <w:rFonts w:ascii="Times New Roman" w:eastAsia="Calibri" w:hAnsi="Times New Roman" w:cs="Times New Roman"/>
          <w:sz w:val="12"/>
          <w:szCs w:val="12"/>
        </w:rPr>
        <w:t>реестр принимаемых расходных обязательств субъекта бюджетного планирования муниципального района Сергиевский Самарской области (далее - реестр принимаемых расходных обязательств) - ведущийся субъектом бюджетного планирования с учетом требований настоящего Порядка свод (перечень) предложений по изменению реестра действующих расходных обязательств субъекта бюджетного планирования, в том числе связанных с уточнением объемов финансирования действующих расходных обязательств;</w:t>
      </w:r>
    </w:p>
    <w:p w:rsidR="00193BB2" w:rsidRPr="00193BB2" w:rsidRDefault="00193BB2" w:rsidP="00193BB2">
      <w:pPr>
        <w:tabs>
          <w:tab w:val="left" w:pos="284"/>
        </w:tabs>
        <w:spacing w:after="0" w:line="240" w:lineRule="auto"/>
        <w:ind w:firstLine="284"/>
        <w:jc w:val="both"/>
        <w:rPr>
          <w:rFonts w:ascii="Times New Roman" w:eastAsia="Calibri" w:hAnsi="Times New Roman" w:cs="Times New Roman"/>
          <w:sz w:val="12"/>
          <w:szCs w:val="12"/>
        </w:rPr>
      </w:pPr>
      <w:r w:rsidRPr="00193BB2">
        <w:rPr>
          <w:rFonts w:ascii="Times New Roman" w:eastAsia="Calibri" w:hAnsi="Times New Roman" w:cs="Times New Roman"/>
          <w:sz w:val="12"/>
          <w:szCs w:val="12"/>
        </w:rPr>
        <w:t>субъекты бюджетного планирования – органы местного самоуправления, являющиеся главными распорядителями средств местного бюджета в соответствии с нормативными правовыми актами муниципального района Сергиевский Самарской области;</w:t>
      </w:r>
    </w:p>
    <w:p w:rsidR="00193BB2" w:rsidRPr="00193BB2" w:rsidRDefault="00193BB2" w:rsidP="00193BB2">
      <w:pPr>
        <w:tabs>
          <w:tab w:val="left" w:pos="284"/>
        </w:tabs>
        <w:spacing w:after="0" w:line="240" w:lineRule="auto"/>
        <w:ind w:firstLine="284"/>
        <w:jc w:val="both"/>
        <w:rPr>
          <w:rFonts w:ascii="Times New Roman" w:eastAsia="Calibri" w:hAnsi="Times New Roman" w:cs="Times New Roman"/>
          <w:sz w:val="12"/>
          <w:szCs w:val="12"/>
        </w:rPr>
      </w:pPr>
      <w:r w:rsidRPr="00193BB2">
        <w:rPr>
          <w:rFonts w:ascii="Times New Roman" w:eastAsia="Calibri" w:hAnsi="Times New Roman" w:cs="Times New Roman"/>
          <w:sz w:val="12"/>
          <w:szCs w:val="12"/>
        </w:rPr>
        <w:t>действующие расходные обязательства - расходные обязательства муниципального района Сергиевский Самарской области, подлежащие исполнению за счет средств местного бюджета, в объеме, определенном в соответствии с действующими нормативными правовыми актами, а также договорами (соглашениями), заключенными от имени муниципального района Сергиевский Самарской области;</w:t>
      </w:r>
    </w:p>
    <w:p w:rsidR="00193BB2" w:rsidRPr="00193BB2" w:rsidRDefault="00193BB2" w:rsidP="00193BB2">
      <w:pPr>
        <w:tabs>
          <w:tab w:val="left" w:pos="284"/>
        </w:tabs>
        <w:spacing w:after="0" w:line="240" w:lineRule="auto"/>
        <w:ind w:firstLine="284"/>
        <w:jc w:val="both"/>
        <w:rPr>
          <w:rFonts w:ascii="Times New Roman" w:eastAsia="Calibri" w:hAnsi="Times New Roman" w:cs="Times New Roman"/>
          <w:sz w:val="12"/>
          <w:szCs w:val="12"/>
        </w:rPr>
      </w:pPr>
      <w:r w:rsidRPr="00193BB2">
        <w:rPr>
          <w:rFonts w:ascii="Times New Roman" w:eastAsia="Calibri" w:hAnsi="Times New Roman" w:cs="Times New Roman"/>
          <w:sz w:val="12"/>
          <w:szCs w:val="12"/>
        </w:rPr>
        <w:t>принимаемые расходные обязательства - планируемые (предполагаемые) изменения объема действующих расходных обязательств и вновь принимаемые расходные обязательства;</w:t>
      </w:r>
    </w:p>
    <w:p w:rsidR="00193BB2" w:rsidRPr="00193BB2" w:rsidRDefault="00193BB2" w:rsidP="00193BB2">
      <w:pPr>
        <w:tabs>
          <w:tab w:val="left" w:pos="284"/>
        </w:tabs>
        <w:spacing w:after="0" w:line="240" w:lineRule="auto"/>
        <w:ind w:firstLine="284"/>
        <w:jc w:val="both"/>
        <w:rPr>
          <w:rFonts w:ascii="Times New Roman" w:eastAsia="Calibri" w:hAnsi="Times New Roman" w:cs="Times New Roman"/>
          <w:sz w:val="12"/>
          <w:szCs w:val="12"/>
        </w:rPr>
      </w:pPr>
      <w:r w:rsidRPr="00193BB2">
        <w:rPr>
          <w:rFonts w:ascii="Times New Roman" w:eastAsia="Calibri" w:hAnsi="Times New Roman" w:cs="Times New Roman"/>
          <w:sz w:val="12"/>
          <w:szCs w:val="12"/>
        </w:rPr>
        <w:lastRenderedPageBreak/>
        <w:t>предварительный реестр действующих расходных обязательств - реестр действующих расходных обязательств, предусматривающий уточнение данных планового периода, первый год которого становится очередным финансовым годом, и дополнение данными второго года планового периода;</w:t>
      </w:r>
    </w:p>
    <w:p w:rsidR="00193BB2" w:rsidRPr="00193BB2" w:rsidRDefault="00193BB2" w:rsidP="00193BB2">
      <w:pPr>
        <w:tabs>
          <w:tab w:val="left" w:pos="284"/>
        </w:tabs>
        <w:spacing w:after="0" w:line="240" w:lineRule="auto"/>
        <w:ind w:firstLine="284"/>
        <w:jc w:val="both"/>
        <w:rPr>
          <w:rFonts w:ascii="Times New Roman" w:eastAsia="Calibri" w:hAnsi="Times New Roman" w:cs="Times New Roman"/>
          <w:sz w:val="12"/>
          <w:szCs w:val="12"/>
        </w:rPr>
      </w:pPr>
      <w:r w:rsidRPr="00193BB2">
        <w:rPr>
          <w:rFonts w:ascii="Times New Roman" w:eastAsia="Calibri" w:hAnsi="Times New Roman" w:cs="Times New Roman"/>
          <w:sz w:val="12"/>
          <w:szCs w:val="12"/>
        </w:rPr>
        <w:t>уточненный реестр действующих расходных обязательств - реестр действующих расходных обязательств, содержащий утвержденные решением Собрания Представителей муниципального района Сергиевский о бюджете на очередной (текущий) финансовый год и плановый период (далее – решение о бюджете) объемы средств на исполнение соответствующих расходных обязательств.</w:t>
      </w:r>
    </w:p>
    <w:p w:rsidR="00193BB2" w:rsidRPr="00193BB2" w:rsidRDefault="00193BB2" w:rsidP="00193BB2">
      <w:pPr>
        <w:tabs>
          <w:tab w:val="left" w:pos="284"/>
        </w:tabs>
        <w:spacing w:after="0" w:line="240" w:lineRule="auto"/>
        <w:ind w:firstLine="284"/>
        <w:jc w:val="both"/>
        <w:rPr>
          <w:rFonts w:ascii="Times New Roman" w:eastAsia="Calibri" w:hAnsi="Times New Roman" w:cs="Times New Roman"/>
          <w:sz w:val="12"/>
          <w:szCs w:val="12"/>
        </w:rPr>
      </w:pPr>
      <w:r w:rsidRPr="00193BB2">
        <w:rPr>
          <w:rFonts w:ascii="Times New Roman" w:eastAsia="Calibri" w:hAnsi="Times New Roman" w:cs="Times New Roman"/>
          <w:sz w:val="12"/>
          <w:szCs w:val="12"/>
        </w:rPr>
        <w:t>3. Реестр действующих расходных обязательств муниципального района Сергиевский Самарской области формируется Управлением финансами администрации муниципального района Сергиевский Самарской области (далее - управление) на основе реестров действующих расходных обязательств субъектов бюджетного планирования и ведется в электронном виде с использованием автоматизированной информационной системы «WEB – планирование».</w:t>
      </w:r>
    </w:p>
    <w:p w:rsidR="00193BB2" w:rsidRPr="00193BB2" w:rsidRDefault="00193BB2" w:rsidP="00193BB2">
      <w:pPr>
        <w:tabs>
          <w:tab w:val="left" w:pos="284"/>
        </w:tabs>
        <w:spacing w:after="0" w:line="240" w:lineRule="auto"/>
        <w:ind w:firstLine="284"/>
        <w:jc w:val="both"/>
        <w:rPr>
          <w:rFonts w:ascii="Times New Roman" w:eastAsia="Calibri" w:hAnsi="Times New Roman" w:cs="Times New Roman"/>
          <w:sz w:val="12"/>
          <w:szCs w:val="12"/>
        </w:rPr>
      </w:pPr>
      <w:r w:rsidRPr="00193BB2">
        <w:rPr>
          <w:rFonts w:ascii="Times New Roman" w:eastAsia="Calibri" w:hAnsi="Times New Roman" w:cs="Times New Roman"/>
          <w:sz w:val="12"/>
          <w:szCs w:val="12"/>
        </w:rPr>
        <w:t>Реестр действующих расходных обязательств муниципального района Сергиевский Самарской области оформляется на бумажном носителе по форме согласно приложению 1 к настоящему Порядку.</w:t>
      </w:r>
    </w:p>
    <w:p w:rsidR="00193BB2" w:rsidRPr="00193BB2" w:rsidRDefault="00193BB2" w:rsidP="00193BB2">
      <w:pPr>
        <w:tabs>
          <w:tab w:val="left" w:pos="284"/>
        </w:tabs>
        <w:spacing w:after="0" w:line="240" w:lineRule="auto"/>
        <w:ind w:firstLine="284"/>
        <w:jc w:val="both"/>
        <w:rPr>
          <w:rFonts w:ascii="Times New Roman" w:eastAsia="Calibri" w:hAnsi="Times New Roman" w:cs="Times New Roman"/>
          <w:sz w:val="12"/>
          <w:szCs w:val="12"/>
        </w:rPr>
      </w:pPr>
      <w:r w:rsidRPr="00193BB2">
        <w:rPr>
          <w:rFonts w:ascii="Times New Roman" w:eastAsia="Calibri" w:hAnsi="Times New Roman" w:cs="Times New Roman"/>
          <w:sz w:val="12"/>
          <w:szCs w:val="12"/>
        </w:rPr>
        <w:t>Реестр принимаемых расходных обязательств муниципального района Сергиевский Самарской области формируется управлением на основе реестров принимаемых расходных обязательств субъектов бюджетного планирования и ведется в электронном виде с использованием автоматизированной информационной системы «WEB – планирование».</w:t>
      </w:r>
    </w:p>
    <w:p w:rsidR="00193BB2" w:rsidRPr="00193BB2" w:rsidRDefault="00193BB2" w:rsidP="00193BB2">
      <w:pPr>
        <w:tabs>
          <w:tab w:val="left" w:pos="284"/>
        </w:tabs>
        <w:spacing w:after="0" w:line="240" w:lineRule="auto"/>
        <w:ind w:firstLine="284"/>
        <w:jc w:val="both"/>
        <w:rPr>
          <w:rFonts w:ascii="Times New Roman" w:eastAsia="Calibri" w:hAnsi="Times New Roman" w:cs="Times New Roman"/>
          <w:sz w:val="12"/>
          <w:szCs w:val="12"/>
        </w:rPr>
      </w:pPr>
      <w:r w:rsidRPr="00193BB2">
        <w:rPr>
          <w:rFonts w:ascii="Times New Roman" w:eastAsia="Calibri" w:hAnsi="Times New Roman" w:cs="Times New Roman"/>
          <w:sz w:val="12"/>
          <w:szCs w:val="12"/>
        </w:rPr>
        <w:t>Реестр принимаемых расходных обязательств муниципального района Сергиевский Самарской области оформляется на бумажном носителе по форме согласно приложению 2 к настоящему Порядку.</w:t>
      </w:r>
    </w:p>
    <w:p w:rsidR="00193BB2" w:rsidRPr="00193BB2" w:rsidRDefault="00193BB2" w:rsidP="00193BB2">
      <w:pPr>
        <w:tabs>
          <w:tab w:val="left" w:pos="284"/>
        </w:tabs>
        <w:spacing w:after="0" w:line="240" w:lineRule="auto"/>
        <w:ind w:firstLine="284"/>
        <w:jc w:val="both"/>
        <w:rPr>
          <w:rFonts w:ascii="Times New Roman" w:eastAsia="Calibri" w:hAnsi="Times New Roman" w:cs="Times New Roman"/>
          <w:sz w:val="12"/>
          <w:szCs w:val="12"/>
        </w:rPr>
      </w:pPr>
      <w:r w:rsidRPr="00193BB2">
        <w:rPr>
          <w:rFonts w:ascii="Times New Roman" w:eastAsia="Calibri" w:hAnsi="Times New Roman" w:cs="Times New Roman"/>
          <w:sz w:val="12"/>
          <w:szCs w:val="12"/>
        </w:rPr>
        <w:t>4. Данные реестра действующих расходных обязательств муниципального района Сергиевский Самарской области и реестра принимаемых расходных обязательств муниципального района Сергиевский Самарской области используются в следующих целях:</w:t>
      </w:r>
    </w:p>
    <w:p w:rsidR="00193BB2" w:rsidRPr="00193BB2" w:rsidRDefault="00193BB2" w:rsidP="00193BB2">
      <w:pPr>
        <w:tabs>
          <w:tab w:val="left" w:pos="284"/>
        </w:tabs>
        <w:spacing w:after="0" w:line="240" w:lineRule="auto"/>
        <w:ind w:firstLine="284"/>
        <w:jc w:val="both"/>
        <w:rPr>
          <w:rFonts w:ascii="Times New Roman" w:eastAsia="Calibri" w:hAnsi="Times New Roman" w:cs="Times New Roman"/>
          <w:sz w:val="12"/>
          <w:szCs w:val="12"/>
        </w:rPr>
      </w:pPr>
      <w:r w:rsidRPr="00193BB2">
        <w:rPr>
          <w:rFonts w:ascii="Times New Roman" w:eastAsia="Calibri" w:hAnsi="Times New Roman" w:cs="Times New Roman"/>
          <w:sz w:val="12"/>
          <w:szCs w:val="12"/>
        </w:rPr>
        <w:t>разработка проекта местного бюджета на очередной финансовый год и плановый период;</w:t>
      </w:r>
    </w:p>
    <w:p w:rsidR="00193BB2" w:rsidRPr="00193BB2" w:rsidRDefault="00193BB2" w:rsidP="00193BB2">
      <w:pPr>
        <w:tabs>
          <w:tab w:val="left" w:pos="284"/>
        </w:tabs>
        <w:spacing w:after="0" w:line="240" w:lineRule="auto"/>
        <w:ind w:firstLine="284"/>
        <w:jc w:val="both"/>
        <w:rPr>
          <w:rFonts w:ascii="Times New Roman" w:eastAsia="Calibri" w:hAnsi="Times New Roman" w:cs="Times New Roman"/>
          <w:sz w:val="12"/>
          <w:szCs w:val="12"/>
        </w:rPr>
      </w:pPr>
      <w:r w:rsidRPr="00193BB2">
        <w:rPr>
          <w:rFonts w:ascii="Times New Roman" w:eastAsia="Calibri" w:hAnsi="Times New Roman" w:cs="Times New Roman"/>
          <w:sz w:val="12"/>
          <w:szCs w:val="12"/>
        </w:rPr>
        <w:t>определение в текущем, очередном финансовых годах и плановом периоде объема действующих расходных обязательств и принимаемых расходных обязательств;</w:t>
      </w:r>
    </w:p>
    <w:p w:rsidR="00193BB2" w:rsidRPr="00193BB2" w:rsidRDefault="00193BB2" w:rsidP="00193BB2">
      <w:pPr>
        <w:tabs>
          <w:tab w:val="left" w:pos="284"/>
        </w:tabs>
        <w:spacing w:after="0" w:line="240" w:lineRule="auto"/>
        <w:ind w:firstLine="284"/>
        <w:jc w:val="both"/>
        <w:rPr>
          <w:rFonts w:ascii="Times New Roman" w:eastAsia="Calibri" w:hAnsi="Times New Roman" w:cs="Times New Roman"/>
          <w:sz w:val="12"/>
          <w:szCs w:val="12"/>
        </w:rPr>
      </w:pPr>
      <w:r w:rsidRPr="00193BB2">
        <w:rPr>
          <w:rFonts w:ascii="Times New Roman" w:eastAsia="Calibri" w:hAnsi="Times New Roman" w:cs="Times New Roman"/>
          <w:sz w:val="12"/>
          <w:szCs w:val="12"/>
        </w:rPr>
        <w:t>внесение изменений в решение Собрания Представителей муниципального района Сергиевский о бюджете.</w:t>
      </w:r>
    </w:p>
    <w:p w:rsidR="00193BB2" w:rsidRPr="00193BB2" w:rsidRDefault="00193BB2" w:rsidP="00193BB2">
      <w:pPr>
        <w:tabs>
          <w:tab w:val="left" w:pos="284"/>
        </w:tabs>
        <w:spacing w:after="0" w:line="240" w:lineRule="auto"/>
        <w:ind w:firstLine="284"/>
        <w:jc w:val="both"/>
        <w:rPr>
          <w:rFonts w:ascii="Times New Roman" w:eastAsia="Calibri" w:hAnsi="Times New Roman" w:cs="Times New Roman"/>
          <w:sz w:val="12"/>
          <w:szCs w:val="12"/>
        </w:rPr>
      </w:pPr>
      <w:r w:rsidRPr="00193BB2">
        <w:rPr>
          <w:rFonts w:ascii="Times New Roman" w:eastAsia="Calibri" w:hAnsi="Times New Roman" w:cs="Times New Roman"/>
          <w:sz w:val="12"/>
          <w:szCs w:val="12"/>
        </w:rPr>
        <w:t>5. Субъекты бюджетного планирования обеспечивают ведение реестра действующих расходных обязательств субъекта бюджетного планирования и реестра принимаемых расходных обязательств субъекта бюджетного планирования.</w:t>
      </w:r>
    </w:p>
    <w:p w:rsidR="00193BB2" w:rsidRPr="00193BB2" w:rsidRDefault="00193BB2" w:rsidP="00193BB2">
      <w:pPr>
        <w:tabs>
          <w:tab w:val="left" w:pos="284"/>
        </w:tabs>
        <w:spacing w:after="0" w:line="240" w:lineRule="auto"/>
        <w:ind w:firstLine="284"/>
        <w:jc w:val="both"/>
        <w:rPr>
          <w:rFonts w:ascii="Times New Roman" w:eastAsia="Calibri" w:hAnsi="Times New Roman" w:cs="Times New Roman"/>
          <w:sz w:val="12"/>
          <w:szCs w:val="12"/>
        </w:rPr>
      </w:pPr>
      <w:r w:rsidRPr="00193BB2">
        <w:rPr>
          <w:rFonts w:ascii="Times New Roman" w:eastAsia="Calibri" w:hAnsi="Times New Roman" w:cs="Times New Roman"/>
          <w:sz w:val="12"/>
          <w:szCs w:val="12"/>
        </w:rPr>
        <w:t>Реестры расходных обязательств ведутся субъектами бюджетного планирования в электронном виде с использованием автоматизированной информационной системы «WEB – планирование» по формам согласно приложениям 3 и 4 к настоящему Порядку и представляются в управление. Реестры расходных обязательств субъектов бюджетного планирования должны соответствовать реестрам расходных обязательств, утвержденным в автоматизированной информационной системе «WEB – планирование».</w:t>
      </w:r>
    </w:p>
    <w:p w:rsidR="00193BB2" w:rsidRPr="00193BB2" w:rsidRDefault="00193BB2" w:rsidP="00193BB2">
      <w:pPr>
        <w:tabs>
          <w:tab w:val="left" w:pos="284"/>
        </w:tabs>
        <w:spacing w:after="0" w:line="240" w:lineRule="auto"/>
        <w:ind w:firstLine="284"/>
        <w:jc w:val="both"/>
        <w:rPr>
          <w:rFonts w:ascii="Times New Roman" w:eastAsia="Calibri" w:hAnsi="Times New Roman" w:cs="Times New Roman"/>
          <w:sz w:val="12"/>
          <w:szCs w:val="12"/>
        </w:rPr>
      </w:pPr>
      <w:r w:rsidRPr="00193BB2">
        <w:rPr>
          <w:rFonts w:ascii="Times New Roman" w:eastAsia="Calibri" w:hAnsi="Times New Roman" w:cs="Times New Roman"/>
          <w:sz w:val="12"/>
          <w:szCs w:val="12"/>
        </w:rPr>
        <w:t>Ведение реестров принимаемых расходных обязательств субъектов бюджетного планирования осуществляется с учетом требований, указанных в пункте 5.1 настоящего Порядка.</w:t>
      </w:r>
    </w:p>
    <w:p w:rsidR="00193BB2" w:rsidRPr="00193BB2" w:rsidRDefault="00193BB2" w:rsidP="00193BB2">
      <w:pPr>
        <w:tabs>
          <w:tab w:val="left" w:pos="284"/>
        </w:tabs>
        <w:spacing w:after="0" w:line="240" w:lineRule="auto"/>
        <w:ind w:firstLine="284"/>
        <w:jc w:val="both"/>
        <w:rPr>
          <w:rFonts w:ascii="Times New Roman" w:eastAsia="Calibri" w:hAnsi="Times New Roman" w:cs="Times New Roman"/>
          <w:sz w:val="12"/>
          <w:szCs w:val="12"/>
        </w:rPr>
      </w:pPr>
      <w:r w:rsidRPr="00193BB2">
        <w:rPr>
          <w:rFonts w:ascii="Times New Roman" w:eastAsia="Calibri" w:hAnsi="Times New Roman" w:cs="Times New Roman"/>
          <w:sz w:val="12"/>
          <w:szCs w:val="12"/>
        </w:rPr>
        <w:t>Реестры расходных обязательств субъектов бюджетного планирования представляются за подписью руководителя субъекта бюджетного планирования (заместителя руководителя) с указанием фамилии, имени, отчества и контактного телефона лица, ответственного за составление реестра.</w:t>
      </w:r>
    </w:p>
    <w:p w:rsidR="00193BB2" w:rsidRPr="00193BB2" w:rsidRDefault="00193BB2" w:rsidP="00193BB2">
      <w:pPr>
        <w:tabs>
          <w:tab w:val="left" w:pos="284"/>
        </w:tabs>
        <w:spacing w:after="0" w:line="240" w:lineRule="auto"/>
        <w:ind w:firstLine="284"/>
        <w:jc w:val="both"/>
        <w:rPr>
          <w:rFonts w:ascii="Times New Roman" w:eastAsia="Calibri" w:hAnsi="Times New Roman" w:cs="Times New Roman"/>
          <w:sz w:val="12"/>
          <w:szCs w:val="12"/>
        </w:rPr>
      </w:pPr>
      <w:r w:rsidRPr="00193BB2">
        <w:rPr>
          <w:rFonts w:ascii="Times New Roman" w:eastAsia="Calibri" w:hAnsi="Times New Roman" w:cs="Times New Roman"/>
          <w:sz w:val="12"/>
          <w:szCs w:val="12"/>
        </w:rPr>
        <w:t xml:space="preserve">Управление осуществляет координацию и методическое обеспечение составления реестров субъектами бюджетного планирования. </w:t>
      </w:r>
    </w:p>
    <w:p w:rsidR="00193BB2" w:rsidRPr="00193BB2" w:rsidRDefault="00193BB2" w:rsidP="00193BB2">
      <w:pPr>
        <w:tabs>
          <w:tab w:val="left" w:pos="284"/>
        </w:tabs>
        <w:spacing w:after="0" w:line="240" w:lineRule="auto"/>
        <w:ind w:firstLine="284"/>
        <w:jc w:val="both"/>
        <w:rPr>
          <w:rFonts w:ascii="Times New Roman" w:eastAsia="Calibri" w:hAnsi="Times New Roman" w:cs="Times New Roman"/>
          <w:sz w:val="12"/>
          <w:szCs w:val="12"/>
        </w:rPr>
      </w:pPr>
      <w:r w:rsidRPr="00193BB2">
        <w:rPr>
          <w:rFonts w:ascii="Times New Roman" w:eastAsia="Calibri" w:hAnsi="Times New Roman" w:cs="Times New Roman"/>
          <w:sz w:val="12"/>
          <w:szCs w:val="12"/>
        </w:rPr>
        <w:t>5.1. Реестр принимаемых расходных обязательств субъектов бюджетного планирования формируется на основании предложений субъектов бюджетного планирования, оформленных в письменном виде и с использованием автоматизированной информационной системы «WEB – планирование».</w:t>
      </w:r>
    </w:p>
    <w:p w:rsidR="00193BB2" w:rsidRPr="00193BB2" w:rsidRDefault="00193BB2" w:rsidP="00193BB2">
      <w:pPr>
        <w:tabs>
          <w:tab w:val="left" w:pos="284"/>
        </w:tabs>
        <w:spacing w:after="0" w:line="240" w:lineRule="auto"/>
        <w:ind w:firstLine="284"/>
        <w:jc w:val="both"/>
        <w:rPr>
          <w:rFonts w:ascii="Times New Roman" w:eastAsia="Calibri" w:hAnsi="Times New Roman" w:cs="Times New Roman"/>
          <w:sz w:val="12"/>
          <w:szCs w:val="12"/>
        </w:rPr>
      </w:pPr>
      <w:r w:rsidRPr="00193BB2">
        <w:rPr>
          <w:rFonts w:ascii="Times New Roman" w:eastAsia="Calibri" w:hAnsi="Times New Roman" w:cs="Times New Roman"/>
          <w:sz w:val="12"/>
          <w:szCs w:val="12"/>
        </w:rPr>
        <w:t>Управление рассматривает предложения субъектов бюджетного планирования по включению расходных обязательств в реестр принимаемых расходных обязательств в срок, не превышающий десяти рабочих дней, согласовывает (принимает) соответствующее предложение в автоматизированной информационной системе «WEB – планирование» и одновременно направляет соответствующую информацию субъекту бюджетного планирования либо направляет в адрес субъекта бюджетного планирования мотивированный отказ относительно включения расходного обязательства в реестр принимаемых расходных обязательств.</w:t>
      </w:r>
    </w:p>
    <w:p w:rsidR="00193BB2" w:rsidRPr="00193BB2" w:rsidRDefault="00193BB2" w:rsidP="00193BB2">
      <w:pPr>
        <w:tabs>
          <w:tab w:val="left" w:pos="284"/>
        </w:tabs>
        <w:spacing w:after="0" w:line="240" w:lineRule="auto"/>
        <w:ind w:firstLine="284"/>
        <w:jc w:val="both"/>
        <w:rPr>
          <w:rFonts w:ascii="Times New Roman" w:eastAsia="Calibri" w:hAnsi="Times New Roman" w:cs="Times New Roman"/>
          <w:sz w:val="12"/>
          <w:szCs w:val="12"/>
        </w:rPr>
      </w:pPr>
      <w:r w:rsidRPr="00193BB2">
        <w:rPr>
          <w:rFonts w:ascii="Times New Roman" w:eastAsia="Calibri" w:hAnsi="Times New Roman" w:cs="Times New Roman"/>
          <w:sz w:val="12"/>
          <w:szCs w:val="12"/>
        </w:rPr>
        <w:t>Управление вправе запрашивать у субъекта бюджетного планирования дополнительные документы и материалы, необходимые для принятия решения о включении предлагаемого расходного обязательства в реестр принимаемых расходных обязательств.</w:t>
      </w:r>
    </w:p>
    <w:p w:rsidR="00193BB2" w:rsidRPr="00193BB2" w:rsidRDefault="00193BB2" w:rsidP="00193BB2">
      <w:pPr>
        <w:tabs>
          <w:tab w:val="left" w:pos="284"/>
        </w:tabs>
        <w:spacing w:after="0" w:line="240" w:lineRule="auto"/>
        <w:ind w:firstLine="284"/>
        <w:jc w:val="both"/>
        <w:rPr>
          <w:rFonts w:ascii="Times New Roman" w:eastAsia="Calibri" w:hAnsi="Times New Roman" w:cs="Times New Roman"/>
          <w:sz w:val="12"/>
          <w:szCs w:val="12"/>
        </w:rPr>
      </w:pPr>
      <w:r w:rsidRPr="00193BB2">
        <w:rPr>
          <w:rFonts w:ascii="Times New Roman" w:eastAsia="Calibri" w:hAnsi="Times New Roman" w:cs="Times New Roman"/>
          <w:sz w:val="12"/>
          <w:szCs w:val="12"/>
        </w:rPr>
        <w:t>В случае выделения средств местного бюджета на реализацию расходных обязательств, включенных в реестр принимаемых расходных обязательств субъектов бюджетного планирования, соответствующие субъекты бюджетного планирования в течение 10 дней после вступления в силу соответствующего решения о местном бюджете (о внесении в него изменений) направляют в управление предложения по внесению изменений в реестры принимаемых расходных обязательств субъектов бюджетного планирования в части исключения (изменения объемов финансирования) расходных обязательств.</w:t>
      </w:r>
    </w:p>
    <w:p w:rsidR="00193BB2" w:rsidRPr="00193BB2" w:rsidRDefault="00193BB2" w:rsidP="00193BB2">
      <w:pPr>
        <w:tabs>
          <w:tab w:val="left" w:pos="284"/>
        </w:tabs>
        <w:spacing w:after="0" w:line="240" w:lineRule="auto"/>
        <w:ind w:firstLine="284"/>
        <w:jc w:val="both"/>
        <w:rPr>
          <w:rFonts w:ascii="Times New Roman" w:eastAsia="Calibri" w:hAnsi="Times New Roman" w:cs="Times New Roman"/>
          <w:sz w:val="12"/>
          <w:szCs w:val="12"/>
        </w:rPr>
      </w:pPr>
      <w:r w:rsidRPr="00193BB2">
        <w:rPr>
          <w:rFonts w:ascii="Times New Roman" w:eastAsia="Calibri" w:hAnsi="Times New Roman" w:cs="Times New Roman"/>
          <w:sz w:val="12"/>
          <w:szCs w:val="12"/>
        </w:rPr>
        <w:t>Субъекты бюджетного планирования в срок до 20 января текущего финансового года проводят инвентаризацию реестра принимаемых расходных обязательств субъектов бюджетного планирования на предмет корректировки сроков реализации расходных обязательств, предусматривающих финансирование расходов в предыдущем финансовом году, и направляют в управление предложения по их исключению (изменению) либо переносу срока реализации расходных обязательств.</w:t>
      </w:r>
    </w:p>
    <w:p w:rsidR="00193BB2" w:rsidRPr="00193BB2" w:rsidRDefault="00193BB2" w:rsidP="00193BB2">
      <w:pPr>
        <w:tabs>
          <w:tab w:val="left" w:pos="284"/>
        </w:tabs>
        <w:spacing w:after="0" w:line="240" w:lineRule="auto"/>
        <w:ind w:firstLine="284"/>
        <w:jc w:val="both"/>
        <w:rPr>
          <w:rFonts w:ascii="Times New Roman" w:eastAsia="Calibri" w:hAnsi="Times New Roman" w:cs="Times New Roman"/>
          <w:sz w:val="12"/>
          <w:szCs w:val="12"/>
        </w:rPr>
      </w:pPr>
      <w:r w:rsidRPr="00193BB2">
        <w:rPr>
          <w:rFonts w:ascii="Times New Roman" w:eastAsia="Calibri" w:hAnsi="Times New Roman" w:cs="Times New Roman"/>
          <w:sz w:val="12"/>
          <w:szCs w:val="12"/>
        </w:rPr>
        <w:t>В срок до 15 мая текущего финансового года субъекты бюджетного планирования направляют в управление информацию о потребности в объемах финансирования в году, следующем за плановым периодом текущего финансового цикла, расходных обязательств, включенных в реестр принимаемых расходных обязательств.</w:t>
      </w:r>
    </w:p>
    <w:p w:rsidR="00193BB2" w:rsidRPr="00193BB2" w:rsidRDefault="00193BB2" w:rsidP="00193BB2">
      <w:pPr>
        <w:tabs>
          <w:tab w:val="left" w:pos="284"/>
        </w:tabs>
        <w:spacing w:after="0" w:line="240" w:lineRule="auto"/>
        <w:ind w:firstLine="284"/>
        <w:jc w:val="both"/>
        <w:rPr>
          <w:rFonts w:ascii="Times New Roman" w:eastAsia="Calibri" w:hAnsi="Times New Roman" w:cs="Times New Roman"/>
          <w:sz w:val="12"/>
          <w:szCs w:val="12"/>
        </w:rPr>
      </w:pPr>
      <w:r w:rsidRPr="00193BB2">
        <w:rPr>
          <w:rFonts w:ascii="Times New Roman" w:eastAsia="Calibri" w:hAnsi="Times New Roman" w:cs="Times New Roman"/>
          <w:sz w:val="12"/>
          <w:szCs w:val="12"/>
        </w:rPr>
        <w:t xml:space="preserve">6. В целях обеспечения составления проекта местного бюджета на очередной финансовый год и плановый период субъекты бюджетного планирования ежегодно представляют в управление по формам согласно приложениям 3 и 4 к настоящему Порядку предварительные реестры действующих расходных обязательств и реестры принимаемых расходных обязательств в сроки, установленные Положением о составлении проекта местного бюджета на очередной финансовый год и плановый период. </w:t>
      </w:r>
    </w:p>
    <w:p w:rsidR="00193BB2" w:rsidRPr="00193BB2" w:rsidRDefault="00193BB2" w:rsidP="00193BB2">
      <w:pPr>
        <w:tabs>
          <w:tab w:val="left" w:pos="284"/>
        </w:tabs>
        <w:spacing w:after="0" w:line="240" w:lineRule="auto"/>
        <w:ind w:firstLine="284"/>
        <w:jc w:val="both"/>
        <w:rPr>
          <w:rFonts w:ascii="Times New Roman" w:eastAsia="Calibri" w:hAnsi="Times New Roman" w:cs="Times New Roman"/>
          <w:sz w:val="12"/>
          <w:szCs w:val="12"/>
        </w:rPr>
      </w:pPr>
      <w:r w:rsidRPr="00193BB2">
        <w:rPr>
          <w:rFonts w:ascii="Times New Roman" w:eastAsia="Calibri" w:hAnsi="Times New Roman" w:cs="Times New Roman"/>
          <w:sz w:val="12"/>
          <w:szCs w:val="12"/>
        </w:rPr>
        <w:t>7. Управление в случае выявления в реестрах субъектов бюджетного планирования несоответствий (нарушений) указанным требованиям направляют субъекту бюджетного планирования представление об их устранении.</w:t>
      </w:r>
    </w:p>
    <w:p w:rsidR="00193BB2" w:rsidRPr="00193BB2" w:rsidRDefault="00193BB2" w:rsidP="00193BB2">
      <w:pPr>
        <w:tabs>
          <w:tab w:val="left" w:pos="284"/>
        </w:tabs>
        <w:spacing w:after="0" w:line="240" w:lineRule="auto"/>
        <w:ind w:firstLine="284"/>
        <w:jc w:val="both"/>
        <w:rPr>
          <w:rFonts w:ascii="Times New Roman" w:eastAsia="Calibri" w:hAnsi="Times New Roman" w:cs="Times New Roman"/>
          <w:sz w:val="12"/>
          <w:szCs w:val="12"/>
        </w:rPr>
      </w:pPr>
      <w:r w:rsidRPr="00193BB2">
        <w:rPr>
          <w:rFonts w:ascii="Times New Roman" w:eastAsia="Calibri" w:hAnsi="Times New Roman" w:cs="Times New Roman"/>
          <w:sz w:val="12"/>
          <w:szCs w:val="12"/>
        </w:rPr>
        <w:t>Субъект бюджетного планирования обязан устранить указанные в представлении несоответствия (нарушения) в течение трех рабочих дней со дня получения представления.</w:t>
      </w:r>
    </w:p>
    <w:p w:rsidR="00193BB2" w:rsidRPr="00193BB2" w:rsidRDefault="00193BB2" w:rsidP="00193BB2">
      <w:pPr>
        <w:tabs>
          <w:tab w:val="left" w:pos="284"/>
        </w:tabs>
        <w:spacing w:after="0" w:line="240" w:lineRule="auto"/>
        <w:ind w:firstLine="284"/>
        <w:jc w:val="both"/>
        <w:rPr>
          <w:rFonts w:ascii="Times New Roman" w:eastAsia="Calibri" w:hAnsi="Times New Roman" w:cs="Times New Roman"/>
          <w:sz w:val="12"/>
          <w:szCs w:val="12"/>
        </w:rPr>
      </w:pPr>
      <w:r w:rsidRPr="00193BB2">
        <w:rPr>
          <w:rFonts w:ascii="Times New Roman" w:eastAsia="Calibri" w:hAnsi="Times New Roman" w:cs="Times New Roman"/>
          <w:sz w:val="12"/>
          <w:szCs w:val="12"/>
        </w:rPr>
        <w:t>8. Основаниями для внесения изменений в реестр действующих расходных обязательств муниципального района Сергиевский Самарской области, в том числе в уточненный реестр действующих расходных обязательств, в течение финансового года являются:</w:t>
      </w:r>
    </w:p>
    <w:p w:rsidR="00193BB2" w:rsidRPr="00193BB2" w:rsidRDefault="00193BB2" w:rsidP="00193BB2">
      <w:pPr>
        <w:tabs>
          <w:tab w:val="left" w:pos="284"/>
        </w:tabs>
        <w:spacing w:after="0" w:line="240" w:lineRule="auto"/>
        <w:ind w:firstLine="284"/>
        <w:jc w:val="both"/>
        <w:rPr>
          <w:rFonts w:ascii="Times New Roman" w:eastAsia="Calibri" w:hAnsi="Times New Roman" w:cs="Times New Roman"/>
          <w:sz w:val="12"/>
          <w:szCs w:val="12"/>
        </w:rPr>
      </w:pPr>
      <w:r w:rsidRPr="00193BB2">
        <w:rPr>
          <w:rFonts w:ascii="Times New Roman" w:eastAsia="Calibri" w:hAnsi="Times New Roman" w:cs="Times New Roman"/>
          <w:sz w:val="12"/>
          <w:szCs w:val="12"/>
        </w:rPr>
        <w:t>нормативные правовые акты Самарской области и договоры (соглашения), предусматривающие новые расходные обязательства Самарской области или изменение действующих расходных обязательств муниципального района Сергиевский Самарской области;</w:t>
      </w:r>
    </w:p>
    <w:p w:rsidR="00193BB2" w:rsidRPr="00193BB2" w:rsidRDefault="00193BB2" w:rsidP="00193BB2">
      <w:pPr>
        <w:tabs>
          <w:tab w:val="left" w:pos="284"/>
        </w:tabs>
        <w:spacing w:after="0" w:line="240" w:lineRule="auto"/>
        <w:ind w:firstLine="284"/>
        <w:jc w:val="both"/>
        <w:rPr>
          <w:rFonts w:ascii="Times New Roman" w:eastAsia="Calibri" w:hAnsi="Times New Roman" w:cs="Times New Roman"/>
          <w:sz w:val="12"/>
          <w:szCs w:val="12"/>
        </w:rPr>
      </w:pPr>
      <w:r w:rsidRPr="00193BB2">
        <w:rPr>
          <w:rFonts w:ascii="Times New Roman" w:eastAsia="Calibri" w:hAnsi="Times New Roman" w:cs="Times New Roman"/>
          <w:sz w:val="12"/>
          <w:szCs w:val="12"/>
        </w:rPr>
        <w:t>изменение показателей, не затрагивающих коды бюджетной классификации, отраженные в решение о местном бюджете.</w:t>
      </w:r>
    </w:p>
    <w:p w:rsidR="00193BB2" w:rsidRPr="00193BB2" w:rsidRDefault="00193BB2" w:rsidP="00193BB2">
      <w:pPr>
        <w:tabs>
          <w:tab w:val="left" w:pos="284"/>
        </w:tabs>
        <w:spacing w:after="0" w:line="240" w:lineRule="auto"/>
        <w:ind w:firstLine="284"/>
        <w:jc w:val="both"/>
        <w:rPr>
          <w:rFonts w:ascii="Times New Roman" w:eastAsia="Calibri" w:hAnsi="Times New Roman" w:cs="Times New Roman"/>
          <w:sz w:val="12"/>
          <w:szCs w:val="12"/>
        </w:rPr>
      </w:pPr>
      <w:r w:rsidRPr="00193BB2">
        <w:rPr>
          <w:rFonts w:ascii="Times New Roman" w:eastAsia="Calibri" w:hAnsi="Times New Roman" w:cs="Times New Roman"/>
          <w:sz w:val="12"/>
          <w:szCs w:val="12"/>
        </w:rPr>
        <w:t>9. Ответственность за своевременное представление в управление реестров расходных обязательств полноту и достоверность отраженных в них сведений несут субъекты бюджетного планирования.</w:t>
      </w:r>
    </w:p>
    <w:p w:rsidR="00193BB2" w:rsidRPr="00193BB2" w:rsidRDefault="00193BB2" w:rsidP="00193BB2">
      <w:pPr>
        <w:tabs>
          <w:tab w:val="left" w:pos="284"/>
        </w:tabs>
        <w:spacing w:after="0" w:line="240" w:lineRule="auto"/>
        <w:jc w:val="both"/>
        <w:rPr>
          <w:rFonts w:ascii="Times New Roman" w:eastAsia="Calibri" w:hAnsi="Times New Roman" w:cs="Times New Roman"/>
          <w:sz w:val="12"/>
          <w:szCs w:val="12"/>
        </w:rPr>
      </w:pPr>
    </w:p>
    <w:p w:rsidR="00193BB2" w:rsidRPr="00193BB2" w:rsidRDefault="00193BB2" w:rsidP="00193BB2">
      <w:pPr>
        <w:tabs>
          <w:tab w:val="left" w:pos="284"/>
        </w:tabs>
        <w:spacing w:after="0" w:line="240" w:lineRule="auto"/>
        <w:jc w:val="both"/>
        <w:rPr>
          <w:rFonts w:ascii="Times New Roman" w:eastAsia="Calibri" w:hAnsi="Times New Roman" w:cs="Times New Roman"/>
          <w:sz w:val="12"/>
          <w:szCs w:val="12"/>
        </w:rPr>
      </w:pPr>
    </w:p>
    <w:p w:rsidR="00F833FC" w:rsidRDefault="00F833FC" w:rsidP="005E2AC5">
      <w:pPr>
        <w:widowControl w:val="0"/>
        <w:autoSpaceDE w:val="0"/>
        <w:autoSpaceDN w:val="0"/>
        <w:spacing w:after="0" w:line="240" w:lineRule="auto"/>
        <w:jc w:val="right"/>
        <w:rPr>
          <w:rFonts w:ascii="Times New Roman" w:eastAsia="Times New Roman" w:hAnsi="Times New Roman" w:cs="Times New Roman"/>
          <w:sz w:val="12"/>
          <w:szCs w:val="12"/>
          <w:lang w:eastAsia="ru-RU"/>
        </w:rPr>
      </w:pPr>
    </w:p>
    <w:p w:rsidR="00193BB2" w:rsidRPr="00193BB2" w:rsidRDefault="005E2AC5" w:rsidP="005E2AC5">
      <w:pPr>
        <w:widowControl w:val="0"/>
        <w:autoSpaceDE w:val="0"/>
        <w:autoSpaceDN w:val="0"/>
        <w:spacing w:after="0" w:line="240" w:lineRule="auto"/>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Приложение № 1 к Порядку </w:t>
      </w:r>
      <w:r w:rsidR="00193BB2" w:rsidRPr="00193BB2">
        <w:rPr>
          <w:rFonts w:ascii="Times New Roman" w:eastAsia="Times New Roman" w:hAnsi="Times New Roman" w:cs="Times New Roman"/>
          <w:sz w:val="12"/>
          <w:szCs w:val="12"/>
          <w:lang w:eastAsia="ru-RU"/>
        </w:rPr>
        <w:t>ведения реестра расходных обязательств</w:t>
      </w:r>
    </w:p>
    <w:p w:rsidR="00193BB2" w:rsidRPr="00193BB2" w:rsidRDefault="00193BB2" w:rsidP="005E2AC5">
      <w:pPr>
        <w:widowControl w:val="0"/>
        <w:autoSpaceDE w:val="0"/>
        <w:autoSpaceDN w:val="0"/>
        <w:spacing w:after="0" w:line="240" w:lineRule="auto"/>
        <w:jc w:val="right"/>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мун</w:t>
      </w:r>
      <w:r w:rsidR="005E2AC5">
        <w:rPr>
          <w:rFonts w:ascii="Times New Roman" w:eastAsia="Times New Roman" w:hAnsi="Times New Roman" w:cs="Times New Roman"/>
          <w:sz w:val="12"/>
          <w:szCs w:val="12"/>
          <w:lang w:eastAsia="ru-RU"/>
        </w:rPr>
        <w:t xml:space="preserve">иципального района Сергиевский  </w:t>
      </w:r>
      <w:r w:rsidRPr="00193BB2">
        <w:rPr>
          <w:rFonts w:ascii="Times New Roman" w:eastAsia="Times New Roman" w:hAnsi="Times New Roman" w:cs="Times New Roman"/>
          <w:sz w:val="12"/>
          <w:szCs w:val="12"/>
          <w:lang w:eastAsia="ru-RU"/>
        </w:rPr>
        <w:t>Самарской области</w:t>
      </w:r>
    </w:p>
    <w:p w:rsidR="00193BB2" w:rsidRPr="00193BB2" w:rsidRDefault="00193BB2" w:rsidP="00193BB2">
      <w:pPr>
        <w:widowControl w:val="0"/>
        <w:autoSpaceDE w:val="0"/>
        <w:autoSpaceDN w:val="0"/>
        <w:spacing w:after="0" w:line="240" w:lineRule="auto"/>
        <w:jc w:val="center"/>
        <w:rPr>
          <w:rFonts w:ascii="Times New Roman" w:eastAsia="Times New Roman" w:hAnsi="Times New Roman" w:cs="Times New Roman"/>
          <w:b/>
          <w:sz w:val="12"/>
          <w:szCs w:val="12"/>
          <w:lang w:eastAsia="ru-RU"/>
        </w:rPr>
      </w:pPr>
      <w:bookmarkStart w:id="2" w:name="P161"/>
      <w:bookmarkEnd w:id="2"/>
      <w:r w:rsidRPr="00193BB2">
        <w:rPr>
          <w:rFonts w:ascii="Times New Roman" w:eastAsia="Times New Roman" w:hAnsi="Times New Roman" w:cs="Times New Roman"/>
          <w:b/>
          <w:sz w:val="12"/>
          <w:szCs w:val="12"/>
          <w:lang w:eastAsia="ru-RU"/>
        </w:rPr>
        <w:t>Реестр</w:t>
      </w:r>
    </w:p>
    <w:p w:rsidR="00193BB2" w:rsidRPr="00193BB2" w:rsidRDefault="00193BB2" w:rsidP="00193BB2">
      <w:pPr>
        <w:widowControl w:val="0"/>
        <w:autoSpaceDE w:val="0"/>
        <w:autoSpaceDN w:val="0"/>
        <w:spacing w:after="0" w:line="240" w:lineRule="auto"/>
        <w:jc w:val="center"/>
        <w:rPr>
          <w:rFonts w:ascii="Times New Roman" w:eastAsia="Times New Roman" w:hAnsi="Times New Roman" w:cs="Times New Roman"/>
          <w:b/>
          <w:sz w:val="12"/>
          <w:szCs w:val="12"/>
          <w:lang w:eastAsia="ru-RU"/>
        </w:rPr>
      </w:pPr>
      <w:r w:rsidRPr="00193BB2">
        <w:rPr>
          <w:rFonts w:ascii="Times New Roman" w:eastAsia="Times New Roman" w:hAnsi="Times New Roman" w:cs="Times New Roman"/>
          <w:b/>
          <w:sz w:val="12"/>
          <w:szCs w:val="12"/>
          <w:lang w:eastAsia="ru-RU"/>
        </w:rPr>
        <w:t>действующих расходных обязательств  муниципального района Сергиевский Самарской области</w:t>
      </w:r>
    </w:p>
    <w:p w:rsidR="00193BB2" w:rsidRPr="00193BB2" w:rsidRDefault="005E2AC5" w:rsidP="005E2AC5">
      <w:pPr>
        <w:widowControl w:val="0"/>
        <w:autoSpaceDE w:val="0"/>
        <w:autoSpaceDN w:val="0"/>
        <w:spacing w:after="0" w:line="240" w:lineRule="auto"/>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 xml:space="preserve">на ______ годы  </w:t>
      </w:r>
      <w:r w:rsidR="00193BB2" w:rsidRPr="00193BB2">
        <w:rPr>
          <w:rFonts w:ascii="Times New Roman" w:eastAsia="Times New Roman" w:hAnsi="Times New Roman" w:cs="Times New Roman"/>
          <w:b/>
          <w:sz w:val="12"/>
          <w:szCs w:val="12"/>
          <w:lang w:eastAsia="ru-RU"/>
        </w:rPr>
        <w:t>по состоянию на ________________</w:t>
      </w:r>
    </w:p>
    <w:tbl>
      <w:tblPr>
        <w:tblW w:w="7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55"/>
        <w:gridCol w:w="1134"/>
        <w:gridCol w:w="567"/>
        <w:gridCol w:w="708"/>
        <w:gridCol w:w="960"/>
        <w:gridCol w:w="883"/>
        <w:gridCol w:w="1134"/>
        <w:gridCol w:w="1134"/>
      </w:tblGrid>
      <w:tr w:rsidR="00193BB2" w:rsidRPr="00193BB2" w:rsidTr="00F833FC">
        <w:trPr>
          <w:trHeight w:val="20"/>
        </w:trPr>
        <w:tc>
          <w:tcPr>
            <w:tcW w:w="1055" w:type="dxa"/>
            <w:vMerge w:val="restart"/>
          </w:tcPr>
          <w:p w:rsidR="00193BB2" w:rsidRPr="00193BB2" w:rsidRDefault="00193BB2" w:rsidP="00193BB2">
            <w:pPr>
              <w:widowControl w:val="0"/>
              <w:autoSpaceDE w:val="0"/>
              <w:autoSpaceDN w:val="0"/>
              <w:spacing w:after="0" w:line="240" w:lineRule="auto"/>
              <w:jc w:val="center"/>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Нормативный правовой акт, договор (соглашение)</w:t>
            </w:r>
          </w:p>
        </w:tc>
        <w:tc>
          <w:tcPr>
            <w:tcW w:w="1134" w:type="dxa"/>
            <w:vMerge w:val="restart"/>
          </w:tcPr>
          <w:p w:rsidR="00193BB2" w:rsidRPr="00193BB2" w:rsidRDefault="00193BB2" w:rsidP="00193BB2">
            <w:pPr>
              <w:widowControl w:val="0"/>
              <w:autoSpaceDE w:val="0"/>
              <w:autoSpaceDN w:val="0"/>
              <w:spacing w:after="0" w:line="240" w:lineRule="auto"/>
              <w:jc w:val="center"/>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Наименование расходного обязательства</w:t>
            </w:r>
          </w:p>
        </w:tc>
        <w:tc>
          <w:tcPr>
            <w:tcW w:w="567" w:type="dxa"/>
            <w:vMerge w:val="restart"/>
          </w:tcPr>
          <w:p w:rsidR="00193BB2" w:rsidRPr="00193BB2" w:rsidRDefault="00193BB2" w:rsidP="00193BB2">
            <w:pPr>
              <w:widowControl w:val="0"/>
              <w:autoSpaceDE w:val="0"/>
              <w:autoSpaceDN w:val="0"/>
              <w:spacing w:after="0" w:line="240" w:lineRule="auto"/>
              <w:jc w:val="center"/>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Код ГРБС</w:t>
            </w:r>
          </w:p>
        </w:tc>
        <w:tc>
          <w:tcPr>
            <w:tcW w:w="1668" w:type="dxa"/>
            <w:gridSpan w:val="2"/>
          </w:tcPr>
          <w:p w:rsidR="00193BB2" w:rsidRPr="00193BB2" w:rsidRDefault="00193BB2" w:rsidP="00193BB2">
            <w:pPr>
              <w:widowControl w:val="0"/>
              <w:autoSpaceDE w:val="0"/>
              <w:autoSpaceDN w:val="0"/>
              <w:spacing w:after="0" w:line="240" w:lineRule="auto"/>
              <w:jc w:val="center"/>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Код классификации расходов</w:t>
            </w:r>
          </w:p>
        </w:tc>
        <w:tc>
          <w:tcPr>
            <w:tcW w:w="3151" w:type="dxa"/>
            <w:gridSpan w:val="3"/>
          </w:tcPr>
          <w:p w:rsidR="00193BB2" w:rsidRPr="00193BB2" w:rsidRDefault="00193BB2" w:rsidP="00193BB2">
            <w:pPr>
              <w:widowControl w:val="0"/>
              <w:autoSpaceDE w:val="0"/>
              <w:autoSpaceDN w:val="0"/>
              <w:spacing w:after="0" w:line="240" w:lineRule="auto"/>
              <w:jc w:val="center"/>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Объем средств на исполнение расходного обязательства по годам, тыс. рублей</w:t>
            </w:r>
          </w:p>
        </w:tc>
      </w:tr>
      <w:tr w:rsidR="00193BB2" w:rsidRPr="00193BB2" w:rsidTr="00F833FC">
        <w:trPr>
          <w:trHeight w:val="20"/>
        </w:trPr>
        <w:tc>
          <w:tcPr>
            <w:tcW w:w="1055" w:type="dxa"/>
            <w:vMerge/>
          </w:tcPr>
          <w:p w:rsidR="00193BB2" w:rsidRPr="00193BB2" w:rsidRDefault="00193BB2" w:rsidP="00193BB2">
            <w:pPr>
              <w:rPr>
                <w:rFonts w:ascii="Times New Roman" w:eastAsia="Calibri" w:hAnsi="Times New Roman" w:cs="Times New Roman"/>
                <w:sz w:val="12"/>
                <w:szCs w:val="12"/>
              </w:rPr>
            </w:pPr>
          </w:p>
        </w:tc>
        <w:tc>
          <w:tcPr>
            <w:tcW w:w="1134" w:type="dxa"/>
            <w:vMerge/>
          </w:tcPr>
          <w:p w:rsidR="00193BB2" w:rsidRPr="00193BB2" w:rsidRDefault="00193BB2" w:rsidP="00193BB2">
            <w:pPr>
              <w:rPr>
                <w:rFonts w:ascii="Times New Roman" w:eastAsia="Calibri" w:hAnsi="Times New Roman" w:cs="Times New Roman"/>
                <w:sz w:val="12"/>
                <w:szCs w:val="12"/>
              </w:rPr>
            </w:pPr>
          </w:p>
        </w:tc>
        <w:tc>
          <w:tcPr>
            <w:tcW w:w="567" w:type="dxa"/>
            <w:vMerge/>
          </w:tcPr>
          <w:p w:rsidR="00193BB2" w:rsidRPr="00193BB2" w:rsidRDefault="00193BB2" w:rsidP="00193BB2">
            <w:pPr>
              <w:rPr>
                <w:rFonts w:ascii="Times New Roman" w:eastAsia="Calibri" w:hAnsi="Times New Roman" w:cs="Times New Roman"/>
                <w:sz w:val="12"/>
                <w:szCs w:val="12"/>
              </w:rPr>
            </w:pPr>
          </w:p>
        </w:tc>
        <w:tc>
          <w:tcPr>
            <w:tcW w:w="708" w:type="dxa"/>
          </w:tcPr>
          <w:p w:rsidR="00193BB2" w:rsidRPr="00193BB2" w:rsidRDefault="00193BB2" w:rsidP="00193BB2">
            <w:pPr>
              <w:widowControl w:val="0"/>
              <w:autoSpaceDE w:val="0"/>
              <w:autoSpaceDN w:val="0"/>
              <w:spacing w:after="0" w:line="240" w:lineRule="auto"/>
              <w:jc w:val="center"/>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Р, ПР</w:t>
            </w:r>
          </w:p>
        </w:tc>
        <w:tc>
          <w:tcPr>
            <w:tcW w:w="960" w:type="dxa"/>
          </w:tcPr>
          <w:p w:rsidR="00193BB2" w:rsidRPr="00193BB2" w:rsidRDefault="00193BB2" w:rsidP="00193BB2">
            <w:pPr>
              <w:widowControl w:val="0"/>
              <w:autoSpaceDE w:val="0"/>
              <w:autoSpaceDN w:val="0"/>
              <w:spacing w:after="0" w:line="240" w:lineRule="auto"/>
              <w:jc w:val="center"/>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ЦС</w:t>
            </w:r>
          </w:p>
        </w:tc>
        <w:tc>
          <w:tcPr>
            <w:tcW w:w="883" w:type="dxa"/>
          </w:tcPr>
          <w:p w:rsidR="00193BB2" w:rsidRPr="00193BB2" w:rsidRDefault="00193BB2" w:rsidP="00193BB2">
            <w:pPr>
              <w:widowControl w:val="0"/>
              <w:autoSpaceDE w:val="0"/>
              <w:autoSpaceDN w:val="0"/>
              <w:spacing w:after="0" w:line="240" w:lineRule="auto"/>
              <w:jc w:val="center"/>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очередной (текущий) год</w:t>
            </w:r>
          </w:p>
        </w:tc>
        <w:tc>
          <w:tcPr>
            <w:tcW w:w="1134" w:type="dxa"/>
          </w:tcPr>
          <w:p w:rsidR="00193BB2" w:rsidRPr="00193BB2" w:rsidRDefault="00193BB2" w:rsidP="00193BB2">
            <w:pPr>
              <w:widowControl w:val="0"/>
              <w:autoSpaceDE w:val="0"/>
              <w:autoSpaceDN w:val="0"/>
              <w:spacing w:after="0" w:line="240" w:lineRule="auto"/>
              <w:jc w:val="center"/>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первый год планового периода</w:t>
            </w:r>
          </w:p>
        </w:tc>
        <w:tc>
          <w:tcPr>
            <w:tcW w:w="1134" w:type="dxa"/>
          </w:tcPr>
          <w:p w:rsidR="00193BB2" w:rsidRPr="00193BB2" w:rsidRDefault="00193BB2" w:rsidP="00193BB2">
            <w:pPr>
              <w:widowControl w:val="0"/>
              <w:autoSpaceDE w:val="0"/>
              <w:autoSpaceDN w:val="0"/>
              <w:spacing w:after="0" w:line="240" w:lineRule="auto"/>
              <w:jc w:val="center"/>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второй год планового периода</w:t>
            </w:r>
          </w:p>
        </w:tc>
      </w:tr>
      <w:tr w:rsidR="00193BB2" w:rsidRPr="00193BB2" w:rsidTr="00F833FC">
        <w:trPr>
          <w:trHeight w:val="20"/>
        </w:trPr>
        <w:tc>
          <w:tcPr>
            <w:tcW w:w="7575" w:type="dxa"/>
            <w:gridSpan w:val="8"/>
          </w:tcPr>
          <w:p w:rsidR="00193BB2" w:rsidRPr="00193BB2" w:rsidRDefault="00193BB2" w:rsidP="00193BB2">
            <w:pPr>
              <w:widowControl w:val="0"/>
              <w:autoSpaceDE w:val="0"/>
              <w:autoSpaceDN w:val="0"/>
              <w:spacing w:after="0" w:line="240" w:lineRule="auto"/>
              <w:jc w:val="center"/>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Наименование субъекта бюджетного планирования</w:t>
            </w:r>
          </w:p>
        </w:tc>
      </w:tr>
      <w:tr w:rsidR="00193BB2" w:rsidRPr="00193BB2" w:rsidTr="00F833FC">
        <w:trPr>
          <w:trHeight w:val="28"/>
        </w:trPr>
        <w:tc>
          <w:tcPr>
            <w:tcW w:w="4424" w:type="dxa"/>
            <w:gridSpan w:val="5"/>
          </w:tcPr>
          <w:p w:rsidR="00193BB2" w:rsidRPr="00193BB2" w:rsidRDefault="00193BB2" w:rsidP="00193BB2">
            <w:pPr>
              <w:widowControl w:val="0"/>
              <w:autoSpaceDE w:val="0"/>
              <w:autoSpaceDN w:val="0"/>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Итого по субъекту бюджетного планирования</w:t>
            </w:r>
          </w:p>
        </w:tc>
        <w:tc>
          <w:tcPr>
            <w:tcW w:w="883" w:type="dxa"/>
          </w:tcPr>
          <w:p w:rsidR="00193BB2" w:rsidRPr="00193BB2" w:rsidRDefault="00193BB2" w:rsidP="00193BB2">
            <w:pPr>
              <w:widowControl w:val="0"/>
              <w:autoSpaceDE w:val="0"/>
              <w:autoSpaceDN w:val="0"/>
              <w:spacing w:after="0" w:line="240" w:lineRule="auto"/>
              <w:rPr>
                <w:rFonts w:ascii="Times New Roman" w:eastAsia="Times New Roman" w:hAnsi="Times New Roman" w:cs="Times New Roman"/>
                <w:sz w:val="12"/>
                <w:szCs w:val="12"/>
                <w:lang w:eastAsia="ru-RU"/>
              </w:rPr>
            </w:pPr>
          </w:p>
        </w:tc>
        <w:tc>
          <w:tcPr>
            <w:tcW w:w="1134" w:type="dxa"/>
          </w:tcPr>
          <w:p w:rsidR="00193BB2" w:rsidRPr="00193BB2" w:rsidRDefault="00193BB2" w:rsidP="00193BB2">
            <w:pPr>
              <w:widowControl w:val="0"/>
              <w:autoSpaceDE w:val="0"/>
              <w:autoSpaceDN w:val="0"/>
              <w:spacing w:after="0" w:line="240" w:lineRule="auto"/>
              <w:rPr>
                <w:rFonts w:ascii="Times New Roman" w:eastAsia="Times New Roman" w:hAnsi="Times New Roman" w:cs="Times New Roman"/>
                <w:sz w:val="12"/>
                <w:szCs w:val="12"/>
                <w:lang w:eastAsia="ru-RU"/>
              </w:rPr>
            </w:pPr>
          </w:p>
        </w:tc>
        <w:tc>
          <w:tcPr>
            <w:tcW w:w="1134" w:type="dxa"/>
          </w:tcPr>
          <w:p w:rsidR="00193BB2" w:rsidRPr="00193BB2" w:rsidRDefault="00193BB2" w:rsidP="00193BB2">
            <w:pPr>
              <w:widowControl w:val="0"/>
              <w:autoSpaceDE w:val="0"/>
              <w:autoSpaceDN w:val="0"/>
              <w:spacing w:after="0" w:line="240" w:lineRule="auto"/>
              <w:rPr>
                <w:rFonts w:ascii="Times New Roman" w:eastAsia="Times New Roman" w:hAnsi="Times New Roman" w:cs="Times New Roman"/>
                <w:sz w:val="12"/>
                <w:szCs w:val="12"/>
                <w:lang w:eastAsia="ru-RU"/>
              </w:rPr>
            </w:pPr>
          </w:p>
        </w:tc>
      </w:tr>
      <w:tr w:rsidR="00193BB2" w:rsidRPr="00193BB2" w:rsidTr="00F833FC">
        <w:trPr>
          <w:trHeight w:val="20"/>
        </w:trPr>
        <w:tc>
          <w:tcPr>
            <w:tcW w:w="4424" w:type="dxa"/>
            <w:gridSpan w:val="5"/>
          </w:tcPr>
          <w:p w:rsidR="00193BB2" w:rsidRPr="00193BB2" w:rsidRDefault="00193BB2" w:rsidP="00193BB2">
            <w:pPr>
              <w:widowControl w:val="0"/>
              <w:autoSpaceDE w:val="0"/>
              <w:autoSpaceDN w:val="0"/>
              <w:spacing w:after="0" w:line="240" w:lineRule="auto"/>
              <w:rPr>
                <w:rFonts w:ascii="Times New Roman" w:eastAsia="Times New Roman" w:hAnsi="Times New Roman" w:cs="Times New Roman"/>
                <w:sz w:val="12"/>
                <w:szCs w:val="12"/>
                <w:lang w:eastAsia="ru-RU"/>
              </w:rPr>
            </w:pPr>
            <w:r w:rsidRPr="00193BB2">
              <w:rPr>
                <w:rFonts w:ascii="Times New Roman" w:eastAsia="Times New Roman" w:hAnsi="Times New Roman" w:cs="Times New Roman"/>
                <w:sz w:val="12"/>
                <w:szCs w:val="12"/>
                <w:lang w:eastAsia="ru-RU"/>
              </w:rPr>
              <w:t>Всего</w:t>
            </w:r>
          </w:p>
        </w:tc>
        <w:tc>
          <w:tcPr>
            <w:tcW w:w="883" w:type="dxa"/>
          </w:tcPr>
          <w:p w:rsidR="00193BB2" w:rsidRPr="00193BB2" w:rsidRDefault="00193BB2" w:rsidP="00193BB2">
            <w:pPr>
              <w:widowControl w:val="0"/>
              <w:autoSpaceDE w:val="0"/>
              <w:autoSpaceDN w:val="0"/>
              <w:spacing w:after="0" w:line="240" w:lineRule="auto"/>
              <w:rPr>
                <w:rFonts w:ascii="Times New Roman" w:eastAsia="Times New Roman" w:hAnsi="Times New Roman" w:cs="Times New Roman"/>
                <w:sz w:val="12"/>
                <w:szCs w:val="12"/>
                <w:lang w:eastAsia="ru-RU"/>
              </w:rPr>
            </w:pPr>
          </w:p>
        </w:tc>
        <w:tc>
          <w:tcPr>
            <w:tcW w:w="1134" w:type="dxa"/>
          </w:tcPr>
          <w:p w:rsidR="00193BB2" w:rsidRPr="00193BB2" w:rsidRDefault="00193BB2" w:rsidP="00193BB2">
            <w:pPr>
              <w:widowControl w:val="0"/>
              <w:autoSpaceDE w:val="0"/>
              <w:autoSpaceDN w:val="0"/>
              <w:spacing w:after="0" w:line="240" w:lineRule="auto"/>
              <w:rPr>
                <w:rFonts w:ascii="Times New Roman" w:eastAsia="Times New Roman" w:hAnsi="Times New Roman" w:cs="Times New Roman"/>
                <w:sz w:val="12"/>
                <w:szCs w:val="12"/>
                <w:lang w:eastAsia="ru-RU"/>
              </w:rPr>
            </w:pPr>
          </w:p>
        </w:tc>
        <w:tc>
          <w:tcPr>
            <w:tcW w:w="1134" w:type="dxa"/>
          </w:tcPr>
          <w:p w:rsidR="00193BB2" w:rsidRPr="00193BB2" w:rsidRDefault="00193BB2" w:rsidP="00193BB2">
            <w:pPr>
              <w:widowControl w:val="0"/>
              <w:autoSpaceDE w:val="0"/>
              <w:autoSpaceDN w:val="0"/>
              <w:spacing w:after="0" w:line="240" w:lineRule="auto"/>
              <w:rPr>
                <w:rFonts w:ascii="Times New Roman" w:eastAsia="Times New Roman" w:hAnsi="Times New Roman" w:cs="Times New Roman"/>
                <w:sz w:val="12"/>
                <w:szCs w:val="12"/>
                <w:lang w:eastAsia="ru-RU"/>
              </w:rPr>
            </w:pPr>
          </w:p>
        </w:tc>
      </w:tr>
    </w:tbl>
    <w:p w:rsidR="0082661E" w:rsidRPr="0082661E" w:rsidRDefault="005E2AC5" w:rsidP="005E2AC5">
      <w:pPr>
        <w:widowControl w:val="0"/>
        <w:autoSpaceDE w:val="0"/>
        <w:autoSpaceDN w:val="0"/>
        <w:spacing w:after="0" w:line="240" w:lineRule="auto"/>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Приложение № 2 к Порядку </w:t>
      </w:r>
      <w:r w:rsidR="0082661E" w:rsidRPr="0082661E">
        <w:rPr>
          <w:rFonts w:ascii="Times New Roman" w:eastAsia="Times New Roman" w:hAnsi="Times New Roman" w:cs="Times New Roman"/>
          <w:sz w:val="12"/>
          <w:szCs w:val="12"/>
          <w:lang w:eastAsia="ru-RU"/>
        </w:rPr>
        <w:t>ведения реестра расходных обязательств</w:t>
      </w:r>
    </w:p>
    <w:p w:rsidR="0082661E" w:rsidRPr="0082661E" w:rsidRDefault="0082661E" w:rsidP="005E2AC5">
      <w:pPr>
        <w:widowControl w:val="0"/>
        <w:autoSpaceDE w:val="0"/>
        <w:autoSpaceDN w:val="0"/>
        <w:spacing w:after="0" w:line="240" w:lineRule="auto"/>
        <w:jc w:val="right"/>
        <w:rPr>
          <w:rFonts w:ascii="Times New Roman" w:eastAsia="Times New Roman" w:hAnsi="Times New Roman" w:cs="Times New Roman"/>
          <w:sz w:val="12"/>
          <w:szCs w:val="12"/>
          <w:lang w:eastAsia="ru-RU"/>
        </w:rPr>
      </w:pPr>
      <w:r w:rsidRPr="0082661E">
        <w:rPr>
          <w:rFonts w:ascii="Times New Roman" w:eastAsia="Times New Roman" w:hAnsi="Times New Roman" w:cs="Times New Roman"/>
          <w:sz w:val="12"/>
          <w:szCs w:val="12"/>
          <w:lang w:eastAsia="ru-RU"/>
        </w:rPr>
        <w:t>мун</w:t>
      </w:r>
      <w:r w:rsidR="005E2AC5">
        <w:rPr>
          <w:rFonts w:ascii="Times New Roman" w:eastAsia="Times New Roman" w:hAnsi="Times New Roman" w:cs="Times New Roman"/>
          <w:sz w:val="12"/>
          <w:szCs w:val="12"/>
          <w:lang w:eastAsia="ru-RU"/>
        </w:rPr>
        <w:t xml:space="preserve">иципального района Сергиевский  </w:t>
      </w:r>
      <w:r w:rsidRPr="0082661E">
        <w:rPr>
          <w:rFonts w:ascii="Times New Roman" w:eastAsia="Times New Roman" w:hAnsi="Times New Roman" w:cs="Times New Roman"/>
          <w:sz w:val="12"/>
          <w:szCs w:val="12"/>
          <w:lang w:eastAsia="ru-RU"/>
        </w:rPr>
        <w:t>Самарской области</w:t>
      </w:r>
    </w:p>
    <w:p w:rsidR="0082661E" w:rsidRPr="0082661E" w:rsidRDefault="0082661E" w:rsidP="0082661E">
      <w:pPr>
        <w:widowControl w:val="0"/>
        <w:autoSpaceDE w:val="0"/>
        <w:autoSpaceDN w:val="0"/>
        <w:spacing w:after="0" w:line="240" w:lineRule="auto"/>
        <w:jc w:val="center"/>
        <w:rPr>
          <w:rFonts w:ascii="Times New Roman" w:eastAsia="Times New Roman" w:hAnsi="Times New Roman" w:cs="Times New Roman"/>
          <w:b/>
          <w:sz w:val="12"/>
          <w:szCs w:val="12"/>
          <w:lang w:eastAsia="ru-RU"/>
        </w:rPr>
      </w:pPr>
      <w:r w:rsidRPr="0082661E">
        <w:rPr>
          <w:rFonts w:ascii="Times New Roman" w:eastAsia="Times New Roman" w:hAnsi="Times New Roman" w:cs="Times New Roman"/>
          <w:b/>
          <w:sz w:val="12"/>
          <w:szCs w:val="12"/>
          <w:lang w:eastAsia="ru-RU"/>
        </w:rPr>
        <w:t>Реестр</w:t>
      </w:r>
    </w:p>
    <w:p w:rsidR="0082661E" w:rsidRPr="0082661E" w:rsidRDefault="0082661E" w:rsidP="0082661E">
      <w:pPr>
        <w:widowControl w:val="0"/>
        <w:autoSpaceDE w:val="0"/>
        <w:autoSpaceDN w:val="0"/>
        <w:spacing w:after="0" w:line="240" w:lineRule="auto"/>
        <w:jc w:val="center"/>
        <w:rPr>
          <w:rFonts w:ascii="Times New Roman" w:eastAsia="Times New Roman" w:hAnsi="Times New Roman" w:cs="Times New Roman"/>
          <w:b/>
          <w:sz w:val="12"/>
          <w:szCs w:val="12"/>
          <w:lang w:eastAsia="ru-RU"/>
        </w:rPr>
      </w:pPr>
      <w:r w:rsidRPr="0082661E">
        <w:rPr>
          <w:rFonts w:ascii="Times New Roman" w:eastAsia="Times New Roman" w:hAnsi="Times New Roman" w:cs="Times New Roman"/>
          <w:b/>
          <w:sz w:val="12"/>
          <w:szCs w:val="12"/>
          <w:lang w:eastAsia="ru-RU"/>
        </w:rPr>
        <w:t>принимаемых расходных обязательств  муниципального района Сергиевский Самарской области</w:t>
      </w:r>
    </w:p>
    <w:p w:rsidR="0082661E" w:rsidRPr="0082661E" w:rsidRDefault="005E2AC5" w:rsidP="005E2AC5">
      <w:pPr>
        <w:widowControl w:val="0"/>
        <w:autoSpaceDE w:val="0"/>
        <w:autoSpaceDN w:val="0"/>
        <w:spacing w:after="0" w:line="240" w:lineRule="auto"/>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 xml:space="preserve">на ______ годы </w:t>
      </w:r>
      <w:r w:rsidR="0082661E" w:rsidRPr="0082661E">
        <w:rPr>
          <w:rFonts w:ascii="Times New Roman" w:eastAsia="Times New Roman" w:hAnsi="Times New Roman" w:cs="Times New Roman"/>
          <w:b/>
          <w:sz w:val="12"/>
          <w:szCs w:val="12"/>
          <w:lang w:eastAsia="ru-RU"/>
        </w:rPr>
        <w:t>по состоянию на ________________</w:t>
      </w:r>
    </w:p>
    <w:tbl>
      <w:tblPr>
        <w:tblW w:w="7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55"/>
        <w:gridCol w:w="1134"/>
        <w:gridCol w:w="567"/>
        <w:gridCol w:w="709"/>
        <w:gridCol w:w="960"/>
        <w:gridCol w:w="883"/>
        <w:gridCol w:w="1133"/>
        <w:gridCol w:w="1134"/>
      </w:tblGrid>
      <w:tr w:rsidR="0082661E" w:rsidRPr="0082661E" w:rsidTr="005E2AC5">
        <w:trPr>
          <w:trHeight w:val="168"/>
        </w:trPr>
        <w:tc>
          <w:tcPr>
            <w:tcW w:w="1055" w:type="dxa"/>
            <w:vMerge w:val="restart"/>
          </w:tcPr>
          <w:p w:rsidR="0082661E" w:rsidRPr="0082661E" w:rsidRDefault="0082661E" w:rsidP="0082661E">
            <w:pPr>
              <w:widowControl w:val="0"/>
              <w:autoSpaceDE w:val="0"/>
              <w:autoSpaceDN w:val="0"/>
              <w:spacing w:after="0" w:line="240" w:lineRule="auto"/>
              <w:jc w:val="center"/>
              <w:rPr>
                <w:rFonts w:ascii="Times New Roman" w:eastAsia="Times New Roman" w:hAnsi="Times New Roman" w:cs="Times New Roman"/>
                <w:sz w:val="12"/>
                <w:szCs w:val="12"/>
                <w:lang w:eastAsia="ru-RU"/>
              </w:rPr>
            </w:pPr>
            <w:r w:rsidRPr="0082661E">
              <w:rPr>
                <w:rFonts w:ascii="Times New Roman" w:eastAsia="Times New Roman" w:hAnsi="Times New Roman" w:cs="Times New Roman"/>
                <w:sz w:val="12"/>
                <w:szCs w:val="12"/>
                <w:lang w:eastAsia="ru-RU"/>
              </w:rPr>
              <w:t>Нормативный правовой акт, договор (соглашение)</w:t>
            </w:r>
          </w:p>
        </w:tc>
        <w:tc>
          <w:tcPr>
            <w:tcW w:w="1134" w:type="dxa"/>
            <w:vMerge w:val="restart"/>
          </w:tcPr>
          <w:p w:rsidR="0082661E" w:rsidRPr="0082661E" w:rsidRDefault="0082661E" w:rsidP="0082661E">
            <w:pPr>
              <w:widowControl w:val="0"/>
              <w:autoSpaceDE w:val="0"/>
              <w:autoSpaceDN w:val="0"/>
              <w:spacing w:after="0" w:line="240" w:lineRule="auto"/>
              <w:jc w:val="center"/>
              <w:rPr>
                <w:rFonts w:ascii="Times New Roman" w:eastAsia="Times New Roman" w:hAnsi="Times New Roman" w:cs="Times New Roman"/>
                <w:sz w:val="12"/>
                <w:szCs w:val="12"/>
                <w:lang w:eastAsia="ru-RU"/>
              </w:rPr>
            </w:pPr>
            <w:r w:rsidRPr="0082661E">
              <w:rPr>
                <w:rFonts w:ascii="Times New Roman" w:eastAsia="Times New Roman" w:hAnsi="Times New Roman" w:cs="Times New Roman"/>
                <w:sz w:val="12"/>
                <w:szCs w:val="12"/>
                <w:lang w:eastAsia="ru-RU"/>
              </w:rPr>
              <w:t>Наименование расходного обязательства</w:t>
            </w:r>
          </w:p>
        </w:tc>
        <w:tc>
          <w:tcPr>
            <w:tcW w:w="567" w:type="dxa"/>
            <w:vMerge w:val="restart"/>
          </w:tcPr>
          <w:p w:rsidR="0082661E" w:rsidRPr="0082661E" w:rsidRDefault="0082661E" w:rsidP="0082661E">
            <w:pPr>
              <w:widowControl w:val="0"/>
              <w:autoSpaceDE w:val="0"/>
              <w:autoSpaceDN w:val="0"/>
              <w:spacing w:after="0" w:line="240" w:lineRule="auto"/>
              <w:jc w:val="center"/>
              <w:rPr>
                <w:rFonts w:ascii="Times New Roman" w:eastAsia="Times New Roman" w:hAnsi="Times New Roman" w:cs="Times New Roman"/>
                <w:sz w:val="12"/>
                <w:szCs w:val="12"/>
                <w:lang w:eastAsia="ru-RU"/>
              </w:rPr>
            </w:pPr>
            <w:r w:rsidRPr="0082661E">
              <w:rPr>
                <w:rFonts w:ascii="Times New Roman" w:eastAsia="Times New Roman" w:hAnsi="Times New Roman" w:cs="Times New Roman"/>
                <w:sz w:val="12"/>
                <w:szCs w:val="12"/>
                <w:lang w:eastAsia="ru-RU"/>
              </w:rPr>
              <w:t>Код ГРБС</w:t>
            </w:r>
          </w:p>
        </w:tc>
        <w:tc>
          <w:tcPr>
            <w:tcW w:w="1669" w:type="dxa"/>
            <w:gridSpan w:val="2"/>
          </w:tcPr>
          <w:p w:rsidR="0082661E" w:rsidRPr="0082661E" w:rsidRDefault="0082661E" w:rsidP="0082661E">
            <w:pPr>
              <w:widowControl w:val="0"/>
              <w:autoSpaceDE w:val="0"/>
              <w:autoSpaceDN w:val="0"/>
              <w:spacing w:after="0" w:line="240" w:lineRule="auto"/>
              <w:jc w:val="center"/>
              <w:rPr>
                <w:rFonts w:ascii="Times New Roman" w:eastAsia="Times New Roman" w:hAnsi="Times New Roman" w:cs="Times New Roman"/>
                <w:sz w:val="12"/>
                <w:szCs w:val="12"/>
                <w:lang w:eastAsia="ru-RU"/>
              </w:rPr>
            </w:pPr>
            <w:r w:rsidRPr="0082661E">
              <w:rPr>
                <w:rFonts w:ascii="Times New Roman" w:eastAsia="Times New Roman" w:hAnsi="Times New Roman" w:cs="Times New Roman"/>
                <w:sz w:val="12"/>
                <w:szCs w:val="12"/>
                <w:lang w:eastAsia="ru-RU"/>
              </w:rPr>
              <w:t>Код классификации расходов</w:t>
            </w:r>
          </w:p>
        </w:tc>
        <w:tc>
          <w:tcPr>
            <w:tcW w:w="3150" w:type="dxa"/>
            <w:gridSpan w:val="3"/>
          </w:tcPr>
          <w:p w:rsidR="0082661E" w:rsidRPr="0082661E" w:rsidRDefault="0082661E" w:rsidP="0082661E">
            <w:pPr>
              <w:widowControl w:val="0"/>
              <w:autoSpaceDE w:val="0"/>
              <w:autoSpaceDN w:val="0"/>
              <w:spacing w:after="0" w:line="240" w:lineRule="auto"/>
              <w:jc w:val="center"/>
              <w:rPr>
                <w:rFonts w:ascii="Times New Roman" w:eastAsia="Times New Roman" w:hAnsi="Times New Roman" w:cs="Times New Roman"/>
                <w:sz w:val="12"/>
                <w:szCs w:val="12"/>
                <w:lang w:eastAsia="ru-RU"/>
              </w:rPr>
            </w:pPr>
            <w:r w:rsidRPr="0082661E">
              <w:rPr>
                <w:rFonts w:ascii="Times New Roman" w:eastAsia="Times New Roman" w:hAnsi="Times New Roman" w:cs="Times New Roman"/>
                <w:sz w:val="12"/>
                <w:szCs w:val="12"/>
                <w:lang w:eastAsia="ru-RU"/>
              </w:rPr>
              <w:t>Объем средств на исполнение расходного обязательства по годам, тыс. рублей</w:t>
            </w:r>
          </w:p>
        </w:tc>
      </w:tr>
      <w:tr w:rsidR="0082661E" w:rsidRPr="0082661E" w:rsidTr="0082661E">
        <w:tc>
          <w:tcPr>
            <w:tcW w:w="1055" w:type="dxa"/>
            <w:vMerge/>
          </w:tcPr>
          <w:p w:rsidR="0082661E" w:rsidRPr="0082661E" w:rsidRDefault="0082661E" w:rsidP="0082661E">
            <w:pPr>
              <w:rPr>
                <w:rFonts w:ascii="Times New Roman" w:eastAsia="Calibri" w:hAnsi="Times New Roman" w:cs="Times New Roman"/>
                <w:sz w:val="12"/>
                <w:szCs w:val="12"/>
              </w:rPr>
            </w:pPr>
          </w:p>
        </w:tc>
        <w:tc>
          <w:tcPr>
            <w:tcW w:w="1134" w:type="dxa"/>
            <w:vMerge/>
          </w:tcPr>
          <w:p w:rsidR="0082661E" w:rsidRPr="0082661E" w:rsidRDefault="0082661E" w:rsidP="0082661E">
            <w:pPr>
              <w:rPr>
                <w:rFonts w:ascii="Times New Roman" w:eastAsia="Calibri" w:hAnsi="Times New Roman" w:cs="Times New Roman"/>
                <w:sz w:val="12"/>
                <w:szCs w:val="12"/>
              </w:rPr>
            </w:pPr>
          </w:p>
        </w:tc>
        <w:tc>
          <w:tcPr>
            <w:tcW w:w="567" w:type="dxa"/>
            <w:vMerge/>
          </w:tcPr>
          <w:p w:rsidR="0082661E" w:rsidRPr="0082661E" w:rsidRDefault="0082661E" w:rsidP="0082661E">
            <w:pPr>
              <w:rPr>
                <w:rFonts w:ascii="Times New Roman" w:eastAsia="Calibri" w:hAnsi="Times New Roman" w:cs="Times New Roman"/>
                <w:sz w:val="12"/>
                <w:szCs w:val="12"/>
              </w:rPr>
            </w:pPr>
          </w:p>
        </w:tc>
        <w:tc>
          <w:tcPr>
            <w:tcW w:w="709" w:type="dxa"/>
          </w:tcPr>
          <w:p w:rsidR="0082661E" w:rsidRPr="0082661E" w:rsidRDefault="0082661E" w:rsidP="0082661E">
            <w:pPr>
              <w:widowControl w:val="0"/>
              <w:autoSpaceDE w:val="0"/>
              <w:autoSpaceDN w:val="0"/>
              <w:spacing w:after="0" w:line="240" w:lineRule="auto"/>
              <w:jc w:val="center"/>
              <w:rPr>
                <w:rFonts w:ascii="Times New Roman" w:eastAsia="Times New Roman" w:hAnsi="Times New Roman" w:cs="Times New Roman"/>
                <w:sz w:val="12"/>
                <w:szCs w:val="12"/>
                <w:lang w:eastAsia="ru-RU"/>
              </w:rPr>
            </w:pPr>
            <w:r w:rsidRPr="0082661E">
              <w:rPr>
                <w:rFonts w:ascii="Times New Roman" w:eastAsia="Times New Roman" w:hAnsi="Times New Roman" w:cs="Times New Roman"/>
                <w:sz w:val="12"/>
                <w:szCs w:val="12"/>
                <w:lang w:eastAsia="ru-RU"/>
              </w:rPr>
              <w:t>Р, ПР</w:t>
            </w:r>
          </w:p>
        </w:tc>
        <w:tc>
          <w:tcPr>
            <w:tcW w:w="960" w:type="dxa"/>
          </w:tcPr>
          <w:p w:rsidR="0082661E" w:rsidRPr="0082661E" w:rsidRDefault="0082661E" w:rsidP="0082661E">
            <w:pPr>
              <w:widowControl w:val="0"/>
              <w:autoSpaceDE w:val="0"/>
              <w:autoSpaceDN w:val="0"/>
              <w:spacing w:after="0" w:line="240" w:lineRule="auto"/>
              <w:jc w:val="center"/>
              <w:rPr>
                <w:rFonts w:ascii="Times New Roman" w:eastAsia="Times New Roman" w:hAnsi="Times New Roman" w:cs="Times New Roman"/>
                <w:sz w:val="12"/>
                <w:szCs w:val="12"/>
                <w:lang w:eastAsia="ru-RU"/>
              </w:rPr>
            </w:pPr>
            <w:r w:rsidRPr="0082661E">
              <w:rPr>
                <w:rFonts w:ascii="Times New Roman" w:eastAsia="Times New Roman" w:hAnsi="Times New Roman" w:cs="Times New Roman"/>
                <w:sz w:val="12"/>
                <w:szCs w:val="12"/>
                <w:lang w:eastAsia="ru-RU"/>
              </w:rPr>
              <w:t>ЦС</w:t>
            </w:r>
          </w:p>
        </w:tc>
        <w:tc>
          <w:tcPr>
            <w:tcW w:w="883" w:type="dxa"/>
          </w:tcPr>
          <w:p w:rsidR="0082661E" w:rsidRPr="0082661E" w:rsidRDefault="0082661E" w:rsidP="0082661E">
            <w:pPr>
              <w:widowControl w:val="0"/>
              <w:autoSpaceDE w:val="0"/>
              <w:autoSpaceDN w:val="0"/>
              <w:spacing w:after="0" w:line="240" w:lineRule="auto"/>
              <w:jc w:val="center"/>
              <w:rPr>
                <w:rFonts w:ascii="Times New Roman" w:eastAsia="Times New Roman" w:hAnsi="Times New Roman" w:cs="Times New Roman"/>
                <w:sz w:val="12"/>
                <w:szCs w:val="12"/>
                <w:lang w:eastAsia="ru-RU"/>
              </w:rPr>
            </w:pPr>
            <w:r w:rsidRPr="0082661E">
              <w:rPr>
                <w:rFonts w:ascii="Times New Roman" w:eastAsia="Times New Roman" w:hAnsi="Times New Roman" w:cs="Times New Roman"/>
                <w:sz w:val="12"/>
                <w:szCs w:val="12"/>
                <w:lang w:eastAsia="ru-RU"/>
              </w:rPr>
              <w:t>очередной (текущий) год</w:t>
            </w:r>
          </w:p>
        </w:tc>
        <w:tc>
          <w:tcPr>
            <w:tcW w:w="1133" w:type="dxa"/>
          </w:tcPr>
          <w:p w:rsidR="0082661E" w:rsidRPr="0082661E" w:rsidRDefault="0082661E" w:rsidP="0082661E">
            <w:pPr>
              <w:widowControl w:val="0"/>
              <w:autoSpaceDE w:val="0"/>
              <w:autoSpaceDN w:val="0"/>
              <w:spacing w:after="0" w:line="240" w:lineRule="auto"/>
              <w:jc w:val="center"/>
              <w:rPr>
                <w:rFonts w:ascii="Times New Roman" w:eastAsia="Times New Roman" w:hAnsi="Times New Roman" w:cs="Times New Roman"/>
                <w:sz w:val="12"/>
                <w:szCs w:val="12"/>
                <w:lang w:eastAsia="ru-RU"/>
              </w:rPr>
            </w:pPr>
            <w:r w:rsidRPr="0082661E">
              <w:rPr>
                <w:rFonts w:ascii="Times New Roman" w:eastAsia="Times New Roman" w:hAnsi="Times New Roman" w:cs="Times New Roman"/>
                <w:sz w:val="12"/>
                <w:szCs w:val="12"/>
                <w:lang w:eastAsia="ru-RU"/>
              </w:rPr>
              <w:t>первый год планового периода</w:t>
            </w:r>
          </w:p>
        </w:tc>
        <w:tc>
          <w:tcPr>
            <w:tcW w:w="1134" w:type="dxa"/>
          </w:tcPr>
          <w:p w:rsidR="0082661E" w:rsidRPr="0082661E" w:rsidRDefault="0082661E" w:rsidP="0082661E">
            <w:pPr>
              <w:widowControl w:val="0"/>
              <w:autoSpaceDE w:val="0"/>
              <w:autoSpaceDN w:val="0"/>
              <w:spacing w:after="0" w:line="240" w:lineRule="auto"/>
              <w:jc w:val="center"/>
              <w:rPr>
                <w:rFonts w:ascii="Times New Roman" w:eastAsia="Times New Roman" w:hAnsi="Times New Roman" w:cs="Times New Roman"/>
                <w:sz w:val="12"/>
                <w:szCs w:val="12"/>
                <w:lang w:eastAsia="ru-RU"/>
              </w:rPr>
            </w:pPr>
            <w:r w:rsidRPr="0082661E">
              <w:rPr>
                <w:rFonts w:ascii="Times New Roman" w:eastAsia="Times New Roman" w:hAnsi="Times New Roman" w:cs="Times New Roman"/>
                <w:sz w:val="12"/>
                <w:szCs w:val="12"/>
                <w:lang w:eastAsia="ru-RU"/>
              </w:rPr>
              <w:t>второй год планового периода</w:t>
            </w:r>
          </w:p>
        </w:tc>
      </w:tr>
      <w:tr w:rsidR="0082661E" w:rsidRPr="0082661E" w:rsidTr="0082661E">
        <w:tc>
          <w:tcPr>
            <w:tcW w:w="7575" w:type="dxa"/>
            <w:gridSpan w:val="8"/>
          </w:tcPr>
          <w:p w:rsidR="0082661E" w:rsidRPr="0082661E" w:rsidRDefault="0082661E" w:rsidP="0082661E">
            <w:pPr>
              <w:widowControl w:val="0"/>
              <w:autoSpaceDE w:val="0"/>
              <w:autoSpaceDN w:val="0"/>
              <w:spacing w:after="0" w:line="240" w:lineRule="auto"/>
              <w:jc w:val="center"/>
              <w:rPr>
                <w:rFonts w:ascii="Times New Roman" w:eastAsia="Times New Roman" w:hAnsi="Times New Roman" w:cs="Times New Roman"/>
                <w:sz w:val="12"/>
                <w:szCs w:val="12"/>
                <w:lang w:eastAsia="ru-RU"/>
              </w:rPr>
            </w:pPr>
            <w:r w:rsidRPr="0082661E">
              <w:rPr>
                <w:rFonts w:ascii="Times New Roman" w:eastAsia="Times New Roman" w:hAnsi="Times New Roman" w:cs="Times New Roman"/>
                <w:sz w:val="12"/>
                <w:szCs w:val="12"/>
                <w:lang w:eastAsia="ru-RU"/>
              </w:rPr>
              <w:t>Наименование субъекта бюджетного планирования</w:t>
            </w:r>
          </w:p>
        </w:tc>
      </w:tr>
      <w:tr w:rsidR="0082661E" w:rsidRPr="0082661E" w:rsidTr="00A213EB">
        <w:trPr>
          <w:trHeight w:val="20"/>
        </w:trPr>
        <w:tc>
          <w:tcPr>
            <w:tcW w:w="4425" w:type="dxa"/>
            <w:gridSpan w:val="5"/>
          </w:tcPr>
          <w:p w:rsidR="0082661E" w:rsidRPr="0082661E" w:rsidRDefault="0082661E" w:rsidP="0082661E">
            <w:pPr>
              <w:widowControl w:val="0"/>
              <w:autoSpaceDE w:val="0"/>
              <w:autoSpaceDN w:val="0"/>
              <w:spacing w:after="0" w:line="240" w:lineRule="auto"/>
              <w:rPr>
                <w:rFonts w:ascii="Times New Roman" w:eastAsia="Times New Roman" w:hAnsi="Times New Roman" w:cs="Times New Roman"/>
                <w:sz w:val="12"/>
                <w:szCs w:val="12"/>
                <w:lang w:eastAsia="ru-RU"/>
              </w:rPr>
            </w:pPr>
            <w:r w:rsidRPr="0082661E">
              <w:rPr>
                <w:rFonts w:ascii="Times New Roman" w:eastAsia="Times New Roman" w:hAnsi="Times New Roman" w:cs="Times New Roman"/>
                <w:sz w:val="12"/>
                <w:szCs w:val="12"/>
                <w:lang w:eastAsia="ru-RU"/>
              </w:rPr>
              <w:t>Итого по субъекту бюджетного планирования</w:t>
            </w:r>
          </w:p>
        </w:tc>
        <w:tc>
          <w:tcPr>
            <w:tcW w:w="883" w:type="dxa"/>
          </w:tcPr>
          <w:p w:rsidR="0082661E" w:rsidRPr="0082661E" w:rsidRDefault="0082661E" w:rsidP="0082661E">
            <w:pPr>
              <w:widowControl w:val="0"/>
              <w:autoSpaceDE w:val="0"/>
              <w:autoSpaceDN w:val="0"/>
              <w:spacing w:after="0" w:line="240" w:lineRule="auto"/>
              <w:rPr>
                <w:rFonts w:ascii="Times New Roman" w:eastAsia="Times New Roman" w:hAnsi="Times New Roman" w:cs="Times New Roman"/>
                <w:sz w:val="12"/>
                <w:szCs w:val="12"/>
                <w:lang w:eastAsia="ru-RU"/>
              </w:rPr>
            </w:pPr>
          </w:p>
        </w:tc>
        <w:tc>
          <w:tcPr>
            <w:tcW w:w="1133" w:type="dxa"/>
          </w:tcPr>
          <w:p w:rsidR="0082661E" w:rsidRPr="0082661E" w:rsidRDefault="0082661E" w:rsidP="0082661E">
            <w:pPr>
              <w:widowControl w:val="0"/>
              <w:autoSpaceDE w:val="0"/>
              <w:autoSpaceDN w:val="0"/>
              <w:spacing w:after="0" w:line="240" w:lineRule="auto"/>
              <w:rPr>
                <w:rFonts w:ascii="Times New Roman" w:eastAsia="Times New Roman" w:hAnsi="Times New Roman" w:cs="Times New Roman"/>
                <w:sz w:val="12"/>
                <w:szCs w:val="12"/>
                <w:lang w:eastAsia="ru-RU"/>
              </w:rPr>
            </w:pPr>
          </w:p>
        </w:tc>
        <w:tc>
          <w:tcPr>
            <w:tcW w:w="1134" w:type="dxa"/>
          </w:tcPr>
          <w:p w:rsidR="0082661E" w:rsidRPr="0082661E" w:rsidRDefault="0082661E" w:rsidP="0082661E">
            <w:pPr>
              <w:widowControl w:val="0"/>
              <w:autoSpaceDE w:val="0"/>
              <w:autoSpaceDN w:val="0"/>
              <w:spacing w:after="0" w:line="240" w:lineRule="auto"/>
              <w:rPr>
                <w:rFonts w:ascii="Times New Roman" w:eastAsia="Times New Roman" w:hAnsi="Times New Roman" w:cs="Times New Roman"/>
                <w:sz w:val="12"/>
                <w:szCs w:val="12"/>
                <w:lang w:eastAsia="ru-RU"/>
              </w:rPr>
            </w:pPr>
          </w:p>
        </w:tc>
      </w:tr>
      <w:tr w:rsidR="0082661E" w:rsidRPr="0082661E" w:rsidTr="00A213EB">
        <w:trPr>
          <w:trHeight w:val="20"/>
        </w:trPr>
        <w:tc>
          <w:tcPr>
            <w:tcW w:w="4425" w:type="dxa"/>
            <w:gridSpan w:val="5"/>
          </w:tcPr>
          <w:p w:rsidR="0082661E" w:rsidRPr="0082661E" w:rsidRDefault="0082661E" w:rsidP="0082661E">
            <w:pPr>
              <w:widowControl w:val="0"/>
              <w:autoSpaceDE w:val="0"/>
              <w:autoSpaceDN w:val="0"/>
              <w:spacing w:after="0" w:line="240" w:lineRule="auto"/>
              <w:rPr>
                <w:rFonts w:ascii="Times New Roman" w:eastAsia="Times New Roman" w:hAnsi="Times New Roman" w:cs="Times New Roman"/>
                <w:sz w:val="12"/>
                <w:szCs w:val="12"/>
                <w:lang w:eastAsia="ru-RU"/>
              </w:rPr>
            </w:pPr>
            <w:r w:rsidRPr="0082661E">
              <w:rPr>
                <w:rFonts w:ascii="Times New Roman" w:eastAsia="Times New Roman" w:hAnsi="Times New Roman" w:cs="Times New Roman"/>
                <w:sz w:val="12"/>
                <w:szCs w:val="12"/>
                <w:lang w:eastAsia="ru-RU"/>
              </w:rPr>
              <w:t>Всего</w:t>
            </w:r>
          </w:p>
        </w:tc>
        <w:tc>
          <w:tcPr>
            <w:tcW w:w="883" w:type="dxa"/>
          </w:tcPr>
          <w:p w:rsidR="0082661E" w:rsidRPr="0082661E" w:rsidRDefault="0082661E" w:rsidP="0082661E">
            <w:pPr>
              <w:widowControl w:val="0"/>
              <w:autoSpaceDE w:val="0"/>
              <w:autoSpaceDN w:val="0"/>
              <w:spacing w:after="0" w:line="240" w:lineRule="auto"/>
              <w:rPr>
                <w:rFonts w:ascii="Times New Roman" w:eastAsia="Times New Roman" w:hAnsi="Times New Roman" w:cs="Times New Roman"/>
                <w:sz w:val="12"/>
                <w:szCs w:val="12"/>
                <w:lang w:eastAsia="ru-RU"/>
              </w:rPr>
            </w:pPr>
          </w:p>
        </w:tc>
        <w:tc>
          <w:tcPr>
            <w:tcW w:w="1133" w:type="dxa"/>
          </w:tcPr>
          <w:p w:rsidR="0082661E" w:rsidRPr="0082661E" w:rsidRDefault="0082661E" w:rsidP="0082661E">
            <w:pPr>
              <w:widowControl w:val="0"/>
              <w:autoSpaceDE w:val="0"/>
              <w:autoSpaceDN w:val="0"/>
              <w:spacing w:after="0" w:line="240" w:lineRule="auto"/>
              <w:rPr>
                <w:rFonts w:ascii="Times New Roman" w:eastAsia="Times New Roman" w:hAnsi="Times New Roman" w:cs="Times New Roman"/>
                <w:sz w:val="12"/>
                <w:szCs w:val="12"/>
                <w:lang w:eastAsia="ru-RU"/>
              </w:rPr>
            </w:pPr>
          </w:p>
        </w:tc>
        <w:tc>
          <w:tcPr>
            <w:tcW w:w="1134" w:type="dxa"/>
          </w:tcPr>
          <w:p w:rsidR="0082661E" w:rsidRPr="0082661E" w:rsidRDefault="0082661E" w:rsidP="0082661E">
            <w:pPr>
              <w:widowControl w:val="0"/>
              <w:autoSpaceDE w:val="0"/>
              <w:autoSpaceDN w:val="0"/>
              <w:spacing w:after="0" w:line="240" w:lineRule="auto"/>
              <w:rPr>
                <w:rFonts w:ascii="Times New Roman" w:eastAsia="Times New Roman" w:hAnsi="Times New Roman" w:cs="Times New Roman"/>
                <w:sz w:val="12"/>
                <w:szCs w:val="12"/>
                <w:lang w:eastAsia="ru-RU"/>
              </w:rPr>
            </w:pPr>
          </w:p>
        </w:tc>
      </w:tr>
    </w:tbl>
    <w:p w:rsidR="0082661E" w:rsidRPr="0082661E" w:rsidRDefault="005E2AC5" w:rsidP="005E2AC5">
      <w:pPr>
        <w:widowControl w:val="0"/>
        <w:autoSpaceDE w:val="0"/>
        <w:autoSpaceDN w:val="0"/>
        <w:spacing w:after="0" w:line="240" w:lineRule="auto"/>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Приложение № 3 к Порядку </w:t>
      </w:r>
      <w:r w:rsidR="0082661E" w:rsidRPr="0082661E">
        <w:rPr>
          <w:rFonts w:ascii="Times New Roman" w:eastAsia="Times New Roman" w:hAnsi="Times New Roman" w:cs="Times New Roman"/>
          <w:sz w:val="12"/>
          <w:szCs w:val="12"/>
          <w:lang w:eastAsia="ru-RU"/>
        </w:rPr>
        <w:t>ведения реестра расходных обязательств</w:t>
      </w:r>
    </w:p>
    <w:p w:rsidR="0082661E" w:rsidRPr="0082661E" w:rsidRDefault="0082661E" w:rsidP="005E2AC5">
      <w:pPr>
        <w:widowControl w:val="0"/>
        <w:autoSpaceDE w:val="0"/>
        <w:autoSpaceDN w:val="0"/>
        <w:spacing w:after="0" w:line="240" w:lineRule="auto"/>
        <w:jc w:val="right"/>
        <w:rPr>
          <w:rFonts w:ascii="Times New Roman" w:eastAsia="Times New Roman" w:hAnsi="Times New Roman" w:cs="Times New Roman"/>
          <w:sz w:val="12"/>
          <w:szCs w:val="12"/>
          <w:lang w:eastAsia="ru-RU"/>
        </w:rPr>
      </w:pPr>
      <w:r w:rsidRPr="0082661E">
        <w:rPr>
          <w:rFonts w:ascii="Times New Roman" w:eastAsia="Times New Roman" w:hAnsi="Times New Roman" w:cs="Times New Roman"/>
          <w:sz w:val="12"/>
          <w:szCs w:val="12"/>
          <w:lang w:eastAsia="ru-RU"/>
        </w:rPr>
        <w:t>муници</w:t>
      </w:r>
      <w:r w:rsidR="005E2AC5">
        <w:rPr>
          <w:rFonts w:ascii="Times New Roman" w:eastAsia="Times New Roman" w:hAnsi="Times New Roman" w:cs="Times New Roman"/>
          <w:sz w:val="12"/>
          <w:szCs w:val="12"/>
          <w:lang w:eastAsia="ru-RU"/>
        </w:rPr>
        <w:t xml:space="preserve">пального района Сергиевский  </w:t>
      </w:r>
      <w:r w:rsidRPr="0082661E">
        <w:rPr>
          <w:rFonts w:ascii="Times New Roman" w:eastAsia="Times New Roman" w:hAnsi="Times New Roman" w:cs="Times New Roman"/>
          <w:sz w:val="12"/>
          <w:szCs w:val="12"/>
          <w:lang w:eastAsia="ru-RU"/>
        </w:rPr>
        <w:t>Самарской области</w:t>
      </w:r>
    </w:p>
    <w:p w:rsidR="005E2AC5" w:rsidRDefault="005E2AC5" w:rsidP="005E2AC5">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РЕЕСТР </w:t>
      </w:r>
    </w:p>
    <w:p w:rsidR="0082661E" w:rsidRPr="0082661E" w:rsidRDefault="0082661E" w:rsidP="005E2AC5">
      <w:pPr>
        <w:tabs>
          <w:tab w:val="left" w:pos="284"/>
        </w:tabs>
        <w:spacing w:after="0" w:line="240" w:lineRule="auto"/>
        <w:jc w:val="center"/>
        <w:rPr>
          <w:rFonts w:ascii="Times New Roman" w:eastAsia="Calibri" w:hAnsi="Times New Roman" w:cs="Times New Roman"/>
          <w:b/>
          <w:sz w:val="12"/>
          <w:szCs w:val="12"/>
        </w:rPr>
      </w:pPr>
      <w:r w:rsidRPr="0082661E">
        <w:rPr>
          <w:rFonts w:ascii="Times New Roman" w:eastAsia="Calibri" w:hAnsi="Times New Roman" w:cs="Times New Roman"/>
          <w:b/>
          <w:sz w:val="12"/>
          <w:szCs w:val="12"/>
        </w:rPr>
        <w:t xml:space="preserve">(предварительный, уточненный) действующих </w:t>
      </w:r>
      <w:r w:rsidR="005E2AC5">
        <w:rPr>
          <w:rFonts w:ascii="Times New Roman" w:eastAsia="Calibri" w:hAnsi="Times New Roman" w:cs="Times New Roman"/>
          <w:b/>
          <w:sz w:val="12"/>
          <w:szCs w:val="12"/>
        </w:rPr>
        <w:t xml:space="preserve">расходных обязательств субъекта </w:t>
      </w:r>
      <w:r w:rsidRPr="0082661E">
        <w:rPr>
          <w:rFonts w:ascii="Times New Roman" w:eastAsia="Calibri" w:hAnsi="Times New Roman" w:cs="Times New Roman"/>
          <w:b/>
          <w:sz w:val="12"/>
          <w:szCs w:val="12"/>
        </w:rPr>
        <w:t>бюджетного планирования</w:t>
      </w:r>
    </w:p>
    <w:p w:rsidR="0082661E" w:rsidRPr="0082661E" w:rsidRDefault="0082661E" w:rsidP="0082661E">
      <w:pPr>
        <w:tabs>
          <w:tab w:val="left" w:pos="284"/>
        </w:tabs>
        <w:spacing w:after="0" w:line="240" w:lineRule="auto"/>
        <w:jc w:val="center"/>
        <w:rPr>
          <w:rFonts w:ascii="Times New Roman" w:eastAsia="Calibri" w:hAnsi="Times New Roman" w:cs="Times New Roman"/>
          <w:b/>
          <w:sz w:val="12"/>
          <w:szCs w:val="12"/>
        </w:rPr>
      </w:pPr>
      <w:r w:rsidRPr="0082661E">
        <w:rPr>
          <w:rFonts w:ascii="Times New Roman" w:eastAsia="Calibri" w:hAnsi="Times New Roman" w:cs="Times New Roman"/>
          <w:b/>
          <w:sz w:val="12"/>
          <w:szCs w:val="12"/>
        </w:rPr>
        <w:t>по состоянию на ____________________</w:t>
      </w:r>
    </w:p>
    <w:p w:rsidR="0082661E" w:rsidRPr="0082661E" w:rsidRDefault="0082661E" w:rsidP="0082661E">
      <w:pPr>
        <w:tabs>
          <w:tab w:val="left" w:pos="284"/>
        </w:tabs>
        <w:spacing w:after="0" w:line="240" w:lineRule="auto"/>
        <w:rPr>
          <w:rFonts w:ascii="Times New Roman" w:eastAsia="Calibri" w:hAnsi="Times New Roman" w:cs="Times New Roman"/>
          <w:sz w:val="12"/>
          <w:szCs w:val="12"/>
        </w:rPr>
      </w:pPr>
      <w:r w:rsidRPr="0082661E">
        <w:rPr>
          <w:rFonts w:ascii="Times New Roman" w:eastAsia="Calibri" w:hAnsi="Times New Roman" w:cs="Times New Roman"/>
          <w:sz w:val="12"/>
          <w:szCs w:val="12"/>
        </w:rPr>
        <w:t>___________________________________________________________________________</w:t>
      </w:r>
    </w:p>
    <w:p w:rsidR="0082661E" w:rsidRPr="0082661E" w:rsidRDefault="0082661E" w:rsidP="0082661E">
      <w:pPr>
        <w:tabs>
          <w:tab w:val="left" w:pos="284"/>
        </w:tabs>
        <w:spacing w:after="0" w:line="240" w:lineRule="auto"/>
        <w:rPr>
          <w:rFonts w:ascii="Times New Roman" w:eastAsia="Calibri" w:hAnsi="Times New Roman" w:cs="Times New Roman"/>
          <w:sz w:val="12"/>
          <w:szCs w:val="12"/>
        </w:rPr>
      </w:pPr>
      <w:r w:rsidRPr="0082661E">
        <w:rPr>
          <w:rFonts w:ascii="Times New Roman" w:eastAsia="Calibri" w:hAnsi="Times New Roman" w:cs="Times New Roman"/>
          <w:sz w:val="12"/>
          <w:szCs w:val="12"/>
        </w:rPr>
        <w:t>(наименование субъекта бюджетного планирования)</w:t>
      </w:r>
    </w:p>
    <w:tbl>
      <w:tblPr>
        <w:tblW w:w="763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4"/>
        <w:gridCol w:w="284"/>
        <w:gridCol w:w="284"/>
        <w:gridCol w:w="283"/>
        <w:gridCol w:w="284"/>
        <w:gridCol w:w="283"/>
        <w:gridCol w:w="284"/>
        <w:gridCol w:w="283"/>
        <w:gridCol w:w="284"/>
        <w:gridCol w:w="283"/>
        <w:gridCol w:w="284"/>
        <w:gridCol w:w="283"/>
        <w:gridCol w:w="284"/>
        <w:gridCol w:w="424"/>
        <w:gridCol w:w="283"/>
        <w:gridCol w:w="255"/>
        <w:gridCol w:w="283"/>
        <w:gridCol w:w="426"/>
        <w:gridCol w:w="423"/>
        <w:gridCol w:w="291"/>
        <w:gridCol w:w="284"/>
        <w:gridCol w:w="283"/>
        <w:gridCol w:w="284"/>
        <w:gridCol w:w="424"/>
        <w:gridCol w:w="284"/>
      </w:tblGrid>
      <w:tr w:rsidR="0082661E" w:rsidRPr="0082661E" w:rsidTr="00A213EB">
        <w:tc>
          <w:tcPr>
            <w:tcW w:w="284" w:type="dxa"/>
            <w:vMerge w:val="restart"/>
            <w:textDirection w:val="btLr"/>
          </w:tcPr>
          <w:p w:rsidR="0082661E" w:rsidRPr="0082661E" w:rsidRDefault="0082661E" w:rsidP="0082661E">
            <w:pPr>
              <w:tabs>
                <w:tab w:val="left" w:pos="284"/>
              </w:tabs>
              <w:spacing w:after="0" w:line="240" w:lineRule="auto"/>
              <w:ind w:left="113" w:right="113"/>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Код РО</w:t>
            </w:r>
          </w:p>
        </w:tc>
        <w:tc>
          <w:tcPr>
            <w:tcW w:w="284" w:type="dxa"/>
            <w:vMerge w:val="restart"/>
            <w:textDirection w:val="btLr"/>
          </w:tcPr>
          <w:p w:rsidR="0082661E" w:rsidRPr="0082661E" w:rsidRDefault="0082661E" w:rsidP="0082661E">
            <w:pPr>
              <w:tabs>
                <w:tab w:val="left" w:pos="284"/>
              </w:tabs>
              <w:spacing w:after="0" w:line="240" w:lineRule="auto"/>
              <w:ind w:left="113" w:right="113"/>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Код полномочия</w:t>
            </w:r>
          </w:p>
        </w:tc>
        <w:tc>
          <w:tcPr>
            <w:tcW w:w="1418" w:type="dxa"/>
            <w:gridSpan w:val="5"/>
          </w:tcPr>
          <w:p w:rsidR="0082661E" w:rsidRPr="0082661E" w:rsidRDefault="0082661E" w:rsidP="0082661E">
            <w:pPr>
              <w:tabs>
                <w:tab w:val="left" w:pos="284"/>
              </w:tabs>
              <w:spacing w:after="0" w:line="240" w:lineRule="auto"/>
              <w:jc w:val="center"/>
              <w:rPr>
                <w:rFonts w:ascii="Times New Roman" w:eastAsia="Calibri" w:hAnsi="Times New Roman" w:cs="Times New Roman"/>
                <w:sz w:val="12"/>
                <w:szCs w:val="12"/>
              </w:rPr>
            </w:pPr>
            <w:r w:rsidRPr="0082661E">
              <w:rPr>
                <w:rFonts w:ascii="Times New Roman" w:eastAsia="Calibri" w:hAnsi="Times New Roman" w:cs="Times New Roman"/>
                <w:sz w:val="12"/>
                <w:szCs w:val="12"/>
              </w:rPr>
              <w:t>Нормативный правовой акт, договор (соглашение)</w:t>
            </w:r>
          </w:p>
        </w:tc>
        <w:tc>
          <w:tcPr>
            <w:tcW w:w="283" w:type="dxa"/>
            <w:vMerge w:val="restart"/>
            <w:textDirection w:val="btLr"/>
          </w:tcPr>
          <w:p w:rsidR="0082661E" w:rsidRPr="0082661E" w:rsidRDefault="0082661E" w:rsidP="0082661E">
            <w:pPr>
              <w:tabs>
                <w:tab w:val="left" w:pos="284"/>
              </w:tabs>
              <w:spacing w:after="0" w:line="240" w:lineRule="auto"/>
              <w:ind w:left="113" w:right="113"/>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Наименование расходного обязательства</w:t>
            </w:r>
          </w:p>
        </w:tc>
        <w:tc>
          <w:tcPr>
            <w:tcW w:w="851" w:type="dxa"/>
            <w:gridSpan w:val="3"/>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Код бюджетной классификации расходов</w:t>
            </w:r>
          </w:p>
        </w:tc>
        <w:tc>
          <w:tcPr>
            <w:tcW w:w="2661" w:type="dxa"/>
            <w:gridSpan w:val="8"/>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Код дополнительной классификации расходов</w:t>
            </w:r>
          </w:p>
        </w:tc>
        <w:tc>
          <w:tcPr>
            <w:tcW w:w="1850" w:type="dxa"/>
            <w:gridSpan w:val="6"/>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Объем средств на исполнение расходного обязательства по годам, тыс. рублей</w:t>
            </w:r>
          </w:p>
        </w:tc>
      </w:tr>
      <w:tr w:rsidR="0082661E" w:rsidRPr="0082661E" w:rsidTr="00A213EB">
        <w:tc>
          <w:tcPr>
            <w:tcW w:w="284" w:type="dxa"/>
            <w:vMerge/>
            <w:textDirection w:val="btLr"/>
          </w:tcPr>
          <w:p w:rsidR="0082661E" w:rsidRPr="0082661E" w:rsidRDefault="0082661E" w:rsidP="0082661E">
            <w:pPr>
              <w:tabs>
                <w:tab w:val="left" w:pos="284"/>
              </w:tabs>
              <w:spacing w:after="0" w:line="240" w:lineRule="auto"/>
              <w:ind w:left="113" w:right="113"/>
              <w:jc w:val="both"/>
              <w:rPr>
                <w:rFonts w:ascii="Times New Roman" w:eastAsia="Calibri" w:hAnsi="Times New Roman" w:cs="Times New Roman"/>
                <w:sz w:val="12"/>
                <w:szCs w:val="12"/>
              </w:rPr>
            </w:pPr>
          </w:p>
        </w:tc>
        <w:tc>
          <w:tcPr>
            <w:tcW w:w="284" w:type="dxa"/>
            <w:vMerge/>
            <w:textDirection w:val="btLr"/>
          </w:tcPr>
          <w:p w:rsidR="0082661E" w:rsidRPr="0082661E" w:rsidRDefault="0082661E" w:rsidP="0082661E">
            <w:pPr>
              <w:tabs>
                <w:tab w:val="left" w:pos="284"/>
              </w:tabs>
              <w:spacing w:after="0" w:line="240" w:lineRule="auto"/>
              <w:ind w:left="113" w:right="113"/>
              <w:jc w:val="both"/>
              <w:rPr>
                <w:rFonts w:ascii="Times New Roman" w:eastAsia="Calibri" w:hAnsi="Times New Roman" w:cs="Times New Roman"/>
                <w:sz w:val="12"/>
                <w:szCs w:val="12"/>
              </w:rPr>
            </w:pPr>
          </w:p>
        </w:tc>
        <w:tc>
          <w:tcPr>
            <w:tcW w:w="284" w:type="dxa"/>
            <w:vMerge w:val="restart"/>
            <w:textDirection w:val="btLr"/>
          </w:tcPr>
          <w:p w:rsidR="0082661E" w:rsidRPr="0082661E" w:rsidRDefault="0082661E" w:rsidP="0082661E">
            <w:pPr>
              <w:tabs>
                <w:tab w:val="left" w:pos="284"/>
              </w:tabs>
              <w:spacing w:after="0" w:line="240" w:lineRule="auto"/>
              <w:ind w:left="113" w:right="113"/>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код НПА</w:t>
            </w:r>
          </w:p>
        </w:tc>
        <w:tc>
          <w:tcPr>
            <w:tcW w:w="283" w:type="dxa"/>
            <w:vMerge w:val="restart"/>
            <w:textDirection w:val="btLr"/>
          </w:tcPr>
          <w:p w:rsidR="0082661E" w:rsidRPr="0082661E" w:rsidRDefault="0082661E" w:rsidP="0082661E">
            <w:pPr>
              <w:tabs>
                <w:tab w:val="left" w:pos="284"/>
              </w:tabs>
              <w:spacing w:after="0" w:line="240" w:lineRule="auto"/>
              <w:ind w:left="113" w:right="113"/>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реквизиты</w:t>
            </w:r>
          </w:p>
        </w:tc>
        <w:tc>
          <w:tcPr>
            <w:tcW w:w="284" w:type="dxa"/>
            <w:vMerge w:val="restart"/>
            <w:textDirection w:val="btLr"/>
          </w:tcPr>
          <w:p w:rsidR="0082661E" w:rsidRPr="0082661E" w:rsidRDefault="0082661E" w:rsidP="0082661E">
            <w:pPr>
              <w:tabs>
                <w:tab w:val="left" w:pos="284"/>
              </w:tabs>
              <w:spacing w:after="0" w:line="240" w:lineRule="auto"/>
              <w:ind w:left="113" w:right="113"/>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ст., часть, п., п/п, абз.</w:t>
            </w:r>
          </w:p>
        </w:tc>
        <w:tc>
          <w:tcPr>
            <w:tcW w:w="283" w:type="dxa"/>
            <w:vMerge w:val="restart"/>
            <w:textDirection w:val="btLr"/>
          </w:tcPr>
          <w:p w:rsidR="0082661E" w:rsidRPr="0082661E" w:rsidRDefault="0082661E" w:rsidP="0082661E">
            <w:pPr>
              <w:tabs>
                <w:tab w:val="left" w:pos="284"/>
              </w:tabs>
              <w:spacing w:after="0" w:line="240" w:lineRule="auto"/>
              <w:ind w:left="113" w:right="113"/>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дата вступления в силу</w:t>
            </w:r>
          </w:p>
        </w:tc>
        <w:tc>
          <w:tcPr>
            <w:tcW w:w="284" w:type="dxa"/>
            <w:vMerge w:val="restart"/>
            <w:textDirection w:val="btLr"/>
          </w:tcPr>
          <w:p w:rsidR="0082661E" w:rsidRPr="0082661E" w:rsidRDefault="0082661E" w:rsidP="0082661E">
            <w:pPr>
              <w:tabs>
                <w:tab w:val="left" w:pos="284"/>
              </w:tabs>
              <w:spacing w:after="0" w:line="240" w:lineRule="auto"/>
              <w:ind w:left="113" w:right="113"/>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срок действия</w:t>
            </w:r>
          </w:p>
        </w:tc>
        <w:tc>
          <w:tcPr>
            <w:tcW w:w="283" w:type="dxa"/>
            <w:vMerge/>
            <w:textDirection w:val="btLr"/>
          </w:tcPr>
          <w:p w:rsidR="0082661E" w:rsidRPr="0082661E" w:rsidRDefault="0082661E" w:rsidP="0082661E">
            <w:pPr>
              <w:tabs>
                <w:tab w:val="left" w:pos="284"/>
              </w:tabs>
              <w:spacing w:after="0" w:line="240" w:lineRule="auto"/>
              <w:ind w:left="113" w:right="113"/>
              <w:jc w:val="both"/>
              <w:rPr>
                <w:rFonts w:ascii="Times New Roman" w:eastAsia="Calibri" w:hAnsi="Times New Roman" w:cs="Times New Roman"/>
                <w:sz w:val="12"/>
                <w:szCs w:val="12"/>
              </w:rPr>
            </w:pPr>
          </w:p>
        </w:tc>
        <w:tc>
          <w:tcPr>
            <w:tcW w:w="284" w:type="dxa"/>
            <w:vMerge w:val="restart"/>
            <w:textDirection w:val="btLr"/>
          </w:tcPr>
          <w:p w:rsidR="0082661E" w:rsidRPr="0082661E" w:rsidRDefault="0082661E" w:rsidP="0082661E">
            <w:pPr>
              <w:tabs>
                <w:tab w:val="left" w:pos="284"/>
              </w:tabs>
              <w:spacing w:after="0" w:line="240" w:lineRule="auto"/>
              <w:ind w:left="113" w:right="113"/>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Рз Пр</w:t>
            </w:r>
          </w:p>
        </w:tc>
        <w:tc>
          <w:tcPr>
            <w:tcW w:w="283" w:type="dxa"/>
            <w:vMerge w:val="restart"/>
            <w:textDirection w:val="btLr"/>
          </w:tcPr>
          <w:p w:rsidR="0082661E" w:rsidRPr="0082661E" w:rsidRDefault="0082661E" w:rsidP="0082661E">
            <w:pPr>
              <w:tabs>
                <w:tab w:val="left" w:pos="284"/>
              </w:tabs>
              <w:spacing w:after="0" w:line="240" w:lineRule="auto"/>
              <w:ind w:left="113" w:right="113"/>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ЦС</w:t>
            </w:r>
          </w:p>
        </w:tc>
        <w:tc>
          <w:tcPr>
            <w:tcW w:w="284" w:type="dxa"/>
            <w:vMerge w:val="restart"/>
            <w:textDirection w:val="btLr"/>
          </w:tcPr>
          <w:p w:rsidR="0082661E" w:rsidRPr="0082661E" w:rsidRDefault="0082661E" w:rsidP="0082661E">
            <w:pPr>
              <w:tabs>
                <w:tab w:val="left" w:pos="284"/>
              </w:tabs>
              <w:spacing w:after="0" w:line="240" w:lineRule="auto"/>
              <w:ind w:left="113" w:right="113"/>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ВР</w:t>
            </w:r>
          </w:p>
        </w:tc>
        <w:tc>
          <w:tcPr>
            <w:tcW w:w="283" w:type="dxa"/>
            <w:vMerge w:val="restart"/>
            <w:textDirection w:val="btLr"/>
          </w:tcPr>
          <w:p w:rsidR="0082661E" w:rsidRPr="0082661E" w:rsidRDefault="0082661E" w:rsidP="0082661E">
            <w:pPr>
              <w:tabs>
                <w:tab w:val="left" w:pos="284"/>
              </w:tabs>
              <w:spacing w:after="0" w:line="240" w:lineRule="auto"/>
              <w:ind w:left="113" w:right="113"/>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ЭКР</w:t>
            </w:r>
          </w:p>
        </w:tc>
        <w:tc>
          <w:tcPr>
            <w:tcW w:w="708" w:type="dxa"/>
            <w:gridSpan w:val="2"/>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муниципальное образование</w:t>
            </w:r>
          </w:p>
        </w:tc>
        <w:tc>
          <w:tcPr>
            <w:tcW w:w="538" w:type="dxa"/>
            <w:gridSpan w:val="2"/>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мероприятие</w:t>
            </w:r>
          </w:p>
        </w:tc>
        <w:tc>
          <w:tcPr>
            <w:tcW w:w="283" w:type="dxa"/>
            <w:vMerge w:val="restart"/>
            <w:textDirection w:val="btLr"/>
          </w:tcPr>
          <w:p w:rsidR="0082661E" w:rsidRPr="0082661E" w:rsidRDefault="0082661E" w:rsidP="0082661E">
            <w:pPr>
              <w:tabs>
                <w:tab w:val="left" w:pos="284"/>
              </w:tabs>
              <w:spacing w:after="0" w:line="240" w:lineRule="auto"/>
              <w:ind w:left="113" w:right="113"/>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код целевых средств</w:t>
            </w:r>
          </w:p>
        </w:tc>
        <w:tc>
          <w:tcPr>
            <w:tcW w:w="426" w:type="dxa"/>
            <w:vMerge w:val="restart"/>
            <w:textDirection w:val="btLr"/>
            <w:vAlign w:val="center"/>
          </w:tcPr>
          <w:p w:rsidR="0082661E" w:rsidRPr="0082661E" w:rsidRDefault="0082661E" w:rsidP="0082661E">
            <w:pPr>
              <w:tabs>
                <w:tab w:val="left" w:pos="284"/>
              </w:tabs>
              <w:spacing w:after="0" w:line="240" w:lineRule="auto"/>
              <w:ind w:left="113" w:right="113"/>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отнесение к публичному нормативному обязательству</w:t>
            </w:r>
          </w:p>
        </w:tc>
        <w:tc>
          <w:tcPr>
            <w:tcW w:w="423" w:type="dxa"/>
            <w:vMerge w:val="restart"/>
            <w:textDirection w:val="btLr"/>
            <w:vAlign w:val="center"/>
          </w:tcPr>
          <w:p w:rsidR="0082661E" w:rsidRPr="0082661E" w:rsidRDefault="0082661E" w:rsidP="0082661E">
            <w:pPr>
              <w:tabs>
                <w:tab w:val="left" w:pos="284"/>
              </w:tabs>
              <w:spacing w:after="0" w:line="240" w:lineRule="auto"/>
              <w:ind w:left="113" w:right="113"/>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отнесение к указам Президента Российской Федерации</w:t>
            </w:r>
          </w:p>
        </w:tc>
        <w:tc>
          <w:tcPr>
            <w:tcW w:w="291" w:type="dxa"/>
            <w:vMerge w:val="restart"/>
            <w:textDirection w:val="btLr"/>
            <w:vAlign w:val="center"/>
          </w:tcPr>
          <w:p w:rsidR="0082661E" w:rsidRPr="0082661E" w:rsidRDefault="0082661E" w:rsidP="0082661E">
            <w:pPr>
              <w:tabs>
                <w:tab w:val="left" w:pos="284"/>
              </w:tabs>
              <w:spacing w:after="0" w:line="240" w:lineRule="auto"/>
              <w:ind w:left="113" w:right="113"/>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отчетный (план)</w:t>
            </w:r>
          </w:p>
        </w:tc>
        <w:tc>
          <w:tcPr>
            <w:tcW w:w="284" w:type="dxa"/>
            <w:vMerge w:val="restart"/>
            <w:textDirection w:val="btLr"/>
            <w:vAlign w:val="center"/>
          </w:tcPr>
          <w:p w:rsidR="0082661E" w:rsidRPr="0082661E" w:rsidRDefault="0082661E" w:rsidP="0082661E">
            <w:pPr>
              <w:tabs>
                <w:tab w:val="left" w:pos="284"/>
              </w:tabs>
              <w:spacing w:after="0" w:line="240" w:lineRule="auto"/>
              <w:ind w:left="113" w:right="113"/>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отчетный (факт)</w:t>
            </w:r>
          </w:p>
        </w:tc>
        <w:tc>
          <w:tcPr>
            <w:tcW w:w="283" w:type="dxa"/>
            <w:vMerge w:val="restart"/>
            <w:textDirection w:val="btLr"/>
            <w:vAlign w:val="center"/>
          </w:tcPr>
          <w:p w:rsidR="0082661E" w:rsidRPr="0082661E" w:rsidRDefault="0082661E" w:rsidP="0082661E">
            <w:pPr>
              <w:tabs>
                <w:tab w:val="left" w:pos="284"/>
              </w:tabs>
              <w:spacing w:after="0" w:line="240" w:lineRule="auto"/>
              <w:ind w:left="113" w:right="113"/>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текущий (план)</w:t>
            </w:r>
          </w:p>
        </w:tc>
        <w:tc>
          <w:tcPr>
            <w:tcW w:w="284" w:type="dxa"/>
            <w:vMerge w:val="restart"/>
            <w:textDirection w:val="btLr"/>
            <w:vAlign w:val="center"/>
          </w:tcPr>
          <w:p w:rsidR="0082661E" w:rsidRPr="0082661E" w:rsidRDefault="0082661E" w:rsidP="0082661E">
            <w:pPr>
              <w:tabs>
                <w:tab w:val="left" w:pos="284"/>
              </w:tabs>
              <w:spacing w:after="0" w:line="240" w:lineRule="auto"/>
              <w:ind w:left="113" w:right="113"/>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очередной</w:t>
            </w:r>
          </w:p>
        </w:tc>
        <w:tc>
          <w:tcPr>
            <w:tcW w:w="708" w:type="dxa"/>
            <w:gridSpan w:val="2"/>
            <w:vAlign w:val="center"/>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плановый период</w:t>
            </w:r>
          </w:p>
        </w:tc>
      </w:tr>
      <w:tr w:rsidR="0082661E" w:rsidRPr="0082661E" w:rsidTr="00A213EB">
        <w:trPr>
          <w:cantSplit/>
          <w:trHeight w:val="1064"/>
        </w:trPr>
        <w:tc>
          <w:tcPr>
            <w:tcW w:w="284" w:type="dxa"/>
            <w:vMerge/>
            <w:textDirection w:val="btLr"/>
          </w:tcPr>
          <w:p w:rsidR="0082661E" w:rsidRPr="0082661E" w:rsidRDefault="0082661E" w:rsidP="0082661E">
            <w:pPr>
              <w:tabs>
                <w:tab w:val="left" w:pos="284"/>
              </w:tabs>
              <w:spacing w:after="0" w:line="240" w:lineRule="auto"/>
              <w:ind w:left="113" w:right="113"/>
              <w:jc w:val="both"/>
              <w:rPr>
                <w:rFonts w:ascii="Times New Roman" w:eastAsia="Calibri" w:hAnsi="Times New Roman" w:cs="Times New Roman"/>
                <w:sz w:val="12"/>
                <w:szCs w:val="12"/>
              </w:rPr>
            </w:pPr>
          </w:p>
        </w:tc>
        <w:tc>
          <w:tcPr>
            <w:tcW w:w="284" w:type="dxa"/>
            <w:vMerge/>
            <w:textDirection w:val="btLr"/>
          </w:tcPr>
          <w:p w:rsidR="0082661E" w:rsidRPr="0082661E" w:rsidRDefault="0082661E" w:rsidP="0082661E">
            <w:pPr>
              <w:tabs>
                <w:tab w:val="left" w:pos="284"/>
              </w:tabs>
              <w:spacing w:after="0" w:line="240" w:lineRule="auto"/>
              <w:ind w:left="113" w:right="113"/>
              <w:jc w:val="both"/>
              <w:rPr>
                <w:rFonts w:ascii="Times New Roman" w:eastAsia="Calibri" w:hAnsi="Times New Roman" w:cs="Times New Roman"/>
                <w:sz w:val="12"/>
                <w:szCs w:val="12"/>
              </w:rPr>
            </w:pPr>
          </w:p>
        </w:tc>
        <w:tc>
          <w:tcPr>
            <w:tcW w:w="284" w:type="dxa"/>
            <w:vMerge/>
            <w:textDirection w:val="btLr"/>
          </w:tcPr>
          <w:p w:rsidR="0082661E" w:rsidRPr="0082661E" w:rsidRDefault="0082661E" w:rsidP="0082661E">
            <w:pPr>
              <w:tabs>
                <w:tab w:val="left" w:pos="284"/>
              </w:tabs>
              <w:spacing w:after="0" w:line="240" w:lineRule="auto"/>
              <w:ind w:left="113" w:right="113"/>
              <w:jc w:val="both"/>
              <w:rPr>
                <w:rFonts w:ascii="Times New Roman" w:eastAsia="Calibri" w:hAnsi="Times New Roman" w:cs="Times New Roman"/>
                <w:sz w:val="12"/>
                <w:szCs w:val="12"/>
              </w:rPr>
            </w:pPr>
          </w:p>
        </w:tc>
        <w:tc>
          <w:tcPr>
            <w:tcW w:w="283" w:type="dxa"/>
            <w:vMerge/>
            <w:textDirection w:val="btLr"/>
          </w:tcPr>
          <w:p w:rsidR="0082661E" w:rsidRPr="0082661E" w:rsidRDefault="0082661E" w:rsidP="0082661E">
            <w:pPr>
              <w:tabs>
                <w:tab w:val="left" w:pos="284"/>
              </w:tabs>
              <w:spacing w:after="0" w:line="240" w:lineRule="auto"/>
              <w:ind w:left="113" w:right="113"/>
              <w:jc w:val="both"/>
              <w:rPr>
                <w:rFonts w:ascii="Times New Roman" w:eastAsia="Calibri" w:hAnsi="Times New Roman" w:cs="Times New Roman"/>
                <w:sz w:val="12"/>
                <w:szCs w:val="12"/>
              </w:rPr>
            </w:pPr>
          </w:p>
        </w:tc>
        <w:tc>
          <w:tcPr>
            <w:tcW w:w="284" w:type="dxa"/>
            <w:vMerge/>
            <w:textDirection w:val="btLr"/>
          </w:tcPr>
          <w:p w:rsidR="0082661E" w:rsidRPr="0082661E" w:rsidRDefault="0082661E" w:rsidP="0082661E">
            <w:pPr>
              <w:tabs>
                <w:tab w:val="left" w:pos="284"/>
              </w:tabs>
              <w:spacing w:after="0" w:line="240" w:lineRule="auto"/>
              <w:ind w:left="113" w:right="113"/>
              <w:jc w:val="both"/>
              <w:rPr>
                <w:rFonts w:ascii="Times New Roman" w:eastAsia="Calibri" w:hAnsi="Times New Roman" w:cs="Times New Roman"/>
                <w:sz w:val="12"/>
                <w:szCs w:val="12"/>
              </w:rPr>
            </w:pPr>
          </w:p>
        </w:tc>
        <w:tc>
          <w:tcPr>
            <w:tcW w:w="283" w:type="dxa"/>
            <w:vMerge/>
            <w:textDirection w:val="btLr"/>
          </w:tcPr>
          <w:p w:rsidR="0082661E" w:rsidRPr="0082661E" w:rsidRDefault="0082661E" w:rsidP="0082661E">
            <w:pPr>
              <w:tabs>
                <w:tab w:val="left" w:pos="284"/>
              </w:tabs>
              <w:spacing w:after="0" w:line="240" w:lineRule="auto"/>
              <w:ind w:left="113" w:right="113"/>
              <w:jc w:val="both"/>
              <w:rPr>
                <w:rFonts w:ascii="Times New Roman" w:eastAsia="Calibri" w:hAnsi="Times New Roman" w:cs="Times New Roman"/>
                <w:sz w:val="12"/>
                <w:szCs w:val="12"/>
              </w:rPr>
            </w:pPr>
          </w:p>
        </w:tc>
        <w:tc>
          <w:tcPr>
            <w:tcW w:w="284" w:type="dxa"/>
            <w:vMerge/>
            <w:textDirection w:val="btLr"/>
          </w:tcPr>
          <w:p w:rsidR="0082661E" w:rsidRPr="0082661E" w:rsidRDefault="0082661E" w:rsidP="0082661E">
            <w:pPr>
              <w:tabs>
                <w:tab w:val="left" w:pos="284"/>
              </w:tabs>
              <w:spacing w:after="0" w:line="240" w:lineRule="auto"/>
              <w:ind w:left="113" w:right="113"/>
              <w:jc w:val="both"/>
              <w:rPr>
                <w:rFonts w:ascii="Times New Roman" w:eastAsia="Calibri" w:hAnsi="Times New Roman" w:cs="Times New Roman"/>
                <w:sz w:val="12"/>
                <w:szCs w:val="12"/>
              </w:rPr>
            </w:pPr>
          </w:p>
        </w:tc>
        <w:tc>
          <w:tcPr>
            <w:tcW w:w="283" w:type="dxa"/>
            <w:vMerge/>
            <w:textDirection w:val="btLr"/>
          </w:tcPr>
          <w:p w:rsidR="0082661E" w:rsidRPr="0082661E" w:rsidRDefault="0082661E" w:rsidP="0082661E">
            <w:pPr>
              <w:tabs>
                <w:tab w:val="left" w:pos="284"/>
              </w:tabs>
              <w:spacing w:after="0" w:line="240" w:lineRule="auto"/>
              <w:ind w:left="113" w:right="113"/>
              <w:jc w:val="both"/>
              <w:rPr>
                <w:rFonts w:ascii="Times New Roman" w:eastAsia="Calibri" w:hAnsi="Times New Roman" w:cs="Times New Roman"/>
                <w:sz w:val="12"/>
                <w:szCs w:val="12"/>
              </w:rPr>
            </w:pPr>
          </w:p>
        </w:tc>
        <w:tc>
          <w:tcPr>
            <w:tcW w:w="284" w:type="dxa"/>
            <w:vMerge/>
            <w:textDirection w:val="btLr"/>
          </w:tcPr>
          <w:p w:rsidR="0082661E" w:rsidRPr="0082661E" w:rsidRDefault="0082661E" w:rsidP="0082661E">
            <w:pPr>
              <w:tabs>
                <w:tab w:val="left" w:pos="284"/>
              </w:tabs>
              <w:spacing w:after="0" w:line="240" w:lineRule="auto"/>
              <w:ind w:left="113" w:right="113"/>
              <w:jc w:val="both"/>
              <w:rPr>
                <w:rFonts w:ascii="Times New Roman" w:eastAsia="Calibri" w:hAnsi="Times New Roman" w:cs="Times New Roman"/>
                <w:sz w:val="12"/>
                <w:szCs w:val="12"/>
              </w:rPr>
            </w:pPr>
          </w:p>
        </w:tc>
        <w:tc>
          <w:tcPr>
            <w:tcW w:w="283" w:type="dxa"/>
            <w:vMerge/>
            <w:textDirection w:val="btLr"/>
          </w:tcPr>
          <w:p w:rsidR="0082661E" w:rsidRPr="0082661E" w:rsidRDefault="0082661E" w:rsidP="0082661E">
            <w:pPr>
              <w:tabs>
                <w:tab w:val="left" w:pos="284"/>
              </w:tabs>
              <w:spacing w:after="0" w:line="240" w:lineRule="auto"/>
              <w:ind w:left="113" w:right="113"/>
              <w:jc w:val="both"/>
              <w:rPr>
                <w:rFonts w:ascii="Times New Roman" w:eastAsia="Calibri" w:hAnsi="Times New Roman" w:cs="Times New Roman"/>
                <w:sz w:val="12"/>
                <w:szCs w:val="12"/>
              </w:rPr>
            </w:pPr>
          </w:p>
        </w:tc>
        <w:tc>
          <w:tcPr>
            <w:tcW w:w="284" w:type="dxa"/>
            <w:vMerge/>
            <w:textDirection w:val="btLr"/>
          </w:tcPr>
          <w:p w:rsidR="0082661E" w:rsidRPr="0082661E" w:rsidRDefault="0082661E" w:rsidP="0082661E">
            <w:pPr>
              <w:tabs>
                <w:tab w:val="left" w:pos="284"/>
              </w:tabs>
              <w:spacing w:after="0" w:line="240" w:lineRule="auto"/>
              <w:ind w:left="113" w:right="113"/>
              <w:jc w:val="both"/>
              <w:rPr>
                <w:rFonts w:ascii="Times New Roman" w:eastAsia="Calibri" w:hAnsi="Times New Roman" w:cs="Times New Roman"/>
                <w:sz w:val="12"/>
                <w:szCs w:val="12"/>
              </w:rPr>
            </w:pPr>
          </w:p>
        </w:tc>
        <w:tc>
          <w:tcPr>
            <w:tcW w:w="283" w:type="dxa"/>
            <w:vMerge/>
            <w:textDirection w:val="btLr"/>
          </w:tcPr>
          <w:p w:rsidR="0082661E" w:rsidRPr="0082661E" w:rsidRDefault="0082661E" w:rsidP="0082661E">
            <w:pPr>
              <w:tabs>
                <w:tab w:val="left" w:pos="284"/>
              </w:tabs>
              <w:spacing w:after="0" w:line="240" w:lineRule="auto"/>
              <w:ind w:left="113" w:right="113"/>
              <w:jc w:val="both"/>
              <w:rPr>
                <w:rFonts w:ascii="Times New Roman" w:eastAsia="Calibri" w:hAnsi="Times New Roman" w:cs="Times New Roman"/>
                <w:sz w:val="12"/>
                <w:szCs w:val="12"/>
              </w:rPr>
            </w:pPr>
          </w:p>
        </w:tc>
        <w:tc>
          <w:tcPr>
            <w:tcW w:w="284" w:type="dxa"/>
            <w:textDirection w:val="btLr"/>
          </w:tcPr>
          <w:p w:rsidR="0082661E" w:rsidRPr="0082661E" w:rsidRDefault="0082661E" w:rsidP="0082661E">
            <w:pPr>
              <w:tabs>
                <w:tab w:val="left" w:pos="284"/>
              </w:tabs>
              <w:spacing w:after="0" w:line="240" w:lineRule="auto"/>
              <w:ind w:left="113" w:right="113"/>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код</w:t>
            </w:r>
          </w:p>
        </w:tc>
        <w:tc>
          <w:tcPr>
            <w:tcW w:w="424" w:type="dxa"/>
            <w:textDirection w:val="btLr"/>
          </w:tcPr>
          <w:p w:rsidR="0082661E" w:rsidRPr="0082661E" w:rsidRDefault="0082661E" w:rsidP="0082661E">
            <w:pPr>
              <w:tabs>
                <w:tab w:val="left" w:pos="284"/>
              </w:tabs>
              <w:spacing w:after="0" w:line="240" w:lineRule="auto"/>
              <w:ind w:left="113" w:right="113"/>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наименование</w:t>
            </w:r>
          </w:p>
        </w:tc>
        <w:tc>
          <w:tcPr>
            <w:tcW w:w="283" w:type="dxa"/>
            <w:textDirection w:val="btLr"/>
          </w:tcPr>
          <w:p w:rsidR="0082661E" w:rsidRPr="0082661E" w:rsidRDefault="0082661E" w:rsidP="0082661E">
            <w:pPr>
              <w:tabs>
                <w:tab w:val="left" w:pos="284"/>
              </w:tabs>
              <w:spacing w:after="0" w:line="240" w:lineRule="auto"/>
              <w:ind w:left="113" w:right="113"/>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код</w:t>
            </w:r>
          </w:p>
        </w:tc>
        <w:tc>
          <w:tcPr>
            <w:tcW w:w="255" w:type="dxa"/>
            <w:textDirection w:val="btLr"/>
          </w:tcPr>
          <w:p w:rsidR="0082661E" w:rsidRPr="0082661E" w:rsidRDefault="0082661E" w:rsidP="0082661E">
            <w:pPr>
              <w:tabs>
                <w:tab w:val="left" w:pos="284"/>
              </w:tabs>
              <w:spacing w:after="0" w:line="240" w:lineRule="auto"/>
              <w:ind w:left="113" w:right="113"/>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наименование</w:t>
            </w:r>
          </w:p>
        </w:tc>
        <w:tc>
          <w:tcPr>
            <w:tcW w:w="283" w:type="dxa"/>
            <w:vMerge/>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p>
        </w:tc>
        <w:tc>
          <w:tcPr>
            <w:tcW w:w="426" w:type="dxa"/>
            <w:vMerge/>
            <w:vAlign w:val="center"/>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p>
        </w:tc>
        <w:tc>
          <w:tcPr>
            <w:tcW w:w="423" w:type="dxa"/>
            <w:vMerge/>
            <w:vAlign w:val="center"/>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p>
        </w:tc>
        <w:tc>
          <w:tcPr>
            <w:tcW w:w="291" w:type="dxa"/>
            <w:vMerge/>
            <w:vAlign w:val="center"/>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p>
        </w:tc>
        <w:tc>
          <w:tcPr>
            <w:tcW w:w="284" w:type="dxa"/>
            <w:vMerge/>
            <w:vAlign w:val="center"/>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p>
        </w:tc>
        <w:tc>
          <w:tcPr>
            <w:tcW w:w="283" w:type="dxa"/>
            <w:vMerge/>
            <w:vAlign w:val="center"/>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p>
        </w:tc>
        <w:tc>
          <w:tcPr>
            <w:tcW w:w="284" w:type="dxa"/>
            <w:vMerge/>
            <w:vAlign w:val="center"/>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p>
        </w:tc>
        <w:tc>
          <w:tcPr>
            <w:tcW w:w="424" w:type="dxa"/>
            <w:textDirection w:val="btLr"/>
            <w:vAlign w:val="center"/>
          </w:tcPr>
          <w:p w:rsidR="0082661E" w:rsidRPr="0082661E" w:rsidRDefault="0082661E" w:rsidP="0082661E">
            <w:pPr>
              <w:tabs>
                <w:tab w:val="left" w:pos="284"/>
              </w:tabs>
              <w:spacing w:after="0" w:line="240" w:lineRule="auto"/>
              <w:ind w:left="113" w:right="113"/>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первый</w:t>
            </w:r>
          </w:p>
        </w:tc>
        <w:tc>
          <w:tcPr>
            <w:tcW w:w="284" w:type="dxa"/>
            <w:textDirection w:val="btLr"/>
            <w:vAlign w:val="center"/>
          </w:tcPr>
          <w:p w:rsidR="0082661E" w:rsidRPr="0082661E" w:rsidRDefault="0082661E" w:rsidP="0082661E">
            <w:pPr>
              <w:tabs>
                <w:tab w:val="left" w:pos="284"/>
              </w:tabs>
              <w:spacing w:after="0" w:line="240" w:lineRule="auto"/>
              <w:ind w:left="113" w:right="113"/>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второй</w:t>
            </w:r>
          </w:p>
        </w:tc>
      </w:tr>
      <w:tr w:rsidR="0082661E" w:rsidRPr="0082661E" w:rsidTr="00A213EB">
        <w:trPr>
          <w:trHeight w:val="28"/>
        </w:trPr>
        <w:tc>
          <w:tcPr>
            <w:tcW w:w="284" w:type="dxa"/>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1</w:t>
            </w:r>
          </w:p>
        </w:tc>
        <w:tc>
          <w:tcPr>
            <w:tcW w:w="284" w:type="dxa"/>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2</w:t>
            </w:r>
          </w:p>
        </w:tc>
        <w:tc>
          <w:tcPr>
            <w:tcW w:w="284" w:type="dxa"/>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3</w:t>
            </w:r>
          </w:p>
        </w:tc>
        <w:tc>
          <w:tcPr>
            <w:tcW w:w="283" w:type="dxa"/>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4</w:t>
            </w:r>
          </w:p>
        </w:tc>
        <w:tc>
          <w:tcPr>
            <w:tcW w:w="284" w:type="dxa"/>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5</w:t>
            </w:r>
          </w:p>
        </w:tc>
        <w:tc>
          <w:tcPr>
            <w:tcW w:w="283" w:type="dxa"/>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б</w:t>
            </w:r>
          </w:p>
        </w:tc>
        <w:tc>
          <w:tcPr>
            <w:tcW w:w="284" w:type="dxa"/>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7</w:t>
            </w:r>
          </w:p>
        </w:tc>
        <w:tc>
          <w:tcPr>
            <w:tcW w:w="283" w:type="dxa"/>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8</w:t>
            </w:r>
          </w:p>
        </w:tc>
        <w:tc>
          <w:tcPr>
            <w:tcW w:w="284" w:type="dxa"/>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9</w:t>
            </w:r>
          </w:p>
        </w:tc>
        <w:tc>
          <w:tcPr>
            <w:tcW w:w="283" w:type="dxa"/>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10</w:t>
            </w:r>
          </w:p>
        </w:tc>
        <w:tc>
          <w:tcPr>
            <w:tcW w:w="284" w:type="dxa"/>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11</w:t>
            </w:r>
          </w:p>
        </w:tc>
        <w:tc>
          <w:tcPr>
            <w:tcW w:w="283" w:type="dxa"/>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12</w:t>
            </w:r>
          </w:p>
        </w:tc>
        <w:tc>
          <w:tcPr>
            <w:tcW w:w="284" w:type="dxa"/>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13</w:t>
            </w:r>
          </w:p>
        </w:tc>
        <w:tc>
          <w:tcPr>
            <w:tcW w:w="424" w:type="dxa"/>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14</w:t>
            </w:r>
          </w:p>
        </w:tc>
        <w:tc>
          <w:tcPr>
            <w:tcW w:w="283" w:type="dxa"/>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15</w:t>
            </w:r>
          </w:p>
        </w:tc>
        <w:tc>
          <w:tcPr>
            <w:tcW w:w="255" w:type="dxa"/>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16</w:t>
            </w:r>
          </w:p>
        </w:tc>
        <w:tc>
          <w:tcPr>
            <w:tcW w:w="283" w:type="dxa"/>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17</w:t>
            </w:r>
          </w:p>
        </w:tc>
        <w:tc>
          <w:tcPr>
            <w:tcW w:w="426" w:type="dxa"/>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18</w:t>
            </w:r>
          </w:p>
        </w:tc>
        <w:tc>
          <w:tcPr>
            <w:tcW w:w="423" w:type="dxa"/>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19</w:t>
            </w:r>
          </w:p>
        </w:tc>
        <w:tc>
          <w:tcPr>
            <w:tcW w:w="291" w:type="dxa"/>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20</w:t>
            </w:r>
          </w:p>
        </w:tc>
        <w:tc>
          <w:tcPr>
            <w:tcW w:w="284" w:type="dxa"/>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21</w:t>
            </w:r>
          </w:p>
        </w:tc>
        <w:tc>
          <w:tcPr>
            <w:tcW w:w="283" w:type="dxa"/>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22</w:t>
            </w:r>
          </w:p>
        </w:tc>
        <w:tc>
          <w:tcPr>
            <w:tcW w:w="284" w:type="dxa"/>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23</w:t>
            </w:r>
          </w:p>
        </w:tc>
        <w:tc>
          <w:tcPr>
            <w:tcW w:w="424" w:type="dxa"/>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24</w:t>
            </w:r>
          </w:p>
        </w:tc>
        <w:tc>
          <w:tcPr>
            <w:tcW w:w="284" w:type="dxa"/>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25</w:t>
            </w:r>
          </w:p>
        </w:tc>
      </w:tr>
      <w:tr w:rsidR="0082661E" w:rsidRPr="0082661E" w:rsidTr="00A213EB">
        <w:trPr>
          <w:trHeight w:val="28"/>
        </w:trPr>
        <w:tc>
          <w:tcPr>
            <w:tcW w:w="284" w:type="dxa"/>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p>
        </w:tc>
        <w:tc>
          <w:tcPr>
            <w:tcW w:w="284" w:type="dxa"/>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p>
        </w:tc>
        <w:tc>
          <w:tcPr>
            <w:tcW w:w="284" w:type="dxa"/>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p>
        </w:tc>
        <w:tc>
          <w:tcPr>
            <w:tcW w:w="283" w:type="dxa"/>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p>
        </w:tc>
        <w:tc>
          <w:tcPr>
            <w:tcW w:w="284" w:type="dxa"/>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p>
        </w:tc>
        <w:tc>
          <w:tcPr>
            <w:tcW w:w="283" w:type="dxa"/>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p>
        </w:tc>
        <w:tc>
          <w:tcPr>
            <w:tcW w:w="284" w:type="dxa"/>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p>
        </w:tc>
        <w:tc>
          <w:tcPr>
            <w:tcW w:w="283" w:type="dxa"/>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p>
        </w:tc>
        <w:tc>
          <w:tcPr>
            <w:tcW w:w="284" w:type="dxa"/>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p>
        </w:tc>
        <w:tc>
          <w:tcPr>
            <w:tcW w:w="283" w:type="dxa"/>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p>
        </w:tc>
        <w:tc>
          <w:tcPr>
            <w:tcW w:w="284" w:type="dxa"/>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p>
        </w:tc>
        <w:tc>
          <w:tcPr>
            <w:tcW w:w="283" w:type="dxa"/>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p>
        </w:tc>
        <w:tc>
          <w:tcPr>
            <w:tcW w:w="284" w:type="dxa"/>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p>
        </w:tc>
        <w:tc>
          <w:tcPr>
            <w:tcW w:w="424" w:type="dxa"/>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p>
        </w:tc>
        <w:tc>
          <w:tcPr>
            <w:tcW w:w="283" w:type="dxa"/>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p>
        </w:tc>
        <w:tc>
          <w:tcPr>
            <w:tcW w:w="255" w:type="dxa"/>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p>
        </w:tc>
        <w:tc>
          <w:tcPr>
            <w:tcW w:w="283" w:type="dxa"/>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p>
        </w:tc>
        <w:tc>
          <w:tcPr>
            <w:tcW w:w="426" w:type="dxa"/>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p>
        </w:tc>
        <w:tc>
          <w:tcPr>
            <w:tcW w:w="423" w:type="dxa"/>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p>
        </w:tc>
        <w:tc>
          <w:tcPr>
            <w:tcW w:w="291" w:type="dxa"/>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p>
        </w:tc>
        <w:tc>
          <w:tcPr>
            <w:tcW w:w="284" w:type="dxa"/>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p>
        </w:tc>
        <w:tc>
          <w:tcPr>
            <w:tcW w:w="283" w:type="dxa"/>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p>
        </w:tc>
        <w:tc>
          <w:tcPr>
            <w:tcW w:w="284" w:type="dxa"/>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p>
        </w:tc>
        <w:tc>
          <w:tcPr>
            <w:tcW w:w="424" w:type="dxa"/>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p>
        </w:tc>
        <w:tc>
          <w:tcPr>
            <w:tcW w:w="284" w:type="dxa"/>
          </w:tcPr>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p>
        </w:tc>
      </w:tr>
    </w:tbl>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Руководитель ____________________   _______________________________________</w:t>
      </w:r>
    </w:p>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 xml:space="preserve">                  </w:t>
      </w:r>
      <w:r w:rsidR="005E2AC5">
        <w:rPr>
          <w:rFonts w:ascii="Times New Roman" w:eastAsia="Calibri" w:hAnsi="Times New Roman" w:cs="Times New Roman"/>
          <w:sz w:val="12"/>
          <w:szCs w:val="12"/>
        </w:rPr>
        <w:t xml:space="preserve">                           </w:t>
      </w:r>
      <w:r w:rsidRPr="0082661E">
        <w:rPr>
          <w:rFonts w:ascii="Times New Roman" w:eastAsia="Calibri" w:hAnsi="Times New Roman" w:cs="Times New Roman"/>
          <w:sz w:val="12"/>
          <w:szCs w:val="12"/>
        </w:rPr>
        <w:t xml:space="preserve"> (подпись)                   (расшифровка подписи)</w:t>
      </w:r>
    </w:p>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Исполнитель  ____________________   _______________________________________</w:t>
      </w:r>
    </w:p>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lastRenderedPageBreak/>
        <w:t xml:space="preserve">                  </w:t>
      </w:r>
      <w:r w:rsidR="005E2AC5">
        <w:rPr>
          <w:rFonts w:ascii="Times New Roman" w:eastAsia="Calibri" w:hAnsi="Times New Roman" w:cs="Times New Roman"/>
          <w:sz w:val="12"/>
          <w:szCs w:val="12"/>
        </w:rPr>
        <w:t xml:space="preserve">                          </w:t>
      </w:r>
      <w:r w:rsidRPr="0082661E">
        <w:rPr>
          <w:rFonts w:ascii="Times New Roman" w:eastAsia="Calibri" w:hAnsi="Times New Roman" w:cs="Times New Roman"/>
          <w:sz w:val="12"/>
          <w:szCs w:val="12"/>
        </w:rPr>
        <w:t xml:space="preserve"> (подпись)                   (расшифровка подписи)</w:t>
      </w:r>
    </w:p>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телефон _________________________</w:t>
      </w:r>
    </w:p>
    <w:p w:rsidR="0082661E" w:rsidRPr="0082661E" w:rsidRDefault="0082661E" w:rsidP="0082661E">
      <w:pPr>
        <w:tabs>
          <w:tab w:val="left" w:pos="284"/>
        </w:tabs>
        <w:spacing w:after="0" w:line="240" w:lineRule="auto"/>
        <w:jc w:val="both"/>
        <w:rPr>
          <w:rFonts w:ascii="Times New Roman" w:eastAsia="Calibri" w:hAnsi="Times New Roman" w:cs="Times New Roman"/>
          <w:sz w:val="12"/>
          <w:szCs w:val="12"/>
        </w:rPr>
      </w:pPr>
      <w:r w:rsidRPr="0082661E">
        <w:rPr>
          <w:rFonts w:ascii="Times New Roman" w:eastAsia="Calibri" w:hAnsi="Times New Roman" w:cs="Times New Roman"/>
          <w:sz w:val="12"/>
          <w:szCs w:val="12"/>
        </w:rPr>
        <w:t xml:space="preserve">    --------------------------------</w:t>
      </w:r>
    </w:p>
    <w:p w:rsidR="005E2AC5" w:rsidRDefault="0082661E" w:rsidP="0082661E">
      <w:pPr>
        <w:tabs>
          <w:tab w:val="left" w:pos="284"/>
        </w:tabs>
        <w:spacing w:after="0" w:line="240" w:lineRule="auto"/>
        <w:jc w:val="both"/>
        <w:rPr>
          <w:rFonts w:ascii="Times New Roman" w:eastAsia="Calibri" w:hAnsi="Times New Roman" w:cs="Times New Roman"/>
          <w:sz w:val="12"/>
          <w:szCs w:val="12"/>
        </w:rPr>
      </w:pPr>
      <w:bookmarkStart w:id="3" w:name="P353"/>
      <w:bookmarkEnd w:id="3"/>
      <w:r w:rsidRPr="0082661E">
        <w:rPr>
          <w:rFonts w:ascii="Times New Roman" w:eastAsia="Calibri" w:hAnsi="Times New Roman" w:cs="Times New Roman"/>
          <w:sz w:val="12"/>
          <w:szCs w:val="12"/>
        </w:rPr>
        <w:t xml:space="preserve">    &lt;*&gt; Вид реестра по </w:t>
      </w:r>
      <w:r w:rsidR="00A213EB">
        <w:rPr>
          <w:rFonts w:ascii="Times New Roman" w:eastAsia="Calibri" w:hAnsi="Times New Roman" w:cs="Times New Roman"/>
          <w:sz w:val="12"/>
          <w:szCs w:val="12"/>
        </w:rPr>
        <w:t>состоянию на дату представления</w:t>
      </w:r>
    </w:p>
    <w:p w:rsidR="005E2AC5" w:rsidRPr="005E2AC5" w:rsidRDefault="005E2AC5" w:rsidP="00A213EB">
      <w:pPr>
        <w:tabs>
          <w:tab w:val="left" w:pos="284"/>
        </w:tabs>
        <w:spacing w:after="0" w:line="240" w:lineRule="auto"/>
        <w:jc w:val="right"/>
        <w:rPr>
          <w:rFonts w:ascii="Times New Roman" w:eastAsia="Calibri" w:hAnsi="Times New Roman" w:cs="Times New Roman"/>
          <w:sz w:val="12"/>
          <w:szCs w:val="12"/>
        </w:rPr>
      </w:pPr>
      <w:r w:rsidRPr="005E2AC5">
        <w:rPr>
          <w:rFonts w:ascii="Times New Roman" w:eastAsia="Calibri" w:hAnsi="Times New Roman" w:cs="Times New Roman"/>
          <w:sz w:val="12"/>
          <w:szCs w:val="12"/>
        </w:rPr>
        <w:t>Приложение № 4 к Порядку</w:t>
      </w:r>
    </w:p>
    <w:p w:rsidR="005E2AC5" w:rsidRPr="005E2AC5" w:rsidRDefault="005E2AC5" w:rsidP="00A213EB">
      <w:pPr>
        <w:tabs>
          <w:tab w:val="left" w:pos="284"/>
        </w:tabs>
        <w:spacing w:after="0" w:line="240" w:lineRule="auto"/>
        <w:jc w:val="right"/>
        <w:rPr>
          <w:rFonts w:ascii="Times New Roman" w:eastAsia="Calibri" w:hAnsi="Times New Roman" w:cs="Times New Roman"/>
          <w:sz w:val="12"/>
          <w:szCs w:val="12"/>
        </w:rPr>
      </w:pPr>
      <w:r w:rsidRPr="005E2AC5">
        <w:rPr>
          <w:rFonts w:ascii="Times New Roman" w:eastAsia="Calibri" w:hAnsi="Times New Roman" w:cs="Times New Roman"/>
          <w:sz w:val="12"/>
          <w:szCs w:val="12"/>
        </w:rPr>
        <w:t>ведения реестра расходных обязательств</w:t>
      </w:r>
    </w:p>
    <w:p w:rsidR="005E2AC5" w:rsidRPr="005E2AC5" w:rsidRDefault="005E2AC5" w:rsidP="00A213EB">
      <w:pPr>
        <w:tabs>
          <w:tab w:val="left" w:pos="284"/>
        </w:tabs>
        <w:spacing w:after="0" w:line="240" w:lineRule="auto"/>
        <w:jc w:val="right"/>
        <w:rPr>
          <w:rFonts w:ascii="Times New Roman" w:eastAsia="Calibri" w:hAnsi="Times New Roman" w:cs="Times New Roman"/>
          <w:sz w:val="12"/>
          <w:szCs w:val="12"/>
        </w:rPr>
      </w:pPr>
      <w:r w:rsidRPr="005E2AC5">
        <w:rPr>
          <w:rFonts w:ascii="Times New Roman" w:eastAsia="Calibri" w:hAnsi="Times New Roman" w:cs="Times New Roman"/>
          <w:sz w:val="12"/>
          <w:szCs w:val="12"/>
        </w:rPr>
        <w:t xml:space="preserve">муниципального района Сергиевский </w:t>
      </w:r>
      <w:r w:rsidR="00A213EB">
        <w:rPr>
          <w:rFonts w:ascii="Times New Roman" w:eastAsia="Calibri" w:hAnsi="Times New Roman" w:cs="Times New Roman"/>
          <w:sz w:val="12"/>
          <w:szCs w:val="12"/>
        </w:rPr>
        <w:t xml:space="preserve"> </w:t>
      </w:r>
      <w:r w:rsidRPr="005E2AC5">
        <w:rPr>
          <w:rFonts w:ascii="Times New Roman" w:eastAsia="Calibri" w:hAnsi="Times New Roman" w:cs="Times New Roman"/>
          <w:sz w:val="12"/>
          <w:szCs w:val="12"/>
        </w:rPr>
        <w:t>Самарской области</w:t>
      </w:r>
    </w:p>
    <w:p w:rsidR="00A213EB" w:rsidRPr="00A213EB" w:rsidRDefault="00A213EB" w:rsidP="00A213EB">
      <w:pPr>
        <w:tabs>
          <w:tab w:val="left" w:pos="284"/>
        </w:tabs>
        <w:spacing w:after="0" w:line="240" w:lineRule="auto"/>
        <w:jc w:val="center"/>
        <w:rPr>
          <w:rFonts w:ascii="Times New Roman" w:eastAsia="Calibri" w:hAnsi="Times New Roman" w:cs="Times New Roman"/>
          <w:b/>
          <w:sz w:val="12"/>
          <w:szCs w:val="12"/>
        </w:rPr>
      </w:pPr>
      <w:r w:rsidRPr="00A213EB">
        <w:rPr>
          <w:rFonts w:ascii="Times New Roman" w:eastAsia="Calibri" w:hAnsi="Times New Roman" w:cs="Times New Roman"/>
          <w:b/>
          <w:sz w:val="12"/>
          <w:szCs w:val="12"/>
        </w:rPr>
        <w:t>РЕЕСТР</w:t>
      </w:r>
    </w:p>
    <w:p w:rsidR="00A213EB" w:rsidRPr="00A213EB" w:rsidRDefault="00A213EB" w:rsidP="00A213EB">
      <w:pPr>
        <w:tabs>
          <w:tab w:val="left" w:pos="284"/>
        </w:tabs>
        <w:spacing w:after="0" w:line="240" w:lineRule="auto"/>
        <w:jc w:val="center"/>
        <w:rPr>
          <w:rFonts w:ascii="Times New Roman" w:eastAsia="Calibri" w:hAnsi="Times New Roman" w:cs="Times New Roman"/>
          <w:b/>
          <w:sz w:val="12"/>
          <w:szCs w:val="12"/>
        </w:rPr>
      </w:pPr>
      <w:r w:rsidRPr="00A213EB">
        <w:rPr>
          <w:rFonts w:ascii="Times New Roman" w:eastAsia="Calibri" w:hAnsi="Times New Roman" w:cs="Times New Roman"/>
          <w:b/>
          <w:sz w:val="12"/>
          <w:szCs w:val="12"/>
        </w:rPr>
        <w:t>принимаемых расходных обязательств субъекта</w:t>
      </w:r>
    </w:p>
    <w:p w:rsidR="00A213EB" w:rsidRPr="00A213EB" w:rsidRDefault="00A213EB" w:rsidP="00A213EB">
      <w:pPr>
        <w:tabs>
          <w:tab w:val="left" w:pos="284"/>
        </w:tabs>
        <w:spacing w:after="0" w:line="240" w:lineRule="auto"/>
        <w:jc w:val="center"/>
        <w:rPr>
          <w:rFonts w:ascii="Times New Roman" w:eastAsia="Calibri" w:hAnsi="Times New Roman" w:cs="Times New Roman"/>
          <w:b/>
          <w:sz w:val="12"/>
          <w:szCs w:val="12"/>
        </w:rPr>
      </w:pPr>
      <w:r w:rsidRPr="00A213EB">
        <w:rPr>
          <w:rFonts w:ascii="Times New Roman" w:eastAsia="Calibri" w:hAnsi="Times New Roman" w:cs="Times New Roman"/>
          <w:b/>
          <w:sz w:val="12"/>
          <w:szCs w:val="12"/>
        </w:rPr>
        <w:t>бюджетного планирования</w:t>
      </w:r>
    </w:p>
    <w:p w:rsidR="00A213EB" w:rsidRPr="00A213EB" w:rsidRDefault="00A213EB" w:rsidP="00A213EB">
      <w:pPr>
        <w:tabs>
          <w:tab w:val="left" w:pos="284"/>
        </w:tabs>
        <w:spacing w:after="0" w:line="240" w:lineRule="auto"/>
        <w:jc w:val="center"/>
        <w:rPr>
          <w:rFonts w:ascii="Times New Roman" w:eastAsia="Calibri" w:hAnsi="Times New Roman" w:cs="Times New Roman"/>
          <w:b/>
          <w:sz w:val="12"/>
          <w:szCs w:val="12"/>
        </w:rPr>
      </w:pPr>
      <w:r w:rsidRPr="00A213EB">
        <w:rPr>
          <w:rFonts w:ascii="Times New Roman" w:eastAsia="Calibri" w:hAnsi="Times New Roman" w:cs="Times New Roman"/>
          <w:b/>
          <w:sz w:val="12"/>
          <w:szCs w:val="12"/>
        </w:rPr>
        <w:t>по состоянию на ____________________</w:t>
      </w:r>
    </w:p>
    <w:p w:rsidR="00A213EB" w:rsidRPr="00A213EB" w:rsidRDefault="00A213EB" w:rsidP="00A213EB">
      <w:pPr>
        <w:tabs>
          <w:tab w:val="left" w:pos="284"/>
        </w:tabs>
        <w:spacing w:after="0" w:line="240" w:lineRule="auto"/>
        <w:jc w:val="both"/>
        <w:rPr>
          <w:rFonts w:ascii="Times New Roman" w:eastAsia="Calibri" w:hAnsi="Times New Roman" w:cs="Times New Roman"/>
          <w:sz w:val="12"/>
          <w:szCs w:val="12"/>
        </w:rPr>
      </w:pPr>
      <w:r w:rsidRPr="00A213EB">
        <w:rPr>
          <w:rFonts w:ascii="Times New Roman" w:eastAsia="Calibri" w:hAnsi="Times New Roman" w:cs="Times New Roman"/>
          <w:sz w:val="12"/>
          <w:szCs w:val="12"/>
        </w:rPr>
        <w:t>___________________________________________________________________________</w:t>
      </w:r>
    </w:p>
    <w:p w:rsidR="005E2AC5" w:rsidRPr="005E2AC5" w:rsidRDefault="00A213EB" w:rsidP="00A213EB">
      <w:pPr>
        <w:tabs>
          <w:tab w:val="left" w:pos="284"/>
        </w:tabs>
        <w:spacing w:after="0" w:line="240" w:lineRule="auto"/>
        <w:jc w:val="both"/>
        <w:rPr>
          <w:rFonts w:ascii="Times New Roman" w:eastAsia="Calibri" w:hAnsi="Times New Roman" w:cs="Times New Roman"/>
          <w:sz w:val="12"/>
          <w:szCs w:val="12"/>
        </w:rPr>
      </w:pPr>
      <w:r w:rsidRPr="00A213EB">
        <w:rPr>
          <w:rFonts w:ascii="Times New Roman" w:eastAsia="Calibri" w:hAnsi="Times New Roman" w:cs="Times New Roman"/>
          <w:sz w:val="12"/>
          <w:szCs w:val="12"/>
        </w:rPr>
        <w:t xml:space="preserve">              (наименование субъекта бюджетного планирования)</w:t>
      </w:r>
    </w:p>
    <w:tbl>
      <w:tblPr>
        <w:tblW w:w="7797"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4"/>
        <w:gridCol w:w="283"/>
        <w:gridCol w:w="284"/>
        <w:gridCol w:w="283"/>
        <w:gridCol w:w="284"/>
        <w:gridCol w:w="283"/>
        <w:gridCol w:w="284"/>
        <w:gridCol w:w="283"/>
        <w:gridCol w:w="284"/>
        <w:gridCol w:w="283"/>
        <w:gridCol w:w="393"/>
        <w:gridCol w:w="316"/>
        <w:gridCol w:w="284"/>
        <w:gridCol w:w="368"/>
        <w:gridCol w:w="311"/>
        <w:gridCol w:w="313"/>
        <w:gridCol w:w="283"/>
        <w:gridCol w:w="426"/>
        <w:gridCol w:w="425"/>
        <w:gridCol w:w="283"/>
        <w:gridCol w:w="284"/>
        <w:gridCol w:w="283"/>
        <w:gridCol w:w="284"/>
        <w:gridCol w:w="283"/>
        <w:gridCol w:w="426"/>
      </w:tblGrid>
      <w:tr w:rsidR="005E2AC5" w:rsidRPr="005E2AC5" w:rsidTr="005E2AC5">
        <w:tc>
          <w:tcPr>
            <w:tcW w:w="284" w:type="dxa"/>
            <w:vMerge w:val="restart"/>
            <w:textDirection w:val="btLr"/>
          </w:tcPr>
          <w:p w:rsidR="005E2AC5" w:rsidRPr="005E2AC5" w:rsidRDefault="005E2AC5" w:rsidP="005E2AC5">
            <w:pPr>
              <w:tabs>
                <w:tab w:val="left" w:pos="284"/>
              </w:tabs>
              <w:spacing w:after="0" w:line="240" w:lineRule="auto"/>
              <w:ind w:left="113" w:right="113"/>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Код РО</w:t>
            </w:r>
          </w:p>
        </w:tc>
        <w:tc>
          <w:tcPr>
            <w:tcW w:w="283" w:type="dxa"/>
            <w:vMerge w:val="restart"/>
            <w:textDirection w:val="btLr"/>
          </w:tcPr>
          <w:p w:rsidR="005E2AC5" w:rsidRPr="005E2AC5" w:rsidRDefault="005E2AC5" w:rsidP="005E2AC5">
            <w:pPr>
              <w:tabs>
                <w:tab w:val="left" w:pos="284"/>
              </w:tabs>
              <w:spacing w:after="0" w:line="240" w:lineRule="auto"/>
              <w:ind w:left="113" w:right="113"/>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Код полномочия</w:t>
            </w:r>
          </w:p>
        </w:tc>
        <w:tc>
          <w:tcPr>
            <w:tcW w:w="1418" w:type="dxa"/>
            <w:gridSpan w:val="5"/>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Нормативный правовой акт, договор (соглашение)</w:t>
            </w:r>
          </w:p>
        </w:tc>
        <w:tc>
          <w:tcPr>
            <w:tcW w:w="283" w:type="dxa"/>
            <w:vMerge w:val="restart"/>
            <w:textDirection w:val="btLr"/>
          </w:tcPr>
          <w:p w:rsidR="005E2AC5" w:rsidRPr="005E2AC5" w:rsidRDefault="005E2AC5" w:rsidP="005E2AC5">
            <w:pPr>
              <w:tabs>
                <w:tab w:val="left" w:pos="284"/>
              </w:tabs>
              <w:spacing w:after="0" w:line="240" w:lineRule="auto"/>
              <w:ind w:left="113" w:right="113"/>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Наименование расходного обязательства</w:t>
            </w:r>
          </w:p>
        </w:tc>
        <w:tc>
          <w:tcPr>
            <w:tcW w:w="960" w:type="dxa"/>
            <w:gridSpan w:val="3"/>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Код бюджетной классификации расходов</w:t>
            </w:r>
          </w:p>
        </w:tc>
        <w:tc>
          <w:tcPr>
            <w:tcW w:w="2726" w:type="dxa"/>
            <w:gridSpan w:val="8"/>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Код дополнительной классификации расходов</w:t>
            </w:r>
          </w:p>
        </w:tc>
        <w:tc>
          <w:tcPr>
            <w:tcW w:w="1843" w:type="dxa"/>
            <w:gridSpan w:val="6"/>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Объем средств на исполнение расходного обязательства по годам, тыс. рублей</w:t>
            </w:r>
          </w:p>
        </w:tc>
      </w:tr>
      <w:tr w:rsidR="005E2AC5" w:rsidRPr="005E2AC5" w:rsidTr="005E2AC5">
        <w:trPr>
          <w:trHeight w:val="193"/>
        </w:trPr>
        <w:tc>
          <w:tcPr>
            <w:tcW w:w="284" w:type="dxa"/>
            <w:vMerge/>
            <w:textDirection w:val="btLr"/>
          </w:tcPr>
          <w:p w:rsidR="005E2AC5" w:rsidRPr="005E2AC5" w:rsidRDefault="005E2AC5" w:rsidP="005E2AC5">
            <w:pPr>
              <w:tabs>
                <w:tab w:val="left" w:pos="284"/>
              </w:tabs>
              <w:spacing w:after="0" w:line="240" w:lineRule="auto"/>
              <w:ind w:left="113" w:right="113"/>
              <w:jc w:val="both"/>
              <w:rPr>
                <w:rFonts w:ascii="Times New Roman" w:eastAsia="Calibri" w:hAnsi="Times New Roman" w:cs="Times New Roman"/>
                <w:sz w:val="12"/>
                <w:szCs w:val="12"/>
              </w:rPr>
            </w:pPr>
          </w:p>
        </w:tc>
        <w:tc>
          <w:tcPr>
            <w:tcW w:w="283" w:type="dxa"/>
            <w:vMerge/>
            <w:textDirection w:val="btLr"/>
          </w:tcPr>
          <w:p w:rsidR="005E2AC5" w:rsidRPr="005E2AC5" w:rsidRDefault="005E2AC5" w:rsidP="005E2AC5">
            <w:pPr>
              <w:tabs>
                <w:tab w:val="left" w:pos="284"/>
              </w:tabs>
              <w:spacing w:after="0" w:line="240" w:lineRule="auto"/>
              <w:ind w:left="113" w:right="113"/>
              <w:jc w:val="both"/>
              <w:rPr>
                <w:rFonts w:ascii="Times New Roman" w:eastAsia="Calibri" w:hAnsi="Times New Roman" w:cs="Times New Roman"/>
                <w:sz w:val="12"/>
                <w:szCs w:val="12"/>
              </w:rPr>
            </w:pPr>
          </w:p>
        </w:tc>
        <w:tc>
          <w:tcPr>
            <w:tcW w:w="284" w:type="dxa"/>
            <w:vMerge w:val="restart"/>
            <w:textDirection w:val="btLr"/>
          </w:tcPr>
          <w:p w:rsidR="005E2AC5" w:rsidRPr="005E2AC5" w:rsidRDefault="005E2AC5" w:rsidP="005E2AC5">
            <w:pPr>
              <w:tabs>
                <w:tab w:val="left" w:pos="284"/>
              </w:tabs>
              <w:spacing w:after="0" w:line="240" w:lineRule="auto"/>
              <w:ind w:left="113" w:right="113"/>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код НПА</w:t>
            </w:r>
          </w:p>
        </w:tc>
        <w:tc>
          <w:tcPr>
            <w:tcW w:w="283" w:type="dxa"/>
            <w:vMerge w:val="restart"/>
            <w:textDirection w:val="btLr"/>
          </w:tcPr>
          <w:p w:rsidR="005E2AC5" w:rsidRPr="005E2AC5" w:rsidRDefault="005E2AC5" w:rsidP="005E2AC5">
            <w:pPr>
              <w:tabs>
                <w:tab w:val="left" w:pos="284"/>
              </w:tabs>
              <w:spacing w:after="0" w:line="240" w:lineRule="auto"/>
              <w:ind w:left="113" w:right="113"/>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реквизиты</w:t>
            </w:r>
          </w:p>
        </w:tc>
        <w:tc>
          <w:tcPr>
            <w:tcW w:w="284" w:type="dxa"/>
            <w:vMerge w:val="restart"/>
            <w:textDirection w:val="btLr"/>
          </w:tcPr>
          <w:p w:rsidR="005E2AC5" w:rsidRPr="005E2AC5" w:rsidRDefault="005E2AC5" w:rsidP="005E2AC5">
            <w:pPr>
              <w:tabs>
                <w:tab w:val="left" w:pos="284"/>
              </w:tabs>
              <w:spacing w:after="0" w:line="240" w:lineRule="auto"/>
              <w:ind w:left="113" w:right="113"/>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ст., часть, п., п/п, абз.</w:t>
            </w:r>
          </w:p>
        </w:tc>
        <w:tc>
          <w:tcPr>
            <w:tcW w:w="283" w:type="dxa"/>
            <w:vMerge w:val="restart"/>
            <w:textDirection w:val="btLr"/>
          </w:tcPr>
          <w:p w:rsidR="005E2AC5" w:rsidRPr="005E2AC5" w:rsidRDefault="005E2AC5" w:rsidP="005E2AC5">
            <w:pPr>
              <w:tabs>
                <w:tab w:val="left" w:pos="284"/>
              </w:tabs>
              <w:spacing w:after="0" w:line="240" w:lineRule="auto"/>
              <w:ind w:left="113" w:right="113"/>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дата вступления в силу</w:t>
            </w:r>
          </w:p>
        </w:tc>
        <w:tc>
          <w:tcPr>
            <w:tcW w:w="284" w:type="dxa"/>
            <w:vMerge w:val="restart"/>
            <w:textDirection w:val="btLr"/>
          </w:tcPr>
          <w:p w:rsidR="005E2AC5" w:rsidRPr="005E2AC5" w:rsidRDefault="005E2AC5" w:rsidP="005E2AC5">
            <w:pPr>
              <w:tabs>
                <w:tab w:val="left" w:pos="284"/>
              </w:tabs>
              <w:spacing w:after="0" w:line="240" w:lineRule="auto"/>
              <w:ind w:left="113" w:right="113"/>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срок действия</w:t>
            </w:r>
          </w:p>
        </w:tc>
        <w:tc>
          <w:tcPr>
            <w:tcW w:w="283" w:type="dxa"/>
            <w:vMerge/>
            <w:textDirection w:val="btLr"/>
          </w:tcPr>
          <w:p w:rsidR="005E2AC5" w:rsidRPr="005E2AC5" w:rsidRDefault="005E2AC5" w:rsidP="005E2AC5">
            <w:pPr>
              <w:tabs>
                <w:tab w:val="left" w:pos="284"/>
              </w:tabs>
              <w:spacing w:after="0" w:line="240" w:lineRule="auto"/>
              <w:ind w:left="113" w:right="113"/>
              <w:jc w:val="both"/>
              <w:rPr>
                <w:rFonts w:ascii="Times New Roman" w:eastAsia="Calibri" w:hAnsi="Times New Roman" w:cs="Times New Roman"/>
                <w:sz w:val="12"/>
                <w:szCs w:val="12"/>
              </w:rPr>
            </w:pPr>
          </w:p>
        </w:tc>
        <w:tc>
          <w:tcPr>
            <w:tcW w:w="284" w:type="dxa"/>
            <w:vMerge w:val="restart"/>
            <w:textDirection w:val="btLr"/>
          </w:tcPr>
          <w:p w:rsidR="005E2AC5" w:rsidRPr="005E2AC5" w:rsidRDefault="005E2AC5" w:rsidP="005E2AC5">
            <w:pPr>
              <w:tabs>
                <w:tab w:val="left" w:pos="284"/>
              </w:tabs>
              <w:spacing w:after="0" w:line="240" w:lineRule="auto"/>
              <w:ind w:left="113" w:right="113"/>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Рз Пр</w:t>
            </w:r>
          </w:p>
        </w:tc>
        <w:tc>
          <w:tcPr>
            <w:tcW w:w="283" w:type="dxa"/>
            <w:vMerge w:val="restart"/>
            <w:textDirection w:val="btLr"/>
          </w:tcPr>
          <w:p w:rsidR="005E2AC5" w:rsidRPr="005E2AC5" w:rsidRDefault="005E2AC5" w:rsidP="005E2AC5">
            <w:pPr>
              <w:tabs>
                <w:tab w:val="left" w:pos="284"/>
              </w:tabs>
              <w:spacing w:after="0" w:line="240" w:lineRule="auto"/>
              <w:ind w:left="113" w:right="113"/>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ЦС</w:t>
            </w:r>
          </w:p>
        </w:tc>
        <w:tc>
          <w:tcPr>
            <w:tcW w:w="393" w:type="dxa"/>
            <w:vMerge w:val="restart"/>
            <w:textDirection w:val="btLr"/>
          </w:tcPr>
          <w:p w:rsidR="005E2AC5" w:rsidRPr="005E2AC5" w:rsidRDefault="005E2AC5" w:rsidP="005E2AC5">
            <w:pPr>
              <w:tabs>
                <w:tab w:val="left" w:pos="284"/>
              </w:tabs>
              <w:spacing w:after="0" w:line="240" w:lineRule="auto"/>
              <w:ind w:left="113" w:right="113"/>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ВР</w:t>
            </w:r>
          </w:p>
        </w:tc>
        <w:tc>
          <w:tcPr>
            <w:tcW w:w="316" w:type="dxa"/>
            <w:vMerge w:val="restart"/>
            <w:textDirection w:val="btLr"/>
          </w:tcPr>
          <w:p w:rsidR="005E2AC5" w:rsidRPr="005E2AC5" w:rsidRDefault="005E2AC5" w:rsidP="005E2AC5">
            <w:pPr>
              <w:tabs>
                <w:tab w:val="left" w:pos="284"/>
              </w:tabs>
              <w:spacing w:after="0" w:line="240" w:lineRule="auto"/>
              <w:ind w:left="113" w:right="113"/>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ЭКР</w:t>
            </w:r>
          </w:p>
        </w:tc>
        <w:tc>
          <w:tcPr>
            <w:tcW w:w="652" w:type="dxa"/>
            <w:gridSpan w:val="2"/>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муниципальное образование</w:t>
            </w:r>
          </w:p>
        </w:tc>
        <w:tc>
          <w:tcPr>
            <w:tcW w:w="624" w:type="dxa"/>
            <w:gridSpan w:val="2"/>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мероприятие</w:t>
            </w:r>
          </w:p>
        </w:tc>
        <w:tc>
          <w:tcPr>
            <w:tcW w:w="283" w:type="dxa"/>
            <w:vMerge w:val="restart"/>
            <w:textDirection w:val="btLr"/>
          </w:tcPr>
          <w:p w:rsidR="005E2AC5" w:rsidRPr="005E2AC5" w:rsidRDefault="005E2AC5" w:rsidP="005E2AC5">
            <w:pPr>
              <w:tabs>
                <w:tab w:val="left" w:pos="284"/>
              </w:tabs>
              <w:spacing w:after="0" w:line="240" w:lineRule="auto"/>
              <w:ind w:left="113" w:right="113"/>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код целевых средств</w:t>
            </w:r>
          </w:p>
        </w:tc>
        <w:tc>
          <w:tcPr>
            <w:tcW w:w="426" w:type="dxa"/>
            <w:vMerge w:val="restart"/>
            <w:textDirection w:val="btLr"/>
          </w:tcPr>
          <w:p w:rsidR="005E2AC5" w:rsidRPr="005E2AC5" w:rsidRDefault="005E2AC5" w:rsidP="005E2AC5">
            <w:pPr>
              <w:tabs>
                <w:tab w:val="left" w:pos="284"/>
              </w:tabs>
              <w:spacing w:after="0" w:line="240" w:lineRule="auto"/>
              <w:ind w:left="113" w:right="113"/>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отнесение к публичному нормативному обязательству</w:t>
            </w:r>
          </w:p>
        </w:tc>
        <w:tc>
          <w:tcPr>
            <w:tcW w:w="425" w:type="dxa"/>
            <w:vMerge w:val="restart"/>
            <w:textDirection w:val="btLr"/>
          </w:tcPr>
          <w:p w:rsidR="005E2AC5" w:rsidRPr="005E2AC5" w:rsidRDefault="005E2AC5" w:rsidP="005E2AC5">
            <w:pPr>
              <w:tabs>
                <w:tab w:val="left" w:pos="284"/>
              </w:tabs>
              <w:spacing w:after="0" w:line="240" w:lineRule="auto"/>
              <w:ind w:left="113" w:right="113"/>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отнесение к указам Президента Российской Федерации</w:t>
            </w:r>
          </w:p>
        </w:tc>
        <w:tc>
          <w:tcPr>
            <w:tcW w:w="283" w:type="dxa"/>
            <w:vMerge w:val="restart"/>
            <w:textDirection w:val="btLr"/>
          </w:tcPr>
          <w:p w:rsidR="005E2AC5" w:rsidRPr="005E2AC5" w:rsidRDefault="005E2AC5" w:rsidP="005E2AC5">
            <w:pPr>
              <w:tabs>
                <w:tab w:val="left" w:pos="284"/>
              </w:tabs>
              <w:spacing w:after="0" w:line="240" w:lineRule="auto"/>
              <w:ind w:left="113" w:right="113"/>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отчетный (план)</w:t>
            </w:r>
          </w:p>
        </w:tc>
        <w:tc>
          <w:tcPr>
            <w:tcW w:w="284" w:type="dxa"/>
            <w:vMerge w:val="restart"/>
            <w:textDirection w:val="btLr"/>
          </w:tcPr>
          <w:p w:rsidR="005E2AC5" w:rsidRPr="005E2AC5" w:rsidRDefault="005E2AC5" w:rsidP="005E2AC5">
            <w:pPr>
              <w:tabs>
                <w:tab w:val="left" w:pos="284"/>
              </w:tabs>
              <w:spacing w:after="0" w:line="240" w:lineRule="auto"/>
              <w:ind w:left="113" w:right="113"/>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отчетный (факт)</w:t>
            </w:r>
          </w:p>
        </w:tc>
        <w:tc>
          <w:tcPr>
            <w:tcW w:w="283" w:type="dxa"/>
            <w:vMerge w:val="restart"/>
            <w:textDirection w:val="btLr"/>
          </w:tcPr>
          <w:p w:rsidR="005E2AC5" w:rsidRPr="005E2AC5" w:rsidRDefault="005E2AC5" w:rsidP="005E2AC5">
            <w:pPr>
              <w:tabs>
                <w:tab w:val="left" w:pos="284"/>
              </w:tabs>
              <w:spacing w:after="0" w:line="240" w:lineRule="auto"/>
              <w:ind w:left="113" w:right="113"/>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текущий (план)</w:t>
            </w:r>
          </w:p>
        </w:tc>
        <w:tc>
          <w:tcPr>
            <w:tcW w:w="284" w:type="dxa"/>
            <w:vMerge w:val="restart"/>
            <w:textDirection w:val="btLr"/>
          </w:tcPr>
          <w:p w:rsidR="005E2AC5" w:rsidRPr="005E2AC5" w:rsidRDefault="005E2AC5" w:rsidP="005E2AC5">
            <w:pPr>
              <w:tabs>
                <w:tab w:val="left" w:pos="284"/>
              </w:tabs>
              <w:spacing w:after="0" w:line="240" w:lineRule="auto"/>
              <w:ind w:left="113" w:right="113"/>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очередной</w:t>
            </w:r>
          </w:p>
        </w:tc>
        <w:tc>
          <w:tcPr>
            <w:tcW w:w="709" w:type="dxa"/>
            <w:gridSpan w:val="2"/>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плановый период</w:t>
            </w:r>
          </w:p>
        </w:tc>
      </w:tr>
      <w:tr w:rsidR="005E2AC5" w:rsidRPr="005E2AC5" w:rsidTr="005E2AC5">
        <w:trPr>
          <w:cantSplit/>
          <w:trHeight w:val="1156"/>
        </w:trPr>
        <w:tc>
          <w:tcPr>
            <w:tcW w:w="284" w:type="dxa"/>
            <w:vMerge/>
            <w:textDirection w:val="btLr"/>
          </w:tcPr>
          <w:p w:rsidR="005E2AC5" w:rsidRPr="005E2AC5" w:rsidRDefault="005E2AC5" w:rsidP="005E2AC5">
            <w:pPr>
              <w:tabs>
                <w:tab w:val="left" w:pos="284"/>
              </w:tabs>
              <w:spacing w:after="0" w:line="240" w:lineRule="auto"/>
              <w:ind w:left="113" w:right="113"/>
              <w:jc w:val="both"/>
              <w:rPr>
                <w:rFonts w:ascii="Times New Roman" w:eastAsia="Calibri" w:hAnsi="Times New Roman" w:cs="Times New Roman"/>
                <w:sz w:val="12"/>
                <w:szCs w:val="12"/>
              </w:rPr>
            </w:pPr>
          </w:p>
        </w:tc>
        <w:tc>
          <w:tcPr>
            <w:tcW w:w="283" w:type="dxa"/>
            <w:vMerge/>
            <w:textDirection w:val="btLr"/>
          </w:tcPr>
          <w:p w:rsidR="005E2AC5" w:rsidRPr="005E2AC5" w:rsidRDefault="005E2AC5" w:rsidP="005E2AC5">
            <w:pPr>
              <w:tabs>
                <w:tab w:val="left" w:pos="284"/>
              </w:tabs>
              <w:spacing w:after="0" w:line="240" w:lineRule="auto"/>
              <w:ind w:left="113" w:right="113"/>
              <w:jc w:val="both"/>
              <w:rPr>
                <w:rFonts w:ascii="Times New Roman" w:eastAsia="Calibri" w:hAnsi="Times New Roman" w:cs="Times New Roman"/>
                <w:sz w:val="12"/>
                <w:szCs w:val="12"/>
              </w:rPr>
            </w:pPr>
          </w:p>
        </w:tc>
        <w:tc>
          <w:tcPr>
            <w:tcW w:w="284" w:type="dxa"/>
            <w:vMerge/>
            <w:textDirection w:val="btLr"/>
          </w:tcPr>
          <w:p w:rsidR="005E2AC5" w:rsidRPr="005E2AC5" w:rsidRDefault="005E2AC5" w:rsidP="005E2AC5">
            <w:pPr>
              <w:tabs>
                <w:tab w:val="left" w:pos="284"/>
              </w:tabs>
              <w:spacing w:after="0" w:line="240" w:lineRule="auto"/>
              <w:ind w:left="113" w:right="113"/>
              <w:jc w:val="both"/>
              <w:rPr>
                <w:rFonts w:ascii="Times New Roman" w:eastAsia="Calibri" w:hAnsi="Times New Roman" w:cs="Times New Roman"/>
                <w:sz w:val="12"/>
                <w:szCs w:val="12"/>
              </w:rPr>
            </w:pPr>
          </w:p>
        </w:tc>
        <w:tc>
          <w:tcPr>
            <w:tcW w:w="283" w:type="dxa"/>
            <w:vMerge/>
            <w:textDirection w:val="btLr"/>
          </w:tcPr>
          <w:p w:rsidR="005E2AC5" w:rsidRPr="005E2AC5" w:rsidRDefault="005E2AC5" w:rsidP="005E2AC5">
            <w:pPr>
              <w:tabs>
                <w:tab w:val="left" w:pos="284"/>
              </w:tabs>
              <w:spacing w:after="0" w:line="240" w:lineRule="auto"/>
              <w:ind w:left="113" w:right="113"/>
              <w:jc w:val="both"/>
              <w:rPr>
                <w:rFonts w:ascii="Times New Roman" w:eastAsia="Calibri" w:hAnsi="Times New Roman" w:cs="Times New Roman"/>
                <w:sz w:val="12"/>
                <w:szCs w:val="12"/>
              </w:rPr>
            </w:pPr>
          </w:p>
        </w:tc>
        <w:tc>
          <w:tcPr>
            <w:tcW w:w="284" w:type="dxa"/>
            <w:vMerge/>
            <w:textDirection w:val="btLr"/>
          </w:tcPr>
          <w:p w:rsidR="005E2AC5" w:rsidRPr="005E2AC5" w:rsidRDefault="005E2AC5" w:rsidP="005E2AC5">
            <w:pPr>
              <w:tabs>
                <w:tab w:val="left" w:pos="284"/>
              </w:tabs>
              <w:spacing w:after="0" w:line="240" w:lineRule="auto"/>
              <w:ind w:left="113" w:right="113"/>
              <w:jc w:val="both"/>
              <w:rPr>
                <w:rFonts w:ascii="Times New Roman" w:eastAsia="Calibri" w:hAnsi="Times New Roman" w:cs="Times New Roman"/>
                <w:sz w:val="12"/>
                <w:szCs w:val="12"/>
              </w:rPr>
            </w:pPr>
          </w:p>
        </w:tc>
        <w:tc>
          <w:tcPr>
            <w:tcW w:w="283" w:type="dxa"/>
            <w:vMerge/>
            <w:textDirection w:val="btLr"/>
          </w:tcPr>
          <w:p w:rsidR="005E2AC5" w:rsidRPr="005E2AC5" w:rsidRDefault="005E2AC5" w:rsidP="005E2AC5">
            <w:pPr>
              <w:tabs>
                <w:tab w:val="left" w:pos="284"/>
              </w:tabs>
              <w:spacing w:after="0" w:line="240" w:lineRule="auto"/>
              <w:ind w:left="113" w:right="113"/>
              <w:jc w:val="both"/>
              <w:rPr>
                <w:rFonts w:ascii="Times New Roman" w:eastAsia="Calibri" w:hAnsi="Times New Roman" w:cs="Times New Roman"/>
                <w:sz w:val="12"/>
                <w:szCs w:val="12"/>
              </w:rPr>
            </w:pPr>
          </w:p>
        </w:tc>
        <w:tc>
          <w:tcPr>
            <w:tcW w:w="284" w:type="dxa"/>
            <w:vMerge/>
            <w:textDirection w:val="btLr"/>
          </w:tcPr>
          <w:p w:rsidR="005E2AC5" w:rsidRPr="005E2AC5" w:rsidRDefault="005E2AC5" w:rsidP="005E2AC5">
            <w:pPr>
              <w:tabs>
                <w:tab w:val="left" w:pos="284"/>
              </w:tabs>
              <w:spacing w:after="0" w:line="240" w:lineRule="auto"/>
              <w:ind w:left="113" w:right="113"/>
              <w:jc w:val="both"/>
              <w:rPr>
                <w:rFonts w:ascii="Times New Roman" w:eastAsia="Calibri" w:hAnsi="Times New Roman" w:cs="Times New Roman"/>
                <w:sz w:val="12"/>
                <w:szCs w:val="12"/>
              </w:rPr>
            </w:pPr>
          </w:p>
        </w:tc>
        <w:tc>
          <w:tcPr>
            <w:tcW w:w="283" w:type="dxa"/>
            <w:vMerge/>
            <w:textDirection w:val="btLr"/>
          </w:tcPr>
          <w:p w:rsidR="005E2AC5" w:rsidRPr="005E2AC5" w:rsidRDefault="005E2AC5" w:rsidP="005E2AC5">
            <w:pPr>
              <w:tabs>
                <w:tab w:val="left" w:pos="284"/>
              </w:tabs>
              <w:spacing w:after="0" w:line="240" w:lineRule="auto"/>
              <w:ind w:left="113" w:right="113"/>
              <w:jc w:val="both"/>
              <w:rPr>
                <w:rFonts w:ascii="Times New Roman" w:eastAsia="Calibri" w:hAnsi="Times New Roman" w:cs="Times New Roman"/>
                <w:sz w:val="12"/>
                <w:szCs w:val="12"/>
              </w:rPr>
            </w:pPr>
          </w:p>
        </w:tc>
        <w:tc>
          <w:tcPr>
            <w:tcW w:w="284" w:type="dxa"/>
            <w:vMerge/>
            <w:textDirection w:val="btLr"/>
          </w:tcPr>
          <w:p w:rsidR="005E2AC5" w:rsidRPr="005E2AC5" w:rsidRDefault="005E2AC5" w:rsidP="005E2AC5">
            <w:pPr>
              <w:tabs>
                <w:tab w:val="left" w:pos="284"/>
              </w:tabs>
              <w:spacing w:after="0" w:line="240" w:lineRule="auto"/>
              <w:ind w:left="113" w:right="113"/>
              <w:jc w:val="both"/>
              <w:rPr>
                <w:rFonts w:ascii="Times New Roman" w:eastAsia="Calibri" w:hAnsi="Times New Roman" w:cs="Times New Roman"/>
                <w:sz w:val="12"/>
                <w:szCs w:val="12"/>
              </w:rPr>
            </w:pPr>
          </w:p>
        </w:tc>
        <w:tc>
          <w:tcPr>
            <w:tcW w:w="283" w:type="dxa"/>
            <w:vMerge/>
            <w:textDirection w:val="btLr"/>
          </w:tcPr>
          <w:p w:rsidR="005E2AC5" w:rsidRPr="005E2AC5" w:rsidRDefault="005E2AC5" w:rsidP="005E2AC5">
            <w:pPr>
              <w:tabs>
                <w:tab w:val="left" w:pos="284"/>
              </w:tabs>
              <w:spacing w:after="0" w:line="240" w:lineRule="auto"/>
              <w:ind w:left="113" w:right="113"/>
              <w:jc w:val="both"/>
              <w:rPr>
                <w:rFonts w:ascii="Times New Roman" w:eastAsia="Calibri" w:hAnsi="Times New Roman" w:cs="Times New Roman"/>
                <w:sz w:val="12"/>
                <w:szCs w:val="12"/>
              </w:rPr>
            </w:pPr>
          </w:p>
        </w:tc>
        <w:tc>
          <w:tcPr>
            <w:tcW w:w="393" w:type="dxa"/>
            <w:vMerge/>
            <w:textDirection w:val="btLr"/>
          </w:tcPr>
          <w:p w:rsidR="005E2AC5" w:rsidRPr="005E2AC5" w:rsidRDefault="005E2AC5" w:rsidP="005E2AC5">
            <w:pPr>
              <w:tabs>
                <w:tab w:val="left" w:pos="284"/>
              </w:tabs>
              <w:spacing w:after="0" w:line="240" w:lineRule="auto"/>
              <w:ind w:left="113" w:right="113"/>
              <w:jc w:val="both"/>
              <w:rPr>
                <w:rFonts w:ascii="Times New Roman" w:eastAsia="Calibri" w:hAnsi="Times New Roman" w:cs="Times New Roman"/>
                <w:sz w:val="12"/>
                <w:szCs w:val="12"/>
              </w:rPr>
            </w:pPr>
          </w:p>
        </w:tc>
        <w:tc>
          <w:tcPr>
            <w:tcW w:w="316" w:type="dxa"/>
            <w:vMerge/>
            <w:textDirection w:val="btLr"/>
          </w:tcPr>
          <w:p w:rsidR="005E2AC5" w:rsidRPr="005E2AC5" w:rsidRDefault="005E2AC5" w:rsidP="005E2AC5">
            <w:pPr>
              <w:tabs>
                <w:tab w:val="left" w:pos="284"/>
              </w:tabs>
              <w:spacing w:after="0" w:line="240" w:lineRule="auto"/>
              <w:ind w:left="113" w:right="113"/>
              <w:jc w:val="both"/>
              <w:rPr>
                <w:rFonts w:ascii="Times New Roman" w:eastAsia="Calibri" w:hAnsi="Times New Roman" w:cs="Times New Roman"/>
                <w:sz w:val="12"/>
                <w:szCs w:val="12"/>
              </w:rPr>
            </w:pPr>
          </w:p>
        </w:tc>
        <w:tc>
          <w:tcPr>
            <w:tcW w:w="284" w:type="dxa"/>
            <w:textDirection w:val="btLr"/>
          </w:tcPr>
          <w:p w:rsidR="005E2AC5" w:rsidRPr="005E2AC5" w:rsidRDefault="005E2AC5" w:rsidP="005E2AC5">
            <w:pPr>
              <w:tabs>
                <w:tab w:val="left" w:pos="284"/>
              </w:tabs>
              <w:spacing w:after="0" w:line="240" w:lineRule="auto"/>
              <w:ind w:left="113" w:right="113"/>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код</w:t>
            </w:r>
          </w:p>
        </w:tc>
        <w:tc>
          <w:tcPr>
            <w:tcW w:w="368" w:type="dxa"/>
            <w:textDirection w:val="btLr"/>
          </w:tcPr>
          <w:p w:rsidR="005E2AC5" w:rsidRPr="005E2AC5" w:rsidRDefault="005E2AC5" w:rsidP="005E2AC5">
            <w:pPr>
              <w:tabs>
                <w:tab w:val="left" w:pos="284"/>
              </w:tabs>
              <w:spacing w:after="0" w:line="240" w:lineRule="auto"/>
              <w:ind w:left="113" w:right="113"/>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наименование</w:t>
            </w:r>
          </w:p>
        </w:tc>
        <w:tc>
          <w:tcPr>
            <w:tcW w:w="311" w:type="dxa"/>
            <w:textDirection w:val="btLr"/>
          </w:tcPr>
          <w:p w:rsidR="005E2AC5" w:rsidRPr="005E2AC5" w:rsidRDefault="005E2AC5" w:rsidP="005E2AC5">
            <w:pPr>
              <w:tabs>
                <w:tab w:val="left" w:pos="284"/>
              </w:tabs>
              <w:spacing w:after="0" w:line="240" w:lineRule="auto"/>
              <w:ind w:left="113" w:right="113"/>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код</w:t>
            </w:r>
          </w:p>
        </w:tc>
        <w:tc>
          <w:tcPr>
            <w:tcW w:w="313" w:type="dxa"/>
            <w:textDirection w:val="btLr"/>
          </w:tcPr>
          <w:p w:rsidR="005E2AC5" w:rsidRPr="005E2AC5" w:rsidRDefault="005E2AC5" w:rsidP="005E2AC5">
            <w:pPr>
              <w:tabs>
                <w:tab w:val="left" w:pos="284"/>
              </w:tabs>
              <w:spacing w:after="0" w:line="240" w:lineRule="auto"/>
              <w:ind w:left="113" w:right="113"/>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наименование</w:t>
            </w:r>
          </w:p>
        </w:tc>
        <w:tc>
          <w:tcPr>
            <w:tcW w:w="283" w:type="dxa"/>
            <w:vMerge/>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p>
        </w:tc>
        <w:tc>
          <w:tcPr>
            <w:tcW w:w="426" w:type="dxa"/>
            <w:vMerge/>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p>
        </w:tc>
        <w:tc>
          <w:tcPr>
            <w:tcW w:w="425" w:type="dxa"/>
            <w:vMerge/>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p>
        </w:tc>
        <w:tc>
          <w:tcPr>
            <w:tcW w:w="283" w:type="dxa"/>
            <w:vMerge/>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p>
        </w:tc>
        <w:tc>
          <w:tcPr>
            <w:tcW w:w="284" w:type="dxa"/>
            <w:vMerge/>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p>
        </w:tc>
        <w:tc>
          <w:tcPr>
            <w:tcW w:w="283" w:type="dxa"/>
            <w:vMerge/>
            <w:textDirection w:val="btLr"/>
          </w:tcPr>
          <w:p w:rsidR="005E2AC5" w:rsidRPr="005E2AC5" w:rsidRDefault="005E2AC5" w:rsidP="005E2AC5">
            <w:pPr>
              <w:tabs>
                <w:tab w:val="left" w:pos="284"/>
              </w:tabs>
              <w:spacing w:after="0" w:line="240" w:lineRule="auto"/>
              <w:ind w:left="113" w:right="113"/>
              <w:jc w:val="both"/>
              <w:rPr>
                <w:rFonts w:ascii="Times New Roman" w:eastAsia="Calibri" w:hAnsi="Times New Roman" w:cs="Times New Roman"/>
                <w:sz w:val="12"/>
                <w:szCs w:val="12"/>
              </w:rPr>
            </w:pPr>
          </w:p>
        </w:tc>
        <w:tc>
          <w:tcPr>
            <w:tcW w:w="284" w:type="dxa"/>
            <w:vMerge/>
            <w:textDirection w:val="btLr"/>
          </w:tcPr>
          <w:p w:rsidR="005E2AC5" w:rsidRPr="005E2AC5" w:rsidRDefault="005E2AC5" w:rsidP="005E2AC5">
            <w:pPr>
              <w:tabs>
                <w:tab w:val="left" w:pos="284"/>
              </w:tabs>
              <w:spacing w:after="0" w:line="240" w:lineRule="auto"/>
              <w:ind w:left="113" w:right="113"/>
              <w:jc w:val="both"/>
              <w:rPr>
                <w:rFonts w:ascii="Times New Roman" w:eastAsia="Calibri" w:hAnsi="Times New Roman" w:cs="Times New Roman"/>
                <w:sz w:val="12"/>
                <w:szCs w:val="12"/>
              </w:rPr>
            </w:pPr>
          </w:p>
        </w:tc>
        <w:tc>
          <w:tcPr>
            <w:tcW w:w="283" w:type="dxa"/>
            <w:textDirection w:val="btLr"/>
          </w:tcPr>
          <w:p w:rsidR="005E2AC5" w:rsidRPr="005E2AC5" w:rsidRDefault="005E2AC5" w:rsidP="005E2AC5">
            <w:pPr>
              <w:tabs>
                <w:tab w:val="left" w:pos="284"/>
              </w:tabs>
              <w:spacing w:after="0" w:line="240" w:lineRule="auto"/>
              <w:ind w:left="113" w:right="113"/>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первый</w:t>
            </w:r>
          </w:p>
        </w:tc>
        <w:tc>
          <w:tcPr>
            <w:tcW w:w="426" w:type="dxa"/>
            <w:textDirection w:val="btLr"/>
          </w:tcPr>
          <w:p w:rsidR="005E2AC5" w:rsidRPr="005E2AC5" w:rsidRDefault="005E2AC5" w:rsidP="005E2AC5">
            <w:pPr>
              <w:tabs>
                <w:tab w:val="left" w:pos="284"/>
              </w:tabs>
              <w:spacing w:after="0" w:line="240" w:lineRule="auto"/>
              <w:ind w:left="113" w:right="113"/>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второй</w:t>
            </w:r>
          </w:p>
        </w:tc>
      </w:tr>
      <w:tr w:rsidR="005E2AC5" w:rsidRPr="005E2AC5" w:rsidTr="005E2AC5">
        <w:tc>
          <w:tcPr>
            <w:tcW w:w="284" w:type="dxa"/>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1</w:t>
            </w:r>
          </w:p>
        </w:tc>
        <w:tc>
          <w:tcPr>
            <w:tcW w:w="283" w:type="dxa"/>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2</w:t>
            </w:r>
          </w:p>
        </w:tc>
        <w:tc>
          <w:tcPr>
            <w:tcW w:w="284" w:type="dxa"/>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3</w:t>
            </w:r>
          </w:p>
        </w:tc>
        <w:tc>
          <w:tcPr>
            <w:tcW w:w="283" w:type="dxa"/>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4</w:t>
            </w:r>
          </w:p>
        </w:tc>
        <w:tc>
          <w:tcPr>
            <w:tcW w:w="284" w:type="dxa"/>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5</w:t>
            </w:r>
          </w:p>
        </w:tc>
        <w:tc>
          <w:tcPr>
            <w:tcW w:w="283" w:type="dxa"/>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б</w:t>
            </w:r>
          </w:p>
        </w:tc>
        <w:tc>
          <w:tcPr>
            <w:tcW w:w="284" w:type="dxa"/>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7</w:t>
            </w:r>
          </w:p>
        </w:tc>
        <w:tc>
          <w:tcPr>
            <w:tcW w:w="283" w:type="dxa"/>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8</w:t>
            </w:r>
          </w:p>
        </w:tc>
        <w:tc>
          <w:tcPr>
            <w:tcW w:w="284" w:type="dxa"/>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9</w:t>
            </w:r>
          </w:p>
        </w:tc>
        <w:tc>
          <w:tcPr>
            <w:tcW w:w="283" w:type="dxa"/>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10</w:t>
            </w:r>
          </w:p>
        </w:tc>
        <w:tc>
          <w:tcPr>
            <w:tcW w:w="393" w:type="dxa"/>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11</w:t>
            </w:r>
          </w:p>
        </w:tc>
        <w:tc>
          <w:tcPr>
            <w:tcW w:w="316" w:type="dxa"/>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12</w:t>
            </w:r>
          </w:p>
        </w:tc>
        <w:tc>
          <w:tcPr>
            <w:tcW w:w="284" w:type="dxa"/>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13</w:t>
            </w:r>
          </w:p>
        </w:tc>
        <w:tc>
          <w:tcPr>
            <w:tcW w:w="368" w:type="dxa"/>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14</w:t>
            </w:r>
          </w:p>
        </w:tc>
        <w:tc>
          <w:tcPr>
            <w:tcW w:w="311" w:type="dxa"/>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15</w:t>
            </w:r>
          </w:p>
        </w:tc>
        <w:tc>
          <w:tcPr>
            <w:tcW w:w="313" w:type="dxa"/>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16</w:t>
            </w:r>
          </w:p>
        </w:tc>
        <w:tc>
          <w:tcPr>
            <w:tcW w:w="283" w:type="dxa"/>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17</w:t>
            </w:r>
          </w:p>
        </w:tc>
        <w:tc>
          <w:tcPr>
            <w:tcW w:w="426" w:type="dxa"/>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18</w:t>
            </w:r>
          </w:p>
        </w:tc>
        <w:tc>
          <w:tcPr>
            <w:tcW w:w="425" w:type="dxa"/>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19</w:t>
            </w:r>
          </w:p>
        </w:tc>
        <w:tc>
          <w:tcPr>
            <w:tcW w:w="283" w:type="dxa"/>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20</w:t>
            </w:r>
          </w:p>
        </w:tc>
        <w:tc>
          <w:tcPr>
            <w:tcW w:w="284" w:type="dxa"/>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21</w:t>
            </w:r>
          </w:p>
        </w:tc>
        <w:tc>
          <w:tcPr>
            <w:tcW w:w="283" w:type="dxa"/>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22</w:t>
            </w:r>
          </w:p>
        </w:tc>
        <w:tc>
          <w:tcPr>
            <w:tcW w:w="284" w:type="dxa"/>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23</w:t>
            </w:r>
          </w:p>
        </w:tc>
        <w:tc>
          <w:tcPr>
            <w:tcW w:w="283" w:type="dxa"/>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24</w:t>
            </w:r>
          </w:p>
        </w:tc>
        <w:tc>
          <w:tcPr>
            <w:tcW w:w="426" w:type="dxa"/>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25</w:t>
            </w:r>
          </w:p>
        </w:tc>
      </w:tr>
      <w:tr w:rsidR="005E2AC5" w:rsidRPr="005E2AC5" w:rsidTr="005E2AC5">
        <w:tc>
          <w:tcPr>
            <w:tcW w:w="284" w:type="dxa"/>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p>
        </w:tc>
        <w:tc>
          <w:tcPr>
            <w:tcW w:w="283" w:type="dxa"/>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p>
        </w:tc>
        <w:tc>
          <w:tcPr>
            <w:tcW w:w="284" w:type="dxa"/>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p>
        </w:tc>
        <w:tc>
          <w:tcPr>
            <w:tcW w:w="283" w:type="dxa"/>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p>
        </w:tc>
        <w:tc>
          <w:tcPr>
            <w:tcW w:w="284" w:type="dxa"/>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p>
        </w:tc>
        <w:tc>
          <w:tcPr>
            <w:tcW w:w="283" w:type="dxa"/>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p>
        </w:tc>
        <w:tc>
          <w:tcPr>
            <w:tcW w:w="284" w:type="dxa"/>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p>
        </w:tc>
        <w:tc>
          <w:tcPr>
            <w:tcW w:w="283" w:type="dxa"/>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p>
        </w:tc>
        <w:tc>
          <w:tcPr>
            <w:tcW w:w="284" w:type="dxa"/>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p>
        </w:tc>
        <w:tc>
          <w:tcPr>
            <w:tcW w:w="283" w:type="dxa"/>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p>
        </w:tc>
        <w:tc>
          <w:tcPr>
            <w:tcW w:w="393" w:type="dxa"/>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p>
        </w:tc>
        <w:tc>
          <w:tcPr>
            <w:tcW w:w="316" w:type="dxa"/>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p>
        </w:tc>
        <w:tc>
          <w:tcPr>
            <w:tcW w:w="284" w:type="dxa"/>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p>
        </w:tc>
        <w:tc>
          <w:tcPr>
            <w:tcW w:w="368" w:type="dxa"/>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p>
        </w:tc>
        <w:tc>
          <w:tcPr>
            <w:tcW w:w="311" w:type="dxa"/>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p>
        </w:tc>
        <w:tc>
          <w:tcPr>
            <w:tcW w:w="313" w:type="dxa"/>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p>
        </w:tc>
        <w:tc>
          <w:tcPr>
            <w:tcW w:w="283" w:type="dxa"/>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p>
        </w:tc>
        <w:tc>
          <w:tcPr>
            <w:tcW w:w="426" w:type="dxa"/>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p>
        </w:tc>
        <w:tc>
          <w:tcPr>
            <w:tcW w:w="425" w:type="dxa"/>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p>
        </w:tc>
        <w:tc>
          <w:tcPr>
            <w:tcW w:w="283" w:type="dxa"/>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p>
        </w:tc>
        <w:tc>
          <w:tcPr>
            <w:tcW w:w="284" w:type="dxa"/>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p>
        </w:tc>
        <w:tc>
          <w:tcPr>
            <w:tcW w:w="283" w:type="dxa"/>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p>
        </w:tc>
        <w:tc>
          <w:tcPr>
            <w:tcW w:w="284" w:type="dxa"/>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p>
        </w:tc>
        <w:tc>
          <w:tcPr>
            <w:tcW w:w="283" w:type="dxa"/>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p>
        </w:tc>
        <w:tc>
          <w:tcPr>
            <w:tcW w:w="426" w:type="dxa"/>
          </w:tcPr>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p>
        </w:tc>
      </w:tr>
    </w:tbl>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p>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Руководитель ____________________   _______________________________________</w:t>
      </w:r>
    </w:p>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 xml:space="preserve">                </w:t>
      </w:r>
      <w:r w:rsidR="00A213EB">
        <w:rPr>
          <w:rFonts w:ascii="Times New Roman" w:eastAsia="Calibri" w:hAnsi="Times New Roman" w:cs="Times New Roman"/>
          <w:sz w:val="12"/>
          <w:szCs w:val="12"/>
        </w:rPr>
        <w:t xml:space="preserve">                   </w:t>
      </w:r>
      <w:r w:rsidRPr="005E2AC5">
        <w:rPr>
          <w:rFonts w:ascii="Times New Roman" w:eastAsia="Calibri" w:hAnsi="Times New Roman" w:cs="Times New Roman"/>
          <w:sz w:val="12"/>
          <w:szCs w:val="12"/>
        </w:rPr>
        <w:t xml:space="preserve">   (подпись)                   (расшифровка подписи)</w:t>
      </w:r>
    </w:p>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Исполнитель  ____________________   _______________________________________</w:t>
      </w:r>
    </w:p>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 xml:space="preserve">               </w:t>
      </w:r>
      <w:r w:rsidR="00A213EB">
        <w:rPr>
          <w:rFonts w:ascii="Times New Roman" w:eastAsia="Calibri" w:hAnsi="Times New Roman" w:cs="Times New Roman"/>
          <w:sz w:val="12"/>
          <w:szCs w:val="12"/>
        </w:rPr>
        <w:t xml:space="preserve">                   </w:t>
      </w:r>
      <w:r w:rsidRPr="005E2AC5">
        <w:rPr>
          <w:rFonts w:ascii="Times New Roman" w:eastAsia="Calibri" w:hAnsi="Times New Roman" w:cs="Times New Roman"/>
          <w:sz w:val="12"/>
          <w:szCs w:val="12"/>
        </w:rPr>
        <w:t xml:space="preserve">    (подпись)                   (расшифровка подписи)</w:t>
      </w:r>
    </w:p>
    <w:p w:rsidR="005E2AC5" w:rsidRPr="005E2AC5" w:rsidRDefault="005E2AC5" w:rsidP="005E2AC5">
      <w:pPr>
        <w:tabs>
          <w:tab w:val="left" w:pos="284"/>
        </w:tabs>
        <w:spacing w:after="0" w:line="240" w:lineRule="auto"/>
        <w:jc w:val="both"/>
        <w:rPr>
          <w:rFonts w:ascii="Times New Roman" w:eastAsia="Calibri" w:hAnsi="Times New Roman" w:cs="Times New Roman"/>
          <w:sz w:val="12"/>
          <w:szCs w:val="12"/>
        </w:rPr>
      </w:pPr>
      <w:r w:rsidRPr="005E2AC5">
        <w:rPr>
          <w:rFonts w:ascii="Times New Roman" w:eastAsia="Calibri" w:hAnsi="Times New Roman" w:cs="Times New Roman"/>
          <w:sz w:val="12"/>
          <w:szCs w:val="12"/>
        </w:rPr>
        <w:t>телефон _________________________</w:t>
      </w:r>
    </w:p>
    <w:p w:rsidR="00A213EB" w:rsidRPr="008E4202" w:rsidRDefault="00A213EB" w:rsidP="00A213EB">
      <w:pPr>
        <w:tabs>
          <w:tab w:val="left" w:pos="284"/>
        </w:tabs>
        <w:spacing w:after="0" w:line="240" w:lineRule="auto"/>
        <w:jc w:val="center"/>
        <w:rPr>
          <w:rFonts w:ascii="Times New Roman" w:eastAsia="Calibri" w:hAnsi="Times New Roman" w:cs="Times New Roman"/>
          <w:b/>
          <w:sz w:val="12"/>
          <w:szCs w:val="12"/>
        </w:rPr>
      </w:pPr>
      <w:r w:rsidRPr="008E4202">
        <w:rPr>
          <w:rFonts w:ascii="Times New Roman" w:eastAsia="Calibri" w:hAnsi="Times New Roman" w:cs="Times New Roman"/>
          <w:b/>
          <w:sz w:val="12"/>
          <w:szCs w:val="12"/>
        </w:rPr>
        <w:t>АДМИНИСТРАЦИЯ</w:t>
      </w:r>
    </w:p>
    <w:p w:rsidR="00A213EB" w:rsidRPr="008E4202" w:rsidRDefault="00A213EB" w:rsidP="00A213EB">
      <w:pPr>
        <w:tabs>
          <w:tab w:val="left" w:pos="284"/>
        </w:tabs>
        <w:spacing w:after="0" w:line="240" w:lineRule="auto"/>
        <w:ind w:left="284" w:hanging="284"/>
        <w:jc w:val="center"/>
        <w:rPr>
          <w:rFonts w:ascii="Times New Roman" w:eastAsia="Calibri" w:hAnsi="Times New Roman" w:cs="Times New Roman"/>
          <w:b/>
          <w:sz w:val="12"/>
          <w:szCs w:val="12"/>
        </w:rPr>
      </w:pPr>
      <w:r w:rsidRPr="008E4202">
        <w:rPr>
          <w:rFonts w:ascii="Times New Roman" w:eastAsia="Calibri" w:hAnsi="Times New Roman" w:cs="Times New Roman"/>
          <w:b/>
          <w:sz w:val="12"/>
          <w:szCs w:val="12"/>
        </w:rPr>
        <w:t>СЕЛЬСКОГО ПОСЕЛЕНИЯ С</w:t>
      </w:r>
      <w:r>
        <w:rPr>
          <w:rFonts w:ascii="Times New Roman" w:eastAsia="Calibri" w:hAnsi="Times New Roman" w:cs="Times New Roman"/>
          <w:b/>
          <w:sz w:val="12"/>
          <w:szCs w:val="12"/>
        </w:rPr>
        <w:t>ЕРГИЕВСК</w:t>
      </w:r>
    </w:p>
    <w:p w:rsidR="00A213EB" w:rsidRPr="008E4202" w:rsidRDefault="00A213EB" w:rsidP="00A213EB">
      <w:pPr>
        <w:tabs>
          <w:tab w:val="left" w:pos="284"/>
        </w:tabs>
        <w:spacing w:after="0" w:line="240" w:lineRule="auto"/>
        <w:jc w:val="center"/>
        <w:rPr>
          <w:rFonts w:ascii="Times New Roman" w:eastAsia="Calibri" w:hAnsi="Times New Roman" w:cs="Times New Roman"/>
          <w:b/>
          <w:sz w:val="12"/>
          <w:szCs w:val="12"/>
        </w:rPr>
      </w:pPr>
      <w:r w:rsidRPr="008E4202">
        <w:rPr>
          <w:rFonts w:ascii="Times New Roman" w:eastAsia="Calibri" w:hAnsi="Times New Roman" w:cs="Times New Roman"/>
          <w:b/>
          <w:sz w:val="12"/>
          <w:szCs w:val="12"/>
        </w:rPr>
        <w:t>МУНИЦИПАЛЬНОГО РАЙОНА СЕРГИЕВСКИЙ</w:t>
      </w:r>
    </w:p>
    <w:p w:rsidR="00A213EB" w:rsidRDefault="00A213EB" w:rsidP="00A213EB">
      <w:pPr>
        <w:tabs>
          <w:tab w:val="left" w:pos="284"/>
        </w:tabs>
        <w:spacing w:after="0" w:line="240" w:lineRule="auto"/>
        <w:jc w:val="center"/>
        <w:rPr>
          <w:rFonts w:ascii="Times New Roman" w:eastAsia="Calibri" w:hAnsi="Times New Roman" w:cs="Times New Roman"/>
          <w:b/>
          <w:sz w:val="12"/>
          <w:szCs w:val="12"/>
        </w:rPr>
      </w:pPr>
      <w:r w:rsidRPr="008E4202">
        <w:rPr>
          <w:rFonts w:ascii="Times New Roman" w:eastAsia="Calibri" w:hAnsi="Times New Roman" w:cs="Times New Roman"/>
          <w:b/>
          <w:sz w:val="12"/>
          <w:szCs w:val="12"/>
        </w:rPr>
        <w:t xml:space="preserve">САМАРСКОЙ ОБЛАСТИ            </w:t>
      </w:r>
      <w:r>
        <w:rPr>
          <w:rFonts w:ascii="Times New Roman" w:eastAsia="Calibri" w:hAnsi="Times New Roman" w:cs="Times New Roman"/>
          <w:b/>
          <w:sz w:val="12"/>
          <w:szCs w:val="12"/>
        </w:rPr>
        <w:t xml:space="preserve">           </w:t>
      </w:r>
      <w:r w:rsidRPr="008E4202">
        <w:rPr>
          <w:rFonts w:ascii="Times New Roman" w:eastAsia="Calibri" w:hAnsi="Times New Roman" w:cs="Times New Roman"/>
          <w:b/>
          <w:sz w:val="12"/>
          <w:szCs w:val="12"/>
        </w:rPr>
        <w:t xml:space="preserve">                                                      </w:t>
      </w:r>
    </w:p>
    <w:p w:rsidR="00A213EB" w:rsidRDefault="00A213EB" w:rsidP="00A213EB">
      <w:pPr>
        <w:tabs>
          <w:tab w:val="left" w:pos="284"/>
        </w:tabs>
        <w:spacing w:after="0" w:line="240" w:lineRule="auto"/>
        <w:jc w:val="center"/>
        <w:rPr>
          <w:rFonts w:ascii="Times New Roman" w:eastAsia="Calibri" w:hAnsi="Times New Roman" w:cs="Times New Roman"/>
          <w:b/>
          <w:sz w:val="12"/>
          <w:szCs w:val="12"/>
        </w:rPr>
      </w:pPr>
    </w:p>
    <w:p w:rsidR="00A213EB" w:rsidRPr="008E4202" w:rsidRDefault="00A213EB" w:rsidP="00A213EB">
      <w:pPr>
        <w:tabs>
          <w:tab w:val="left" w:pos="284"/>
        </w:tabs>
        <w:spacing w:after="0" w:line="240" w:lineRule="auto"/>
        <w:jc w:val="center"/>
        <w:rPr>
          <w:rFonts w:ascii="Times New Roman" w:eastAsia="Calibri" w:hAnsi="Times New Roman" w:cs="Times New Roman"/>
          <w:sz w:val="12"/>
          <w:szCs w:val="12"/>
        </w:rPr>
      </w:pPr>
      <w:r w:rsidRPr="008E4202">
        <w:rPr>
          <w:rFonts w:ascii="Times New Roman" w:eastAsia="Calibri" w:hAnsi="Times New Roman" w:cs="Times New Roman"/>
          <w:b/>
          <w:sz w:val="12"/>
          <w:szCs w:val="12"/>
        </w:rPr>
        <w:t xml:space="preserve">  </w:t>
      </w:r>
      <w:r w:rsidRPr="008E4202">
        <w:rPr>
          <w:rFonts w:ascii="Times New Roman" w:eastAsia="Calibri" w:hAnsi="Times New Roman" w:cs="Times New Roman"/>
          <w:sz w:val="12"/>
          <w:szCs w:val="12"/>
        </w:rPr>
        <w:t>ПОСТАНОВЛЕНИЕ</w:t>
      </w:r>
    </w:p>
    <w:p w:rsidR="00A213EB" w:rsidRDefault="00A213EB" w:rsidP="00A213EB">
      <w:pPr>
        <w:tabs>
          <w:tab w:val="left" w:pos="284"/>
        </w:tabs>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 19 ноября   2019г.                                                                                                                                                                                                                №68</w:t>
      </w:r>
    </w:p>
    <w:p w:rsidR="00A213EB" w:rsidRDefault="00A213EB" w:rsidP="00A213EB">
      <w:pPr>
        <w:spacing w:after="0"/>
        <w:jc w:val="center"/>
        <w:rPr>
          <w:rFonts w:ascii="Times New Roman" w:eastAsia="Calibri" w:hAnsi="Times New Roman" w:cs="Times New Roman"/>
          <w:b/>
          <w:sz w:val="12"/>
          <w:szCs w:val="12"/>
        </w:rPr>
      </w:pPr>
      <w:r w:rsidRPr="00A213EB">
        <w:rPr>
          <w:rFonts w:ascii="Times New Roman" w:eastAsia="Calibri" w:hAnsi="Times New Roman" w:cs="Times New Roman"/>
          <w:b/>
          <w:sz w:val="12"/>
          <w:szCs w:val="12"/>
        </w:rPr>
        <w:t>О предоставлении разрешения на условно разрешенный вид использования земельного участка, расположенного по адресу:  Самарская область, Сергиевский район, с.Сергиевск, ул.Л.Толстого, участок № 1Г, площадью 62 кв.м, с кадастровым номером 63:31:0702021:221</w:t>
      </w:r>
    </w:p>
    <w:p w:rsidR="00A213EB" w:rsidRPr="00A213EB" w:rsidRDefault="00A213EB" w:rsidP="00A213EB">
      <w:pPr>
        <w:spacing w:after="0"/>
        <w:ind w:firstLine="284"/>
        <w:jc w:val="both"/>
        <w:rPr>
          <w:rFonts w:ascii="Times New Roman" w:eastAsia="Calibri" w:hAnsi="Times New Roman" w:cs="Times New Roman"/>
          <w:sz w:val="12"/>
          <w:szCs w:val="12"/>
        </w:rPr>
      </w:pPr>
      <w:r w:rsidRPr="00A213EB">
        <w:rPr>
          <w:rFonts w:ascii="Times New Roman" w:eastAsia="Calibri" w:hAnsi="Times New Roman" w:cs="Times New Roman"/>
          <w:sz w:val="12"/>
          <w:szCs w:val="12"/>
        </w:rPr>
        <w:t>Рассмотрев заявление Сыркина Максима Анатольевича, о предоставлении разрешения на условно разрешенный вид 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Администрация сельского поселения Сергиевск муниципального района Сергиевский Самарской области</w:t>
      </w:r>
    </w:p>
    <w:p w:rsidR="00A213EB" w:rsidRPr="00A213EB" w:rsidRDefault="00A213EB" w:rsidP="00A213EB">
      <w:pPr>
        <w:spacing w:after="0"/>
        <w:ind w:firstLine="284"/>
        <w:jc w:val="both"/>
        <w:rPr>
          <w:rFonts w:ascii="Times New Roman" w:eastAsia="Calibri" w:hAnsi="Times New Roman" w:cs="Times New Roman"/>
          <w:b/>
          <w:sz w:val="12"/>
          <w:szCs w:val="12"/>
        </w:rPr>
      </w:pPr>
      <w:r w:rsidRPr="00A213EB">
        <w:rPr>
          <w:rFonts w:ascii="Times New Roman" w:eastAsia="Calibri" w:hAnsi="Times New Roman" w:cs="Times New Roman"/>
          <w:b/>
          <w:sz w:val="12"/>
          <w:szCs w:val="12"/>
        </w:rPr>
        <w:t>ПОСТАНОВЛЯЕТ:</w:t>
      </w:r>
    </w:p>
    <w:p w:rsidR="00A213EB" w:rsidRPr="00A213EB" w:rsidRDefault="00A213EB" w:rsidP="00A213EB">
      <w:pPr>
        <w:spacing w:after="0"/>
        <w:ind w:firstLine="284"/>
        <w:jc w:val="both"/>
        <w:rPr>
          <w:rFonts w:ascii="Times New Roman" w:eastAsia="Calibri" w:hAnsi="Times New Roman" w:cs="Times New Roman"/>
          <w:sz w:val="12"/>
          <w:szCs w:val="12"/>
        </w:rPr>
      </w:pPr>
      <w:r w:rsidRPr="00A213EB">
        <w:rPr>
          <w:rFonts w:ascii="Times New Roman" w:eastAsia="Calibri" w:hAnsi="Times New Roman" w:cs="Times New Roman"/>
          <w:sz w:val="12"/>
          <w:szCs w:val="12"/>
        </w:rPr>
        <w:t>1. Предоставить разрешение на условно разрешенный вид использования земельного участка «связь», в отношении земельного участка, расположенного по адресу:  Самарская область, Сергиевский район, с.Сергиевск, ул.Л.Толстого, участок № 1Г, площадью 62 кв.м, с кадастровым номером 63:31:0702021:221.</w:t>
      </w:r>
    </w:p>
    <w:p w:rsidR="00A213EB" w:rsidRPr="00A213EB" w:rsidRDefault="00A213EB" w:rsidP="00A213EB">
      <w:pPr>
        <w:spacing w:after="0"/>
        <w:ind w:firstLine="284"/>
        <w:jc w:val="both"/>
        <w:rPr>
          <w:rFonts w:ascii="Times New Roman" w:eastAsia="Calibri" w:hAnsi="Times New Roman" w:cs="Times New Roman"/>
          <w:sz w:val="12"/>
          <w:szCs w:val="12"/>
        </w:rPr>
      </w:pPr>
      <w:r w:rsidRPr="00A213EB">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A213EB" w:rsidRPr="00A213EB" w:rsidRDefault="00A213EB" w:rsidP="00A213EB">
      <w:pPr>
        <w:spacing w:after="0"/>
        <w:ind w:firstLine="284"/>
        <w:jc w:val="both"/>
        <w:rPr>
          <w:rFonts w:ascii="Times New Roman" w:eastAsia="Calibri" w:hAnsi="Times New Roman" w:cs="Times New Roman"/>
          <w:sz w:val="12"/>
          <w:szCs w:val="12"/>
        </w:rPr>
      </w:pPr>
      <w:r w:rsidRPr="00A213EB">
        <w:rPr>
          <w:rFonts w:ascii="Times New Roman" w:eastAsia="Calibri" w:hAnsi="Times New Roman" w:cs="Times New Roman"/>
          <w:sz w:val="12"/>
          <w:szCs w:val="12"/>
        </w:rPr>
        <w:t xml:space="preserve">3. Настоящее Постановление вступает в силу со дня его официального опубликования. </w:t>
      </w:r>
    </w:p>
    <w:p w:rsidR="00A213EB" w:rsidRPr="00A213EB" w:rsidRDefault="00A213EB" w:rsidP="00A213EB">
      <w:pPr>
        <w:spacing w:after="0"/>
        <w:ind w:firstLine="284"/>
        <w:jc w:val="both"/>
        <w:rPr>
          <w:rFonts w:ascii="Times New Roman" w:eastAsia="Calibri" w:hAnsi="Times New Roman" w:cs="Times New Roman"/>
          <w:sz w:val="12"/>
          <w:szCs w:val="12"/>
        </w:rPr>
      </w:pPr>
      <w:r w:rsidRPr="00A213EB">
        <w:rPr>
          <w:rFonts w:ascii="Times New Roman" w:eastAsia="Calibri" w:hAnsi="Times New Roman" w:cs="Times New Roman"/>
          <w:sz w:val="12"/>
          <w:szCs w:val="12"/>
        </w:rPr>
        <w:t xml:space="preserve">4. Контроль за выполнением настоящего Постановления оставляю за собой. </w:t>
      </w:r>
    </w:p>
    <w:p w:rsidR="00A213EB" w:rsidRPr="00A213EB" w:rsidRDefault="00A213EB" w:rsidP="00A213EB">
      <w:pPr>
        <w:spacing w:after="0"/>
        <w:jc w:val="right"/>
        <w:rPr>
          <w:rFonts w:ascii="Times New Roman" w:eastAsia="Calibri" w:hAnsi="Times New Roman" w:cs="Times New Roman"/>
          <w:sz w:val="12"/>
          <w:szCs w:val="12"/>
        </w:rPr>
      </w:pPr>
      <w:r w:rsidRPr="00A213EB">
        <w:rPr>
          <w:rFonts w:ascii="Times New Roman" w:eastAsia="Calibri" w:hAnsi="Times New Roman" w:cs="Times New Roman"/>
          <w:sz w:val="12"/>
          <w:szCs w:val="12"/>
        </w:rPr>
        <w:t>Глава   сельского поселения Сергиевск</w:t>
      </w:r>
    </w:p>
    <w:p w:rsidR="00A213EB" w:rsidRDefault="00A213EB" w:rsidP="00A213EB">
      <w:pPr>
        <w:spacing w:after="0"/>
        <w:jc w:val="right"/>
        <w:rPr>
          <w:rFonts w:ascii="Times New Roman" w:eastAsia="Calibri" w:hAnsi="Times New Roman" w:cs="Times New Roman"/>
          <w:sz w:val="12"/>
          <w:szCs w:val="12"/>
        </w:rPr>
      </w:pPr>
      <w:r w:rsidRPr="00A213EB">
        <w:rPr>
          <w:rFonts w:ascii="Times New Roman" w:eastAsia="Calibri" w:hAnsi="Times New Roman" w:cs="Times New Roman"/>
          <w:sz w:val="12"/>
          <w:szCs w:val="12"/>
        </w:rPr>
        <w:t xml:space="preserve">муниципального района Сергиевский                                                  </w:t>
      </w:r>
    </w:p>
    <w:p w:rsidR="00A213EB" w:rsidRPr="00A213EB" w:rsidRDefault="00A213EB" w:rsidP="00A213EB">
      <w:pPr>
        <w:spacing w:after="0"/>
        <w:jc w:val="right"/>
        <w:rPr>
          <w:rFonts w:ascii="Times New Roman" w:eastAsia="Calibri" w:hAnsi="Times New Roman" w:cs="Times New Roman"/>
          <w:sz w:val="12"/>
          <w:szCs w:val="12"/>
        </w:rPr>
      </w:pPr>
      <w:r w:rsidRPr="00A213EB">
        <w:rPr>
          <w:rFonts w:ascii="Times New Roman" w:eastAsia="Calibri" w:hAnsi="Times New Roman" w:cs="Times New Roman"/>
          <w:sz w:val="12"/>
          <w:szCs w:val="12"/>
        </w:rPr>
        <w:t>М.М.Арчибасов</w:t>
      </w:r>
    </w:p>
    <w:p w:rsidR="00A213EB" w:rsidRPr="00A213EB" w:rsidRDefault="00A213EB" w:rsidP="00A213EB">
      <w:pPr>
        <w:spacing w:after="0"/>
        <w:jc w:val="right"/>
        <w:rPr>
          <w:rFonts w:ascii="Times New Roman" w:eastAsia="Calibri" w:hAnsi="Times New Roman" w:cs="Times New Roman"/>
          <w:sz w:val="12"/>
          <w:szCs w:val="12"/>
        </w:rPr>
      </w:pPr>
    </w:p>
    <w:p w:rsidR="005E2AC5" w:rsidRPr="00A213EB" w:rsidRDefault="005E2AC5" w:rsidP="00A213EB">
      <w:pPr>
        <w:tabs>
          <w:tab w:val="left" w:pos="284"/>
        </w:tabs>
        <w:spacing w:after="0" w:line="240" w:lineRule="auto"/>
        <w:jc w:val="both"/>
        <w:rPr>
          <w:rFonts w:ascii="Times New Roman" w:eastAsia="Calibri" w:hAnsi="Times New Roman" w:cs="Times New Roman"/>
          <w:sz w:val="12"/>
          <w:szCs w:val="12"/>
        </w:rPr>
      </w:pPr>
    </w:p>
    <w:p w:rsidR="005E2AC5" w:rsidRPr="00A213EB" w:rsidRDefault="005E2AC5" w:rsidP="00A213EB">
      <w:pPr>
        <w:tabs>
          <w:tab w:val="left" w:pos="284"/>
        </w:tabs>
        <w:spacing w:after="0" w:line="240" w:lineRule="auto"/>
        <w:jc w:val="both"/>
        <w:rPr>
          <w:rFonts w:ascii="Times New Roman" w:eastAsia="Calibri" w:hAnsi="Times New Roman" w:cs="Times New Roman"/>
          <w:sz w:val="12"/>
          <w:szCs w:val="12"/>
        </w:rPr>
      </w:pPr>
    </w:p>
    <w:p w:rsidR="0082661E" w:rsidRPr="00A213EB" w:rsidRDefault="0082661E" w:rsidP="00A213EB">
      <w:pPr>
        <w:tabs>
          <w:tab w:val="left" w:pos="284"/>
        </w:tabs>
        <w:spacing w:after="0" w:line="240" w:lineRule="auto"/>
        <w:jc w:val="both"/>
        <w:rPr>
          <w:rFonts w:ascii="Times New Roman" w:eastAsia="Calibri" w:hAnsi="Times New Roman" w:cs="Times New Roman"/>
          <w:sz w:val="12"/>
          <w:szCs w:val="12"/>
        </w:rPr>
      </w:pPr>
    </w:p>
    <w:p w:rsidR="00F833FC" w:rsidRDefault="00F833FC" w:rsidP="0029605D">
      <w:pPr>
        <w:tabs>
          <w:tab w:val="left" w:pos="284"/>
        </w:tabs>
        <w:spacing w:after="0" w:line="240" w:lineRule="auto"/>
        <w:jc w:val="center"/>
        <w:rPr>
          <w:rFonts w:ascii="Times New Roman" w:hAnsi="Times New Roman" w:cs="Times New Roman"/>
          <w:b/>
          <w:sz w:val="12"/>
          <w:szCs w:val="12"/>
        </w:rPr>
      </w:pPr>
    </w:p>
    <w:p w:rsidR="0029605D" w:rsidRDefault="0029605D" w:rsidP="0029605D">
      <w:pPr>
        <w:tabs>
          <w:tab w:val="left" w:pos="284"/>
        </w:tabs>
        <w:spacing w:after="0" w:line="240" w:lineRule="auto"/>
        <w:jc w:val="center"/>
        <w:rPr>
          <w:rFonts w:ascii="Times New Roman" w:hAnsi="Times New Roman" w:cs="Times New Roman"/>
          <w:b/>
          <w:sz w:val="12"/>
          <w:szCs w:val="12"/>
        </w:rPr>
      </w:pPr>
      <w:r>
        <w:rPr>
          <w:rFonts w:ascii="Times New Roman" w:hAnsi="Times New Roman" w:cs="Times New Roman"/>
          <w:b/>
          <w:sz w:val="12"/>
          <w:szCs w:val="12"/>
        </w:rPr>
        <w:t>АДМИНИСТРАЦИЯ</w:t>
      </w:r>
    </w:p>
    <w:p w:rsidR="0029605D" w:rsidRDefault="0029605D" w:rsidP="0029605D">
      <w:pPr>
        <w:tabs>
          <w:tab w:val="left" w:pos="284"/>
        </w:tabs>
        <w:spacing w:after="0" w:line="240" w:lineRule="auto"/>
        <w:jc w:val="center"/>
        <w:rPr>
          <w:rFonts w:ascii="Times New Roman" w:hAnsi="Times New Roman" w:cs="Times New Roman"/>
          <w:b/>
          <w:sz w:val="12"/>
          <w:szCs w:val="12"/>
        </w:rPr>
      </w:pPr>
      <w:r>
        <w:rPr>
          <w:rFonts w:ascii="Times New Roman" w:hAnsi="Times New Roman" w:cs="Times New Roman"/>
          <w:b/>
          <w:sz w:val="12"/>
          <w:szCs w:val="12"/>
        </w:rPr>
        <w:t>СЕЛЬСКОГО ПОСЕЛЕНИЯ СУРГУТ</w:t>
      </w:r>
    </w:p>
    <w:p w:rsidR="0029605D" w:rsidRDefault="0029605D" w:rsidP="0029605D">
      <w:pPr>
        <w:tabs>
          <w:tab w:val="left" w:pos="284"/>
        </w:tabs>
        <w:spacing w:after="0" w:line="240" w:lineRule="auto"/>
        <w:jc w:val="center"/>
        <w:rPr>
          <w:rFonts w:ascii="Times New Roman" w:hAnsi="Times New Roman" w:cs="Times New Roman"/>
          <w:b/>
          <w:sz w:val="12"/>
          <w:szCs w:val="12"/>
        </w:rPr>
      </w:pPr>
      <w:r>
        <w:rPr>
          <w:rFonts w:ascii="Times New Roman" w:hAnsi="Times New Roman" w:cs="Times New Roman"/>
          <w:b/>
          <w:sz w:val="12"/>
          <w:szCs w:val="12"/>
        </w:rPr>
        <w:t xml:space="preserve">МУНИЦИПАЛЬНОГО РАЙОНА СЕРГИЕВСКИЙ </w:t>
      </w:r>
    </w:p>
    <w:p w:rsidR="0029605D" w:rsidRDefault="0029605D" w:rsidP="00A213EB">
      <w:pPr>
        <w:tabs>
          <w:tab w:val="left" w:pos="284"/>
        </w:tabs>
        <w:spacing w:after="0" w:line="240" w:lineRule="auto"/>
        <w:rPr>
          <w:rFonts w:ascii="Times New Roman" w:hAnsi="Times New Roman" w:cs="Times New Roman"/>
          <w:b/>
          <w:sz w:val="12"/>
          <w:szCs w:val="12"/>
        </w:rPr>
      </w:pPr>
      <w:r>
        <w:rPr>
          <w:rFonts w:ascii="Times New Roman" w:hAnsi="Times New Roman" w:cs="Times New Roman"/>
          <w:b/>
          <w:sz w:val="12"/>
          <w:szCs w:val="12"/>
        </w:rPr>
        <w:t xml:space="preserve">                                                                                                    САМАРСКОЙ ОБЛАСТИ                                                                                 </w:t>
      </w:r>
    </w:p>
    <w:p w:rsidR="0029605D" w:rsidRDefault="0029605D" w:rsidP="0029605D">
      <w:pPr>
        <w:tabs>
          <w:tab w:val="left" w:pos="284"/>
        </w:tabs>
        <w:spacing w:after="0" w:line="240" w:lineRule="auto"/>
        <w:jc w:val="center"/>
        <w:rPr>
          <w:rFonts w:ascii="Times New Roman" w:hAnsi="Times New Roman" w:cs="Times New Roman"/>
          <w:b/>
          <w:sz w:val="12"/>
          <w:szCs w:val="12"/>
        </w:rPr>
      </w:pPr>
    </w:p>
    <w:p w:rsidR="0029605D" w:rsidRPr="00E64B3C" w:rsidRDefault="0029605D" w:rsidP="0029605D">
      <w:pPr>
        <w:tabs>
          <w:tab w:val="left" w:pos="284"/>
        </w:tabs>
        <w:spacing w:after="0" w:line="240" w:lineRule="auto"/>
        <w:jc w:val="center"/>
        <w:rPr>
          <w:rFonts w:ascii="Times New Roman" w:hAnsi="Times New Roman" w:cs="Times New Roman"/>
          <w:sz w:val="12"/>
          <w:szCs w:val="12"/>
        </w:rPr>
      </w:pPr>
      <w:r w:rsidRPr="00E64B3C">
        <w:rPr>
          <w:rFonts w:ascii="Times New Roman" w:hAnsi="Times New Roman" w:cs="Times New Roman"/>
          <w:sz w:val="12"/>
          <w:szCs w:val="12"/>
        </w:rPr>
        <w:t>ПОСТАНОВЛЕНИЕ</w:t>
      </w:r>
    </w:p>
    <w:p w:rsidR="0029605D" w:rsidRDefault="00A213EB" w:rsidP="0029605D">
      <w:pPr>
        <w:tabs>
          <w:tab w:val="left" w:pos="284"/>
        </w:tabs>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20 ноября </w:t>
      </w:r>
      <w:r w:rsidR="0029605D">
        <w:rPr>
          <w:rFonts w:ascii="Times New Roman" w:hAnsi="Times New Roman" w:cs="Times New Roman"/>
          <w:sz w:val="12"/>
          <w:szCs w:val="12"/>
        </w:rPr>
        <w:t xml:space="preserve"> 2019г.                                                                                                                                                                                               №</w:t>
      </w:r>
      <w:r>
        <w:rPr>
          <w:rFonts w:ascii="Times New Roman" w:hAnsi="Times New Roman" w:cs="Times New Roman"/>
          <w:sz w:val="12"/>
          <w:szCs w:val="12"/>
        </w:rPr>
        <w:t>51</w:t>
      </w:r>
    </w:p>
    <w:p w:rsidR="00A213EB" w:rsidRPr="00A213EB" w:rsidRDefault="00A213EB" w:rsidP="00A213EB">
      <w:pPr>
        <w:tabs>
          <w:tab w:val="left" w:pos="284"/>
        </w:tabs>
        <w:spacing w:after="0" w:line="240" w:lineRule="auto"/>
        <w:jc w:val="center"/>
        <w:rPr>
          <w:rFonts w:ascii="Times New Roman" w:hAnsi="Times New Roman" w:cs="Times New Roman"/>
          <w:b/>
          <w:sz w:val="12"/>
          <w:szCs w:val="12"/>
        </w:rPr>
      </w:pPr>
      <w:r w:rsidRPr="00A213EB">
        <w:rPr>
          <w:rFonts w:ascii="Times New Roman" w:hAnsi="Times New Roman" w:cs="Times New Roman"/>
          <w:b/>
          <w:sz w:val="12"/>
          <w:szCs w:val="12"/>
        </w:rPr>
        <w:t xml:space="preserve">О предоставлении разрешения на  </w:t>
      </w:r>
      <w:r w:rsidRPr="00A213EB">
        <w:rPr>
          <w:rFonts w:ascii="Times New Roman" w:hAnsi="Times New Roman" w:cs="Times New Roman"/>
          <w:b/>
          <w:bCs/>
          <w:sz w:val="12"/>
          <w:szCs w:val="12"/>
        </w:rPr>
        <w:t xml:space="preserve">отклонение </w:t>
      </w:r>
      <w:r w:rsidRPr="00A213EB">
        <w:rPr>
          <w:rFonts w:ascii="Times New Roman" w:hAnsi="Times New Roman" w:cs="Times New Roman"/>
          <w:b/>
          <w:sz w:val="12"/>
          <w:szCs w:val="12"/>
        </w:rPr>
        <w:t>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63:31:1101005:16,  площадью 300,00 кв.м., расположенном по  адресу: Самарская область,  Сергиевский р-н, пос. Сургут, ул.Рабочая,  д.13</w:t>
      </w:r>
    </w:p>
    <w:p w:rsidR="00A213EB" w:rsidRPr="00A213EB" w:rsidRDefault="00A213EB" w:rsidP="00FB791C">
      <w:pPr>
        <w:tabs>
          <w:tab w:val="left" w:pos="284"/>
        </w:tabs>
        <w:spacing w:after="0" w:line="240" w:lineRule="auto"/>
        <w:ind w:firstLine="284"/>
        <w:jc w:val="both"/>
        <w:rPr>
          <w:rFonts w:ascii="Times New Roman" w:hAnsi="Times New Roman" w:cs="Times New Roman"/>
          <w:sz w:val="12"/>
          <w:szCs w:val="12"/>
        </w:rPr>
      </w:pPr>
      <w:r w:rsidRPr="00A213EB">
        <w:rPr>
          <w:rFonts w:ascii="Times New Roman" w:hAnsi="Times New Roman" w:cs="Times New Roman"/>
          <w:sz w:val="12"/>
          <w:szCs w:val="12"/>
        </w:rPr>
        <w:t>Рассмотрев заявление Жандаровой Натальи Александровны и Жандарова Павла Александровича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 Федерации, Администрация сельского поселения Сургут муниципального района Сергиевский Самарской области</w:t>
      </w:r>
    </w:p>
    <w:p w:rsidR="00A213EB" w:rsidRPr="00FB791C" w:rsidRDefault="00A213EB" w:rsidP="00FB791C">
      <w:pPr>
        <w:tabs>
          <w:tab w:val="left" w:pos="284"/>
        </w:tabs>
        <w:spacing w:after="0" w:line="240" w:lineRule="auto"/>
        <w:ind w:firstLine="284"/>
        <w:jc w:val="both"/>
        <w:rPr>
          <w:rFonts w:ascii="Times New Roman" w:hAnsi="Times New Roman" w:cs="Times New Roman"/>
          <w:b/>
          <w:sz w:val="12"/>
          <w:szCs w:val="12"/>
        </w:rPr>
      </w:pPr>
      <w:r w:rsidRPr="00FB791C">
        <w:rPr>
          <w:rFonts w:ascii="Times New Roman" w:hAnsi="Times New Roman" w:cs="Times New Roman"/>
          <w:b/>
          <w:sz w:val="12"/>
          <w:szCs w:val="12"/>
        </w:rPr>
        <w:t>ПОСТАНОВЛЯЕТ:</w:t>
      </w:r>
    </w:p>
    <w:p w:rsidR="00A213EB" w:rsidRPr="00A213EB" w:rsidRDefault="00A213EB" w:rsidP="00FB791C">
      <w:pPr>
        <w:tabs>
          <w:tab w:val="left" w:pos="284"/>
        </w:tabs>
        <w:spacing w:after="0" w:line="240" w:lineRule="auto"/>
        <w:ind w:firstLine="284"/>
        <w:jc w:val="both"/>
        <w:rPr>
          <w:rFonts w:ascii="Times New Roman" w:hAnsi="Times New Roman" w:cs="Times New Roman"/>
          <w:sz w:val="12"/>
          <w:szCs w:val="12"/>
        </w:rPr>
      </w:pPr>
      <w:r w:rsidRPr="00A213EB">
        <w:rPr>
          <w:rFonts w:ascii="Times New Roman" w:hAnsi="Times New Roman" w:cs="Times New Roman"/>
          <w:sz w:val="12"/>
          <w:szCs w:val="12"/>
        </w:rPr>
        <w:t>1.Предоставить  разрешение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63:31:1101005:16,  площадью 300,00 кв.м., расположенным по  адресу: Самарская область, Сергиевский р-н, пос. Сургут, ул.Рабочая, д.13.</w:t>
      </w:r>
    </w:p>
    <w:p w:rsidR="00A213EB" w:rsidRPr="00A213EB" w:rsidRDefault="00A213EB" w:rsidP="00FB791C">
      <w:pPr>
        <w:tabs>
          <w:tab w:val="left" w:pos="284"/>
        </w:tabs>
        <w:spacing w:after="0" w:line="240" w:lineRule="auto"/>
        <w:ind w:firstLine="284"/>
        <w:jc w:val="both"/>
        <w:rPr>
          <w:rFonts w:ascii="Times New Roman" w:hAnsi="Times New Roman" w:cs="Times New Roman"/>
          <w:sz w:val="12"/>
          <w:szCs w:val="12"/>
        </w:rPr>
      </w:pPr>
      <w:r w:rsidRPr="00A213EB">
        <w:rPr>
          <w:rFonts w:ascii="Times New Roman" w:hAnsi="Times New Roman" w:cs="Times New Roman"/>
          <w:sz w:val="12"/>
          <w:szCs w:val="12"/>
        </w:rPr>
        <w:t>2. Разрешить   отклонение   от   предельных   параметров   разрешенного строительства,   реконструкции   объектов  капитального  строительства  для земельного участка с установлением следующих значений параметров: уменьшение минимальной площади земельного участка для индивидуальной жилой застройки с 600 квадратных метров до 300,00 квадратных метров.</w:t>
      </w:r>
    </w:p>
    <w:p w:rsidR="00A213EB" w:rsidRPr="00A213EB" w:rsidRDefault="00A213EB" w:rsidP="00FB791C">
      <w:pPr>
        <w:tabs>
          <w:tab w:val="left" w:pos="284"/>
        </w:tabs>
        <w:spacing w:after="0" w:line="240" w:lineRule="auto"/>
        <w:ind w:firstLine="284"/>
        <w:jc w:val="both"/>
        <w:rPr>
          <w:rFonts w:ascii="Times New Roman" w:hAnsi="Times New Roman" w:cs="Times New Roman"/>
          <w:sz w:val="12"/>
          <w:szCs w:val="12"/>
        </w:rPr>
      </w:pPr>
      <w:r w:rsidRPr="00A213EB">
        <w:rPr>
          <w:rFonts w:ascii="Times New Roman" w:hAnsi="Times New Roman" w:cs="Times New Roman"/>
          <w:sz w:val="12"/>
          <w:szCs w:val="12"/>
        </w:rPr>
        <w:t>3.При определении предельных параметров разрешенного строительства, реконструкции  объектов капитального строительства, не указанных в пункте 2 настоящего  Постановления,  применять  значения, установленные действующими градостроительными регламентами.</w:t>
      </w:r>
    </w:p>
    <w:p w:rsidR="00A213EB" w:rsidRPr="00A213EB" w:rsidRDefault="00A213EB" w:rsidP="00FB791C">
      <w:pPr>
        <w:tabs>
          <w:tab w:val="left" w:pos="284"/>
        </w:tabs>
        <w:spacing w:after="0" w:line="240" w:lineRule="auto"/>
        <w:ind w:firstLine="284"/>
        <w:jc w:val="both"/>
        <w:rPr>
          <w:rFonts w:ascii="Times New Roman" w:hAnsi="Times New Roman" w:cs="Times New Roman"/>
          <w:sz w:val="12"/>
          <w:szCs w:val="12"/>
        </w:rPr>
      </w:pPr>
      <w:r w:rsidRPr="00A213EB">
        <w:rPr>
          <w:rFonts w:ascii="Times New Roman" w:hAnsi="Times New Roman" w:cs="Times New Roman"/>
          <w:sz w:val="12"/>
          <w:szCs w:val="12"/>
        </w:rPr>
        <w:t>4.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A213EB" w:rsidRPr="00A213EB" w:rsidRDefault="00A213EB" w:rsidP="00FB791C">
      <w:pPr>
        <w:tabs>
          <w:tab w:val="left" w:pos="284"/>
        </w:tabs>
        <w:spacing w:after="0" w:line="240" w:lineRule="auto"/>
        <w:ind w:firstLine="284"/>
        <w:jc w:val="both"/>
        <w:rPr>
          <w:rFonts w:ascii="Times New Roman" w:hAnsi="Times New Roman" w:cs="Times New Roman"/>
          <w:sz w:val="12"/>
          <w:szCs w:val="12"/>
        </w:rPr>
      </w:pPr>
      <w:r w:rsidRPr="00A213EB">
        <w:rPr>
          <w:rFonts w:ascii="Times New Roman" w:hAnsi="Times New Roman" w:cs="Times New Roman"/>
          <w:sz w:val="12"/>
          <w:szCs w:val="12"/>
        </w:rPr>
        <w:t xml:space="preserve">5. Настоящее Постановление вступает в силу со дня его официального опубликования. </w:t>
      </w:r>
    </w:p>
    <w:p w:rsidR="00A213EB" w:rsidRPr="00A213EB" w:rsidRDefault="00A213EB" w:rsidP="00FB791C">
      <w:pPr>
        <w:tabs>
          <w:tab w:val="left" w:pos="284"/>
        </w:tabs>
        <w:spacing w:after="0" w:line="240" w:lineRule="auto"/>
        <w:ind w:firstLine="284"/>
        <w:jc w:val="both"/>
        <w:rPr>
          <w:rFonts w:ascii="Times New Roman" w:hAnsi="Times New Roman" w:cs="Times New Roman"/>
          <w:sz w:val="12"/>
          <w:szCs w:val="12"/>
        </w:rPr>
      </w:pPr>
      <w:r w:rsidRPr="00A213EB">
        <w:rPr>
          <w:rFonts w:ascii="Times New Roman" w:hAnsi="Times New Roman" w:cs="Times New Roman"/>
          <w:sz w:val="12"/>
          <w:szCs w:val="12"/>
        </w:rPr>
        <w:t xml:space="preserve">6. Контроль за выполнением настоящего Постановления оставляю за собой. </w:t>
      </w:r>
    </w:p>
    <w:p w:rsidR="00A213EB" w:rsidRPr="00A213EB" w:rsidRDefault="00A213EB" w:rsidP="00FB791C">
      <w:pPr>
        <w:tabs>
          <w:tab w:val="left" w:pos="284"/>
        </w:tabs>
        <w:spacing w:after="0" w:line="240" w:lineRule="auto"/>
        <w:ind w:firstLine="284"/>
        <w:jc w:val="right"/>
        <w:rPr>
          <w:rFonts w:ascii="Times New Roman" w:hAnsi="Times New Roman" w:cs="Times New Roman"/>
          <w:sz w:val="12"/>
          <w:szCs w:val="12"/>
        </w:rPr>
      </w:pPr>
      <w:r w:rsidRPr="00A213EB">
        <w:rPr>
          <w:rFonts w:ascii="Times New Roman" w:hAnsi="Times New Roman" w:cs="Times New Roman"/>
          <w:sz w:val="12"/>
          <w:szCs w:val="12"/>
        </w:rPr>
        <w:t>И.о. Главы сельского поселения Сургут</w:t>
      </w:r>
    </w:p>
    <w:p w:rsidR="00FB791C" w:rsidRDefault="00A213EB" w:rsidP="00FB791C">
      <w:pPr>
        <w:tabs>
          <w:tab w:val="left" w:pos="284"/>
        </w:tabs>
        <w:spacing w:after="0" w:line="240" w:lineRule="auto"/>
        <w:ind w:firstLine="284"/>
        <w:jc w:val="right"/>
        <w:rPr>
          <w:rFonts w:ascii="Times New Roman" w:hAnsi="Times New Roman" w:cs="Times New Roman"/>
          <w:sz w:val="12"/>
          <w:szCs w:val="12"/>
        </w:rPr>
      </w:pPr>
      <w:r w:rsidRPr="00A213EB">
        <w:rPr>
          <w:rFonts w:ascii="Times New Roman" w:hAnsi="Times New Roman" w:cs="Times New Roman"/>
          <w:sz w:val="12"/>
          <w:szCs w:val="12"/>
        </w:rPr>
        <w:t xml:space="preserve">муниципального района Сергиевский                                                                 </w:t>
      </w:r>
    </w:p>
    <w:p w:rsidR="00A213EB" w:rsidRDefault="00A213EB" w:rsidP="00FB791C">
      <w:pPr>
        <w:tabs>
          <w:tab w:val="left" w:pos="284"/>
        </w:tabs>
        <w:spacing w:after="0" w:line="240" w:lineRule="auto"/>
        <w:ind w:firstLine="284"/>
        <w:jc w:val="right"/>
        <w:rPr>
          <w:rFonts w:ascii="Times New Roman" w:hAnsi="Times New Roman" w:cs="Times New Roman"/>
          <w:sz w:val="12"/>
          <w:szCs w:val="12"/>
        </w:rPr>
      </w:pPr>
      <w:r w:rsidRPr="00A213EB">
        <w:rPr>
          <w:rFonts w:ascii="Times New Roman" w:hAnsi="Times New Roman" w:cs="Times New Roman"/>
          <w:sz w:val="12"/>
          <w:szCs w:val="12"/>
        </w:rPr>
        <w:t>С.Г. Бугайская</w:t>
      </w:r>
    </w:p>
    <w:p w:rsidR="00FB791C" w:rsidRDefault="00FB791C" w:rsidP="00FB791C">
      <w:pPr>
        <w:tabs>
          <w:tab w:val="left" w:pos="284"/>
        </w:tabs>
        <w:spacing w:after="0" w:line="240" w:lineRule="auto"/>
        <w:jc w:val="center"/>
        <w:rPr>
          <w:rFonts w:ascii="Times New Roman" w:hAnsi="Times New Roman" w:cs="Times New Roman"/>
          <w:b/>
          <w:sz w:val="12"/>
          <w:szCs w:val="12"/>
        </w:rPr>
      </w:pPr>
      <w:r>
        <w:rPr>
          <w:rFonts w:ascii="Times New Roman" w:hAnsi="Times New Roman" w:cs="Times New Roman"/>
          <w:b/>
          <w:sz w:val="12"/>
          <w:szCs w:val="12"/>
        </w:rPr>
        <w:t>АДМИНИСТРАЦИЯ</w:t>
      </w:r>
    </w:p>
    <w:p w:rsidR="00FB791C" w:rsidRDefault="00FB791C" w:rsidP="00FB791C">
      <w:pPr>
        <w:tabs>
          <w:tab w:val="left" w:pos="284"/>
        </w:tabs>
        <w:spacing w:after="0" w:line="240" w:lineRule="auto"/>
        <w:jc w:val="center"/>
        <w:rPr>
          <w:rFonts w:ascii="Times New Roman" w:hAnsi="Times New Roman" w:cs="Times New Roman"/>
          <w:b/>
          <w:sz w:val="12"/>
          <w:szCs w:val="12"/>
        </w:rPr>
      </w:pPr>
      <w:r>
        <w:rPr>
          <w:rFonts w:ascii="Times New Roman" w:hAnsi="Times New Roman" w:cs="Times New Roman"/>
          <w:b/>
          <w:sz w:val="12"/>
          <w:szCs w:val="12"/>
        </w:rPr>
        <w:t xml:space="preserve">СЕЛЬСКОГО ПОСЕЛЕНИЯ </w:t>
      </w:r>
      <w:r w:rsidR="00010B94">
        <w:rPr>
          <w:rFonts w:ascii="Times New Roman" w:hAnsi="Times New Roman" w:cs="Times New Roman"/>
          <w:b/>
          <w:sz w:val="12"/>
          <w:szCs w:val="12"/>
        </w:rPr>
        <w:t>ЛИПОВКА</w:t>
      </w:r>
    </w:p>
    <w:p w:rsidR="00FB791C" w:rsidRDefault="00FB791C" w:rsidP="00FB791C">
      <w:pPr>
        <w:tabs>
          <w:tab w:val="left" w:pos="284"/>
        </w:tabs>
        <w:spacing w:after="0" w:line="240" w:lineRule="auto"/>
        <w:jc w:val="center"/>
        <w:rPr>
          <w:rFonts w:ascii="Times New Roman" w:hAnsi="Times New Roman" w:cs="Times New Roman"/>
          <w:b/>
          <w:sz w:val="12"/>
          <w:szCs w:val="12"/>
        </w:rPr>
      </w:pPr>
      <w:r>
        <w:rPr>
          <w:rFonts w:ascii="Times New Roman" w:hAnsi="Times New Roman" w:cs="Times New Roman"/>
          <w:b/>
          <w:sz w:val="12"/>
          <w:szCs w:val="12"/>
        </w:rPr>
        <w:t xml:space="preserve">МУНИЦИПАЛЬНОГО РАЙОНА СЕРГИЕВСКИЙ </w:t>
      </w:r>
    </w:p>
    <w:p w:rsidR="00FB791C" w:rsidRDefault="00FB791C" w:rsidP="00FB791C">
      <w:pPr>
        <w:tabs>
          <w:tab w:val="left" w:pos="284"/>
        </w:tabs>
        <w:spacing w:after="0" w:line="240" w:lineRule="auto"/>
        <w:rPr>
          <w:rFonts w:ascii="Times New Roman" w:hAnsi="Times New Roman" w:cs="Times New Roman"/>
          <w:b/>
          <w:sz w:val="12"/>
          <w:szCs w:val="12"/>
        </w:rPr>
      </w:pPr>
      <w:r>
        <w:rPr>
          <w:rFonts w:ascii="Times New Roman" w:hAnsi="Times New Roman" w:cs="Times New Roman"/>
          <w:b/>
          <w:sz w:val="12"/>
          <w:szCs w:val="12"/>
        </w:rPr>
        <w:t xml:space="preserve">                                                                                                    САМАРСКОЙ ОБЛАСТИ                                                                                 </w:t>
      </w:r>
    </w:p>
    <w:p w:rsidR="00FB791C" w:rsidRDefault="00FB791C" w:rsidP="00FB791C">
      <w:pPr>
        <w:tabs>
          <w:tab w:val="left" w:pos="284"/>
        </w:tabs>
        <w:spacing w:after="0" w:line="240" w:lineRule="auto"/>
        <w:jc w:val="center"/>
        <w:rPr>
          <w:rFonts w:ascii="Times New Roman" w:hAnsi="Times New Roman" w:cs="Times New Roman"/>
          <w:b/>
          <w:sz w:val="12"/>
          <w:szCs w:val="12"/>
        </w:rPr>
      </w:pPr>
    </w:p>
    <w:p w:rsidR="00FB791C" w:rsidRPr="00E64B3C" w:rsidRDefault="00FB791C" w:rsidP="00FB791C">
      <w:pPr>
        <w:tabs>
          <w:tab w:val="left" w:pos="284"/>
        </w:tabs>
        <w:spacing w:after="0" w:line="240" w:lineRule="auto"/>
        <w:jc w:val="center"/>
        <w:rPr>
          <w:rFonts w:ascii="Times New Roman" w:hAnsi="Times New Roman" w:cs="Times New Roman"/>
          <w:sz w:val="12"/>
          <w:szCs w:val="12"/>
        </w:rPr>
      </w:pPr>
      <w:r w:rsidRPr="00E64B3C">
        <w:rPr>
          <w:rFonts w:ascii="Times New Roman" w:hAnsi="Times New Roman" w:cs="Times New Roman"/>
          <w:sz w:val="12"/>
          <w:szCs w:val="12"/>
        </w:rPr>
        <w:t>ПОСТАНОВЛЕНИЕ</w:t>
      </w:r>
    </w:p>
    <w:p w:rsidR="00FB791C" w:rsidRDefault="00FB791C" w:rsidP="00FB791C">
      <w:pPr>
        <w:tabs>
          <w:tab w:val="left" w:pos="284"/>
        </w:tabs>
        <w:spacing w:after="0" w:line="240" w:lineRule="auto"/>
        <w:jc w:val="center"/>
        <w:rPr>
          <w:rFonts w:ascii="Times New Roman" w:hAnsi="Times New Roman" w:cs="Times New Roman"/>
          <w:sz w:val="12"/>
          <w:szCs w:val="12"/>
        </w:rPr>
      </w:pPr>
      <w:r>
        <w:rPr>
          <w:rFonts w:ascii="Times New Roman" w:hAnsi="Times New Roman" w:cs="Times New Roman"/>
          <w:sz w:val="12"/>
          <w:szCs w:val="12"/>
        </w:rPr>
        <w:t>20 ноября  2019г.                                                                                                                                                                                                                     №41</w:t>
      </w:r>
    </w:p>
    <w:p w:rsidR="00FB791C" w:rsidRDefault="00FB791C" w:rsidP="00FB791C">
      <w:pPr>
        <w:tabs>
          <w:tab w:val="left" w:pos="284"/>
        </w:tabs>
        <w:spacing w:after="0" w:line="240" w:lineRule="auto"/>
        <w:jc w:val="center"/>
        <w:rPr>
          <w:rFonts w:ascii="Times New Roman" w:hAnsi="Times New Roman" w:cs="Times New Roman"/>
          <w:b/>
          <w:sz w:val="12"/>
          <w:szCs w:val="12"/>
        </w:rPr>
      </w:pPr>
      <w:r w:rsidRPr="00FB791C">
        <w:rPr>
          <w:rFonts w:ascii="Times New Roman" w:hAnsi="Times New Roman" w:cs="Times New Roman"/>
          <w:b/>
          <w:sz w:val="12"/>
          <w:szCs w:val="12"/>
        </w:rPr>
        <w:t>О предоставлении разрешения на условно разрешенный вид использования земельного участка, расположенного по адресу:  Самарская область, Сергиевский район, с. Липовка, площадью 88 кв.м, с кадастровым номером 63:31:0207001:221</w:t>
      </w:r>
    </w:p>
    <w:p w:rsidR="00FB791C" w:rsidRPr="00FB791C" w:rsidRDefault="00FB791C" w:rsidP="00FB791C">
      <w:pPr>
        <w:tabs>
          <w:tab w:val="left" w:pos="284"/>
        </w:tabs>
        <w:spacing w:after="0" w:line="240" w:lineRule="auto"/>
        <w:ind w:firstLine="284"/>
        <w:jc w:val="both"/>
        <w:rPr>
          <w:rFonts w:ascii="Times New Roman" w:hAnsi="Times New Roman" w:cs="Times New Roman"/>
          <w:sz w:val="12"/>
          <w:szCs w:val="12"/>
        </w:rPr>
      </w:pPr>
      <w:r w:rsidRPr="00FB791C">
        <w:rPr>
          <w:rFonts w:ascii="Times New Roman" w:hAnsi="Times New Roman" w:cs="Times New Roman"/>
          <w:sz w:val="12"/>
          <w:szCs w:val="12"/>
        </w:rPr>
        <w:t>Рассмотрев заявление Сыркина Максима Анатольевича, о предоставлении разрешения на условно разрешенный вид 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Администрация сельского поселения Липовка муниципального района Сергиевский Самарской области</w:t>
      </w:r>
    </w:p>
    <w:p w:rsidR="00FB791C" w:rsidRPr="00FB791C" w:rsidRDefault="00FB791C" w:rsidP="00FB791C">
      <w:pPr>
        <w:tabs>
          <w:tab w:val="left" w:pos="284"/>
        </w:tabs>
        <w:spacing w:after="0" w:line="240" w:lineRule="auto"/>
        <w:ind w:firstLine="284"/>
        <w:jc w:val="both"/>
        <w:rPr>
          <w:rFonts w:ascii="Times New Roman" w:hAnsi="Times New Roman" w:cs="Times New Roman"/>
          <w:b/>
          <w:sz w:val="12"/>
          <w:szCs w:val="12"/>
        </w:rPr>
      </w:pPr>
      <w:r w:rsidRPr="00FB791C">
        <w:rPr>
          <w:rFonts w:ascii="Times New Roman" w:hAnsi="Times New Roman" w:cs="Times New Roman"/>
          <w:b/>
          <w:sz w:val="12"/>
          <w:szCs w:val="12"/>
        </w:rPr>
        <w:t>ПОСТАНОВЛЯЕТ:</w:t>
      </w:r>
    </w:p>
    <w:p w:rsidR="00FB791C" w:rsidRPr="00FB791C" w:rsidRDefault="00FB791C" w:rsidP="00FB791C">
      <w:pPr>
        <w:tabs>
          <w:tab w:val="left" w:pos="284"/>
        </w:tabs>
        <w:spacing w:after="0" w:line="240" w:lineRule="auto"/>
        <w:ind w:firstLine="284"/>
        <w:jc w:val="both"/>
        <w:rPr>
          <w:rFonts w:ascii="Times New Roman" w:hAnsi="Times New Roman" w:cs="Times New Roman"/>
          <w:sz w:val="12"/>
          <w:szCs w:val="12"/>
        </w:rPr>
      </w:pPr>
      <w:r w:rsidRPr="00FB791C">
        <w:rPr>
          <w:rFonts w:ascii="Times New Roman" w:hAnsi="Times New Roman" w:cs="Times New Roman"/>
          <w:sz w:val="12"/>
          <w:szCs w:val="12"/>
        </w:rPr>
        <w:t>1. Предоставить разрешение на условно разрешенный вид использования земельного участка «связь», в отношении земельного участка, расположенного по адресу:  Самарская область, Сергиевский район, с. Липовка, площадью 88 кв.м, с кадастровым номером 63:31:0207001:221.</w:t>
      </w:r>
    </w:p>
    <w:p w:rsidR="00FB791C" w:rsidRPr="00FB791C" w:rsidRDefault="00FB791C" w:rsidP="00FB791C">
      <w:pPr>
        <w:tabs>
          <w:tab w:val="left" w:pos="284"/>
        </w:tabs>
        <w:spacing w:after="0" w:line="240" w:lineRule="auto"/>
        <w:ind w:firstLine="284"/>
        <w:jc w:val="both"/>
        <w:rPr>
          <w:rFonts w:ascii="Times New Roman" w:hAnsi="Times New Roman" w:cs="Times New Roman"/>
          <w:sz w:val="12"/>
          <w:szCs w:val="12"/>
        </w:rPr>
      </w:pPr>
      <w:r w:rsidRPr="00FB791C">
        <w:rPr>
          <w:rFonts w:ascii="Times New Roman"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FB791C" w:rsidRPr="00FB791C" w:rsidRDefault="00FB791C" w:rsidP="00FB791C">
      <w:pPr>
        <w:tabs>
          <w:tab w:val="left" w:pos="284"/>
        </w:tabs>
        <w:spacing w:after="0" w:line="240" w:lineRule="auto"/>
        <w:ind w:firstLine="284"/>
        <w:jc w:val="both"/>
        <w:rPr>
          <w:rFonts w:ascii="Times New Roman" w:hAnsi="Times New Roman" w:cs="Times New Roman"/>
          <w:sz w:val="12"/>
          <w:szCs w:val="12"/>
        </w:rPr>
      </w:pPr>
      <w:r w:rsidRPr="00FB791C">
        <w:rPr>
          <w:rFonts w:ascii="Times New Roman" w:hAnsi="Times New Roman" w:cs="Times New Roman"/>
          <w:sz w:val="12"/>
          <w:szCs w:val="12"/>
        </w:rPr>
        <w:t xml:space="preserve">3. Настоящее Постановление вступает в силу со дня его официального опубликования. </w:t>
      </w:r>
    </w:p>
    <w:p w:rsidR="00FB791C" w:rsidRPr="00FB791C" w:rsidRDefault="00FB791C" w:rsidP="00FB791C">
      <w:pPr>
        <w:tabs>
          <w:tab w:val="left" w:pos="284"/>
        </w:tabs>
        <w:spacing w:after="0" w:line="240" w:lineRule="auto"/>
        <w:ind w:firstLine="284"/>
        <w:jc w:val="both"/>
        <w:rPr>
          <w:rFonts w:ascii="Times New Roman" w:hAnsi="Times New Roman" w:cs="Times New Roman"/>
          <w:sz w:val="12"/>
          <w:szCs w:val="12"/>
        </w:rPr>
      </w:pPr>
      <w:r w:rsidRPr="00FB791C">
        <w:rPr>
          <w:rFonts w:ascii="Times New Roman" w:hAnsi="Times New Roman" w:cs="Times New Roman"/>
          <w:sz w:val="12"/>
          <w:szCs w:val="12"/>
        </w:rPr>
        <w:t xml:space="preserve">4. Контроль за выполнением настоящего Постановления оставляю за собой. </w:t>
      </w:r>
    </w:p>
    <w:p w:rsidR="00FB791C" w:rsidRPr="00FB791C" w:rsidRDefault="00FB791C" w:rsidP="00FB791C">
      <w:pPr>
        <w:tabs>
          <w:tab w:val="left" w:pos="284"/>
        </w:tabs>
        <w:spacing w:after="0" w:line="240" w:lineRule="auto"/>
        <w:ind w:firstLine="284"/>
        <w:jc w:val="right"/>
        <w:rPr>
          <w:rFonts w:ascii="Times New Roman" w:hAnsi="Times New Roman" w:cs="Times New Roman"/>
          <w:sz w:val="12"/>
          <w:szCs w:val="12"/>
        </w:rPr>
      </w:pPr>
      <w:r w:rsidRPr="00FB791C">
        <w:rPr>
          <w:rFonts w:ascii="Times New Roman" w:hAnsi="Times New Roman" w:cs="Times New Roman"/>
          <w:sz w:val="12"/>
          <w:szCs w:val="12"/>
        </w:rPr>
        <w:t>Глава   сельского поселения Липовка</w:t>
      </w:r>
    </w:p>
    <w:p w:rsidR="00FB791C" w:rsidRDefault="00FB791C" w:rsidP="00FB791C">
      <w:pPr>
        <w:tabs>
          <w:tab w:val="left" w:pos="284"/>
        </w:tabs>
        <w:spacing w:after="0" w:line="240" w:lineRule="auto"/>
        <w:ind w:firstLine="284"/>
        <w:jc w:val="right"/>
        <w:rPr>
          <w:rFonts w:ascii="Times New Roman" w:hAnsi="Times New Roman" w:cs="Times New Roman"/>
          <w:sz w:val="12"/>
          <w:szCs w:val="12"/>
        </w:rPr>
      </w:pPr>
      <w:r w:rsidRPr="00FB791C">
        <w:rPr>
          <w:rFonts w:ascii="Times New Roman" w:hAnsi="Times New Roman" w:cs="Times New Roman"/>
          <w:sz w:val="12"/>
          <w:szCs w:val="12"/>
        </w:rPr>
        <w:t xml:space="preserve">муниципального района Сергиевский                                                 </w:t>
      </w:r>
    </w:p>
    <w:p w:rsidR="00FB791C" w:rsidRPr="00FB791C" w:rsidRDefault="00FB791C" w:rsidP="00FB791C">
      <w:pPr>
        <w:tabs>
          <w:tab w:val="left" w:pos="284"/>
        </w:tabs>
        <w:spacing w:after="0" w:line="240" w:lineRule="auto"/>
        <w:ind w:firstLine="284"/>
        <w:jc w:val="right"/>
        <w:rPr>
          <w:rFonts w:ascii="Times New Roman" w:hAnsi="Times New Roman" w:cs="Times New Roman"/>
          <w:sz w:val="12"/>
          <w:szCs w:val="12"/>
        </w:rPr>
      </w:pPr>
      <w:r w:rsidRPr="00FB791C">
        <w:rPr>
          <w:rFonts w:ascii="Times New Roman" w:hAnsi="Times New Roman" w:cs="Times New Roman"/>
          <w:sz w:val="12"/>
          <w:szCs w:val="12"/>
        </w:rPr>
        <w:t xml:space="preserve"> С.И. Вершинин</w:t>
      </w:r>
    </w:p>
    <w:p w:rsidR="00FB791C" w:rsidRPr="00FB791C" w:rsidRDefault="00FB791C" w:rsidP="00FB791C">
      <w:pPr>
        <w:tabs>
          <w:tab w:val="left" w:pos="284"/>
        </w:tabs>
        <w:spacing w:after="0" w:line="240" w:lineRule="auto"/>
        <w:jc w:val="right"/>
        <w:rPr>
          <w:rFonts w:ascii="Times New Roman" w:hAnsi="Times New Roman" w:cs="Times New Roman"/>
          <w:b/>
          <w:sz w:val="12"/>
          <w:szCs w:val="12"/>
        </w:rPr>
      </w:pPr>
    </w:p>
    <w:p w:rsidR="00FB791C" w:rsidRPr="00FB791C" w:rsidRDefault="00FB791C" w:rsidP="00FB791C">
      <w:pPr>
        <w:tabs>
          <w:tab w:val="left" w:pos="284"/>
        </w:tabs>
        <w:spacing w:after="0" w:line="240" w:lineRule="auto"/>
        <w:jc w:val="center"/>
        <w:rPr>
          <w:rFonts w:ascii="Times New Roman" w:eastAsia="Calibri" w:hAnsi="Times New Roman" w:cs="Times New Roman"/>
          <w:b/>
          <w:sz w:val="12"/>
          <w:szCs w:val="12"/>
        </w:rPr>
      </w:pPr>
      <w:r w:rsidRPr="00FB791C">
        <w:rPr>
          <w:rFonts w:ascii="Times New Roman" w:eastAsia="Calibri" w:hAnsi="Times New Roman" w:cs="Times New Roman"/>
          <w:b/>
          <w:sz w:val="12"/>
          <w:szCs w:val="12"/>
        </w:rPr>
        <w:t>ИНФОРМАЦИОННОЕ СООБЩЕНИЕ</w:t>
      </w:r>
    </w:p>
    <w:p w:rsidR="00FB791C" w:rsidRPr="00FB791C" w:rsidRDefault="00FB791C" w:rsidP="00FB791C">
      <w:pPr>
        <w:tabs>
          <w:tab w:val="left" w:pos="284"/>
        </w:tabs>
        <w:spacing w:after="0" w:line="240" w:lineRule="auto"/>
        <w:jc w:val="both"/>
        <w:rPr>
          <w:rFonts w:ascii="Times New Roman" w:eastAsia="Calibri" w:hAnsi="Times New Roman" w:cs="Times New Roman"/>
          <w:sz w:val="12"/>
          <w:szCs w:val="12"/>
        </w:rPr>
      </w:pPr>
      <w:r w:rsidRPr="00FB791C">
        <w:rPr>
          <w:rFonts w:ascii="Times New Roman" w:eastAsia="Calibri" w:hAnsi="Times New Roman" w:cs="Times New Roman"/>
          <w:sz w:val="12"/>
          <w:szCs w:val="12"/>
        </w:rPr>
        <w:t xml:space="preserve">      Руководствуясь п. 1 ч. 8 ст. 5.1 ГрК Ф,  пунктом 17 Порядка организации и проведения публичных слушаний по вопросам градостроительной деятельности на территории сельского поселения Черновка муниципального района Сергиевский Самарской области, утвержденного решением Собрания представителей сельского поселения Черновка муниципального района Сергиевский Самарской области от 29.07.2019 №22, в соответствии с Постановлением Главы сельского поселения Черновка муниципального района Сергиевский Самарской области № 5 от 15.11.2019 г. «О проведении публичных слушаний по проекту планировки территории и проекту межевания территории объекта: 6136П «Сбор нефти и газа со скважин № 64, 65 Южно-Орловского месторождения» в границах сельского поселения Черновка муниципального района Сергиевский Самарской области, Администрация сельского поселения Черновка муниципального района Сергиевский Самарской области осуществляет опубликование проекта планировки территории и проекта межевания территории объекта: 6136П «Сбор нефти и газа со скважин № 64, 65 Южно-Орловского месторождения» в границах сельского поселения Черновка муниципального района Сергиевский Самарской области в газете «Сергиевский вестник» и размещение указанных проекта планировки территории и проекта межевания территории объекта: 6136П «Сбор нефти и газа со скважин № 64, 65 Южно-Орловского месторождения» в границах сельского поселения Черновка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http://sergievsk.ru/.</w:t>
      </w:r>
    </w:p>
    <w:p w:rsidR="00FB791C" w:rsidRPr="00FB791C" w:rsidRDefault="00FB791C" w:rsidP="00FB791C">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081209" w:rsidRDefault="00081209" w:rsidP="008D7D4C">
      <w:pPr>
        <w:tabs>
          <w:tab w:val="left" w:pos="284"/>
        </w:tabs>
        <w:spacing w:after="0" w:line="240" w:lineRule="auto"/>
        <w:jc w:val="center"/>
        <w:rPr>
          <w:rFonts w:ascii="Times New Roman" w:eastAsia="Calibri" w:hAnsi="Times New Roman" w:cs="Times New Roman"/>
          <w:sz w:val="12"/>
          <w:szCs w:val="12"/>
        </w:rPr>
      </w:pPr>
    </w:p>
    <w:p w:rsidR="00081209" w:rsidRDefault="00081209" w:rsidP="008D7D4C">
      <w:pPr>
        <w:tabs>
          <w:tab w:val="left" w:pos="284"/>
        </w:tabs>
        <w:spacing w:after="0" w:line="240" w:lineRule="auto"/>
        <w:jc w:val="center"/>
        <w:rPr>
          <w:rFonts w:ascii="Times New Roman" w:eastAsia="Calibri" w:hAnsi="Times New Roman" w:cs="Times New Roman"/>
          <w:sz w:val="12"/>
          <w:szCs w:val="12"/>
        </w:rPr>
      </w:pPr>
    </w:p>
    <w:p w:rsidR="00081209" w:rsidRDefault="00081209" w:rsidP="008D7D4C">
      <w:pPr>
        <w:tabs>
          <w:tab w:val="left" w:pos="284"/>
        </w:tabs>
        <w:spacing w:after="0" w:line="240" w:lineRule="auto"/>
        <w:jc w:val="center"/>
        <w:rPr>
          <w:rFonts w:ascii="Times New Roman" w:eastAsia="Calibri" w:hAnsi="Times New Roman" w:cs="Times New Roman"/>
          <w:sz w:val="12"/>
          <w:szCs w:val="12"/>
        </w:rPr>
      </w:pPr>
    </w:p>
    <w:p w:rsidR="00081209" w:rsidRDefault="00081209" w:rsidP="008D7D4C">
      <w:pPr>
        <w:tabs>
          <w:tab w:val="left" w:pos="284"/>
        </w:tabs>
        <w:spacing w:after="0" w:line="240" w:lineRule="auto"/>
        <w:jc w:val="center"/>
        <w:rPr>
          <w:rFonts w:ascii="Times New Roman" w:eastAsia="Calibri" w:hAnsi="Times New Roman" w:cs="Times New Roman"/>
          <w:sz w:val="12"/>
          <w:szCs w:val="12"/>
        </w:rPr>
      </w:pPr>
    </w:p>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p>
    <w:p w:rsidR="005754C3" w:rsidRPr="00521057" w:rsidRDefault="005754C3" w:rsidP="005754C3">
      <w:pPr>
        <w:tabs>
          <w:tab w:val="left" w:pos="284"/>
        </w:tabs>
        <w:spacing w:after="0" w:line="240" w:lineRule="auto"/>
        <w:jc w:val="both"/>
        <w:rPr>
          <w:rFonts w:ascii="Times New Roman" w:eastAsia="Calibri" w:hAnsi="Times New Roman" w:cs="Times New Roman"/>
          <w:b/>
          <w:sz w:val="12"/>
          <w:szCs w:val="12"/>
        </w:rPr>
      </w:pPr>
    </w:p>
    <w:p w:rsidR="00FB791C" w:rsidRDefault="00FB791C" w:rsidP="00ED28E4">
      <w:pPr>
        <w:tabs>
          <w:tab w:val="left" w:pos="284"/>
        </w:tabs>
        <w:spacing w:after="0" w:line="240" w:lineRule="auto"/>
        <w:jc w:val="center"/>
        <w:rPr>
          <w:rFonts w:ascii="Times New Roman" w:eastAsia="Calibri" w:hAnsi="Times New Roman" w:cs="Times New Roman"/>
          <w:b/>
          <w:sz w:val="12"/>
          <w:szCs w:val="12"/>
        </w:rPr>
      </w:pPr>
      <w:r w:rsidRPr="00FB791C">
        <w:rPr>
          <w:rFonts w:ascii="Times New Roman" w:eastAsia="Calibri" w:hAnsi="Times New Roman" w:cs="Times New Roman"/>
          <w:b/>
          <w:noProof/>
          <w:sz w:val="12"/>
          <w:szCs w:val="12"/>
          <w:lang w:eastAsia="ru-RU"/>
        </w:rPr>
        <w:lastRenderedPageBreak/>
        <w:drawing>
          <wp:inline distT="0" distB="0" distL="0" distR="0">
            <wp:extent cx="4629150" cy="7029450"/>
            <wp:effectExtent l="0" t="0" r="0" b="0"/>
            <wp:docPr id="27" name="Рисунок 27" descr="F:\ЖЕНА РАБОТА\22.11\1\Титульный ПП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ЖЕНА РАБОТА\22.11\1\Титульный ППТ.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9150" cy="7029450"/>
                    </a:xfrm>
                    <a:prstGeom prst="rect">
                      <a:avLst/>
                    </a:prstGeom>
                    <a:noFill/>
                    <a:ln>
                      <a:noFill/>
                    </a:ln>
                  </pic:spPr>
                </pic:pic>
              </a:graphicData>
            </a:graphic>
          </wp:inline>
        </w:drawing>
      </w:r>
    </w:p>
    <w:p w:rsidR="00141D97" w:rsidRPr="00141D97" w:rsidRDefault="00141D97" w:rsidP="00141D97">
      <w:pPr>
        <w:suppressAutoHyphens/>
        <w:spacing w:after="0" w:line="240" w:lineRule="auto"/>
        <w:jc w:val="center"/>
        <w:rPr>
          <w:rFonts w:ascii="Times New Roman" w:eastAsia="Times New Roman" w:hAnsi="Times New Roman" w:cs="Times New Roman"/>
          <w:b/>
          <w:sz w:val="12"/>
          <w:szCs w:val="12"/>
          <w:lang w:eastAsia="ar-SA"/>
        </w:rPr>
      </w:pPr>
      <w:r w:rsidRPr="00141D97">
        <w:rPr>
          <w:rFonts w:ascii="Times New Roman" w:eastAsia="Times New Roman" w:hAnsi="Times New Roman" w:cs="Times New Roman"/>
          <w:b/>
          <w:iCs/>
          <w:sz w:val="12"/>
          <w:szCs w:val="12"/>
          <w:lang w:eastAsia="ar-SA"/>
        </w:rPr>
        <w:t>Основная часть проекта планировки территории</w:t>
      </w:r>
    </w:p>
    <w:p w:rsidR="00141D97" w:rsidRPr="00141D97" w:rsidRDefault="00141D97" w:rsidP="00141D97">
      <w:pPr>
        <w:suppressAutoHyphens/>
        <w:spacing w:after="0" w:line="240" w:lineRule="auto"/>
        <w:jc w:val="center"/>
        <w:rPr>
          <w:rFonts w:ascii="Times New Roman" w:eastAsia="Times New Roman" w:hAnsi="Times New Roman" w:cs="Times New Roman"/>
          <w:b/>
          <w:sz w:val="12"/>
          <w:szCs w:val="12"/>
          <w:lang w:eastAsia="ar-SA"/>
        </w:rPr>
      </w:pPr>
    </w:p>
    <w:tbl>
      <w:tblPr>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5"/>
        <w:gridCol w:w="5957"/>
        <w:gridCol w:w="567"/>
      </w:tblGrid>
      <w:tr w:rsidR="00141D97" w:rsidRPr="00141D97" w:rsidTr="00141D97">
        <w:trPr>
          <w:trHeight w:val="20"/>
        </w:trPr>
        <w:tc>
          <w:tcPr>
            <w:tcW w:w="955" w:type="dxa"/>
            <w:tcBorders>
              <w:top w:val="single" w:sz="4" w:space="0" w:color="auto"/>
              <w:left w:val="single" w:sz="4" w:space="0" w:color="auto"/>
              <w:bottom w:val="single" w:sz="4" w:space="0" w:color="auto"/>
              <w:right w:val="single" w:sz="4" w:space="0" w:color="auto"/>
            </w:tcBorders>
            <w:vAlign w:val="center"/>
            <w:hideMark/>
          </w:tcPr>
          <w:p w:rsidR="00141D97" w:rsidRPr="00141D97" w:rsidRDefault="00141D97" w:rsidP="00141D97">
            <w:pPr>
              <w:spacing w:after="0" w:line="240" w:lineRule="auto"/>
              <w:jc w:val="center"/>
              <w:rPr>
                <w:rFonts w:ascii="Times New Roman" w:eastAsia="Times New Roman" w:hAnsi="Times New Roman" w:cs="Times New Roman"/>
                <w:b/>
                <w:sz w:val="12"/>
                <w:szCs w:val="12"/>
                <w:lang w:eastAsia="zh-CN"/>
              </w:rPr>
            </w:pPr>
            <w:r w:rsidRPr="00141D97">
              <w:rPr>
                <w:rFonts w:ascii="Times New Roman" w:eastAsia="Times New Roman" w:hAnsi="Times New Roman" w:cs="Times New Roman"/>
                <w:b/>
                <w:sz w:val="12"/>
                <w:szCs w:val="12"/>
                <w:lang w:eastAsia="zh-CN"/>
              </w:rPr>
              <w:t>№ п/п</w:t>
            </w:r>
          </w:p>
        </w:tc>
        <w:tc>
          <w:tcPr>
            <w:tcW w:w="5957" w:type="dxa"/>
            <w:tcBorders>
              <w:top w:val="single" w:sz="4" w:space="0" w:color="auto"/>
              <w:left w:val="single" w:sz="4" w:space="0" w:color="auto"/>
              <w:bottom w:val="single" w:sz="4" w:space="0" w:color="auto"/>
              <w:right w:val="single" w:sz="4" w:space="0" w:color="auto"/>
            </w:tcBorders>
            <w:vAlign w:val="center"/>
            <w:hideMark/>
          </w:tcPr>
          <w:p w:rsidR="00141D97" w:rsidRPr="00141D97" w:rsidRDefault="00141D97" w:rsidP="00141D97">
            <w:pPr>
              <w:spacing w:after="0" w:line="240" w:lineRule="auto"/>
              <w:jc w:val="center"/>
              <w:rPr>
                <w:rFonts w:ascii="Times New Roman" w:eastAsia="Times New Roman" w:hAnsi="Times New Roman" w:cs="Times New Roman"/>
                <w:b/>
                <w:sz w:val="12"/>
                <w:szCs w:val="12"/>
                <w:lang w:eastAsia="zh-CN"/>
              </w:rPr>
            </w:pPr>
            <w:r w:rsidRPr="00141D97">
              <w:rPr>
                <w:rFonts w:ascii="Times New Roman" w:eastAsia="Times New Roman" w:hAnsi="Times New Roman" w:cs="Times New Roman"/>
                <w:b/>
                <w:sz w:val="12"/>
                <w:szCs w:val="12"/>
                <w:lang w:eastAsia="zh-CN"/>
              </w:rPr>
              <w:t>Наименование</w:t>
            </w:r>
          </w:p>
        </w:tc>
        <w:tc>
          <w:tcPr>
            <w:tcW w:w="567" w:type="dxa"/>
            <w:tcBorders>
              <w:top w:val="single" w:sz="4" w:space="0" w:color="auto"/>
              <w:left w:val="single" w:sz="4" w:space="0" w:color="auto"/>
              <w:bottom w:val="single" w:sz="4" w:space="0" w:color="auto"/>
              <w:right w:val="single" w:sz="4" w:space="0" w:color="auto"/>
            </w:tcBorders>
            <w:vAlign w:val="center"/>
            <w:hideMark/>
          </w:tcPr>
          <w:p w:rsidR="00141D97" w:rsidRPr="00141D97" w:rsidRDefault="00141D97" w:rsidP="00141D97">
            <w:pPr>
              <w:spacing w:after="0" w:line="240" w:lineRule="auto"/>
              <w:jc w:val="center"/>
              <w:rPr>
                <w:rFonts w:ascii="Times New Roman" w:eastAsia="Times New Roman" w:hAnsi="Times New Roman" w:cs="Times New Roman"/>
                <w:b/>
                <w:sz w:val="12"/>
                <w:szCs w:val="12"/>
                <w:lang w:eastAsia="zh-CN"/>
              </w:rPr>
            </w:pPr>
            <w:r w:rsidRPr="00141D97">
              <w:rPr>
                <w:rFonts w:ascii="Times New Roman" w:eastAsia="Times New Roman" w:hAnsi="Times New Roman" w:cs="Times New Roman"/>
                <w:b/>
                <w:sz w:val="12"/>
                <w:szCs w:val="12"/>
                <w:lang w:eastAsia="zh-CN"/>
              </w:rPr>
              <w:t>Лист</w:t>
            </w:r>
          </w:p>
        </w:tc>
      </w:tr>
      <w:tr w:rsidR="00141D97" w:rsidRPr="00141D97" w:rsidTr="00141D97">
        <w:trPr>
          <w:trHeight w:val="20"/>
        </w:trPr>
        <w:tc>
          <w:tcPr>
            <w:tcW w:w="7479" w:type="dxa"/>
            <w:gridSpan w:val="3"/>
            <w:tcBorders>
              <w:top w:val="single" w:sz="4" w:space="0" w:color="auto"/>
              <w:left w:val="single" w:sz="4" w:space="0" w:color="auto"/>
              <w:bottom w:val="single" w:sz="4" w:space="0" w:color="auto"/>
              <w:right w:val="single" w:sz="4" w:space="0" w:color="auto"/>
            </w:tcBorders>
            <w:vAlign w:val="center"/>
          </w:tcPr>
          <w:p w:rsidR="00141D97" w:rsidRPr="00141D97" w:rsidRDefault="00141D97" w:rsidP="00141D97">
            <w:pPr>
              <w:spacing w:after="0" w:line="240" w:lineRule="auto"/>
              <w:jc w:val="center"/>
              <w:rPr>
                <w:rFonts w:ascii="Times New Roman" w:eastAsia="Times New Roman" w:hAnsi="Times New Roman" w:cs="Times New Roman"/>
                <w:b/>
                <w:sz w:val="12"/>
                <w:szCs w:val="12"/>
                <w:lang w:eastAsia="zh-CN"/>
              </w:rPr>
            </w:pPr>
            <w:r w:rsidRPr="00141D97">
              <w:rPr>
                <w:rFonts w:ascii="Times New Roman" w:eastAsia="Times New Roman" w:hAnsi="Times New Roman" w:cs="Times New Roman"/>
                <w:b/>
                <w:sz w:val="12"/>
                <w:szCs w:val="12"/>
                <w:lang w:eastAsia="zh-CN"/>
              </w:rPr>
              <w:t>Основная часть проекта планировки территории</w:t>
            </w:r>
          </w:p>
          <w:p w:rsidR="00141D97" w:rsidRPr="00141D97" w:rsidRDefault="00141D97" w:rsidP="00141D97">
            <w:pPr>
              <w:spacing w:after="0" w:line="240" w:lineRule="auto"/>
              <w:jc w:val="center"/>
              <w:rPr>
                <w:rFonts w:ascii="Times New Roman" w:eastAsia="Times New Roman" w:hAnsi="Times New Roman" w:cs="Times New Roman"/>
                <w:sz w:val="12"/>
                <w:szCs w:val="12"/>
                <w:lang w:eastAsia="zh-CN"/>
              </w:rPr>
            </w:pPr>
          </w:p>
        </w:tc>
      </w:tr>
      <w:tr w:rsidR="00141D97" w:rsidRPr="00141D97" w:rsidTr="00141D97">
        <w:trPr>
          <w:trHeight w:val="20"/>
        </w:trPr>
        <w:tc>
          <w:tcPr>
            <w:tcW w:w="955" w:type="dxa"/>
            <w:tcBorders>
              <w:top w:val="single" w:sz="4" w:space="0" w:color="auto"/>
              <w:left w:val="single" w:sz="4" w:space="0" w:color="auto"/>
              <w:bottom w:val="single" w:sz="4" w:space="0" w:color="auto"/>
              <w:right w:val="single" w:sz="4" w:space="0" w:color="auto"/>
            </w:tcBorders>
            <w:vAlign w:val="center"/>
          </w:tcPr>
          <w:p w:rsidR="00141D97" w:rsidRPr="00141D97" w:rsidRDefault="00141D97" w:rsidP="00141D97">
            <w:pPr>
              <w:spacing w:after="0" w:line="240" w:lineRule="auto"/>
              <w:jc w:val="center"/>
              <w:rPr>
                <w:rFonts w:ascii="Times New Roman" w:eastAsia="Times New Roman" w:hAnsi="Times New Roman" w:cs="Times New Roman"/>
                <w:sz w:val="12"/>
                <w:szCs w:val="12"/>
                <w:lang w:eastAsia="zh-CN"/>
              </w:rPr>
            </w:pPr>
          </w:p>
        </w:tc>
        <w:tc>
          <w:tcPr>
            <w:tcW w:w="5957" w:type="dxa"/>
            <w:tcBorders>
              <w:top w:val="single" w:sz="4" w:space="0" w:color="auto"/>
              <w:left w:val="single" w:sz="4" w:space="0" w:color="auto"/>
              <w:bottom w:val="single" w:sz="4" w:space="0" w:color="auto"/>
              <w:right w:val="single" w:sz="4" w:space="0" w:color="auto"/>
            </w:tcBorders>
            <w:vAlign w:val="center"/>
            <w:hideMark/>
          </w:tcPr>
          <w:p w:rsidR="00141D97" w:rsidRPr="00141D97" w:rsidRDefault="00141D97" w:rsidP="00141D97">
            <w:pPr>
              <w:spacing w:after="0" w:line="240" w:lineRule="auto"/>
              <w:jc w:val="center"/>
              <w:rPr>
                <w:rFonts w:ascii="Times New Roman" w:eastAsia="Times New Roman" w:hAnsi="Times New Roman" w:cs="Times New Roman"/>
                <w:b/>
                <w:sz w:val="12"/>
                <w:szCs w:val="12"/>
                <w:lang w:eastAsia="zh-CN"/>
              </w:rPr>
            </w:pPr>
            <w:r w:rsidRPr="00141D97">
              <w:rPr>
                <w:rFonts w:ascii="Times New Roman" w:eastAsia="Times New Roman" w:hAnsi="Times New Roman" w:cs="Times New Roman"/>
                <w:b/>
                <w:sz w:val="12"/>
                <w:szCs w:val="12"/>
                <w:lang w:eastAsia="zh-CN"/>
              </w:rPr>
              <w:t>Раздел 1 «Проект планировки территории. Графическая часть»</w:t>
            </w:r>
          </w:p>
        </w:tc>
        <w:tc>
          <w:tcPr>
            <w:tcW w:w="567" w:type="dxa"/>
            <w:tcBorders>
              <w:top w:val="single" w:sz="4" w:space="0" w:color="auto"/>
              <w:left w:val="single" w:sz="4" w:space="0" w:color="auto"/>
              <w:bottom w:val="single" w:sz="4" w:space="0" w:color="auto"/>
              <w:right w:val="single" w:sz="4" w:space="0" w:color="auto"/>
            </w:tcBorders>
            <w:vAlign w:val="center"/>
            <w:hideMark/>
          </w:tcPr>
          <w:p w:rsidR="00141D97" w:rsidRPr="00141D97" w:rsidRDefault="00141D97" w:rsidP="00141D97">
            <w:pPr>
              <w:spacing w:after="0" w:line="240" w:lineRule="auto"/>
              <w:jc w:val="center"/>
              <w:rPr>
                <w:rFonts w:ascii="Times New Roman" w:eastAsia="Times New Roman" w:hAnsi="Times New Roman" w:cs="Times New Roman"/>
                <w:sz w:val="12"/>
                <w:szCs w:val="12"/>
                <w:lang w:eastAsia="zh-CN"/>
              </w:rPr>
            </w:pPr>
            <w:r w:rsidRPr="00141D97">
              <w:rPr>
                <w:rFonts w:ascii="Times New Roman" w:eastAsia="Times New Roman" w:hAnsi="Times New Roman" w:cs="Times New Roman"/>
                <w:sz w:val="12"/>
                <w:szCs w:val="12"/>
                <w:lang w:eastAsia="zh-CN"/>
              </w:rPr>
              <w:t>3</w:t>
            </w:r>
          </w:p>
        </w:tc>
      </w:tr>
      <w:tr w:rsidR="00141D97" w:rsidRPr="00141D97" w:rsidTr="00141D97">
        <w:trPr>
          <w:trHeight w:val="20"/>
        </w:trPr>
        <w:tc>
          <w:tcPr>
            <w:tcW w:w="955" w:type="dxa"/>
            <w:tcBorders>
              <w:top w:val="single" w:sz="4" w:space="0" w:color="auto"/>
              <w:left w:val="single" w:sz="4" w:space="0" w:color="auto"/>
              <w:bottom w:val="single" w:sz="4" w:space="0" w:color="auto"/>
              <w:right w:val="single" w:sz="4" w:space="0" w:color="auto"/>
            </w:tcBorders>
            <w:vAlign w:val="center"/>
            <w:hideMark/>
          </w:tcPr>
          <w:p w:rsidR="00141D97" w:rsidRPr="00141D97" w:rsidRDefault="00141D97" w:rsidP="00141D97">
            <w:pPr>
              <w:spacing w:after="0" w:line="240" w:lineRule="auto"/>
              <w:jc w:val="center"/>
              <w:rPr>
                <w:rFonts w:ascii="Times New Roman" w:eastAsia="Times New Roman" w:hAnsi="Times New Roman" w:cs="Times New Roman"/>
                <w:sz w:val="12"/>
                <w:szCs w:val="12"/>
                <w:lang w:eastAsia="zh-CN"/>
              </w:rPr>
            </w:pPr>
            <w:r w:rsidRPr="00141D97">
              <w:rPr>
                <w:rFonts w:ascii="Times New Roman" w:eastAsia="Times New Roman" w:hAnsi="Times New Roman" w:cs="Times New Roman"/>
                <w:sz w:val="12"/>
                <w:szCs w:val="12"/>
                <w:lang w:eastAsia="zh-CN"/>
              </w:rPr>
              <w:t>1.1</w:t>
            </w:r>
          </w:p>
        </w:tc>
        <w:tc>
          <w:tcPr>
            <w:tcW w:w="5957" w:type="dxa"/>
            <w:tcBorders>
              <w:top w:val="single" w:sz="4" w:space="0" w:color="auto"/>
              <w:left w:val="single" w:sz="4" w:space="0" w:color="auto"/>
              <w:bottom w:val="single" w:sz="4" w:space="0" w:color="auto"/>
              <w:right w:val="single" w:sz="4" w:space="0" w:color="auto"/>
            </w:tcBorders>
            <w:vAlign w:val="center"/>
            <w:hideMark/>
          </w:tcPr>
          <w:p w:rsidR="00141D97" w:rsidRPr="00141D97" w:rsidRDefault="00141D97" w:rsidP="00141D97">
            <w:pPr>
              <w:spacing w:after="0" w:line="240" w:lineRule="auto"/>
              <w:jc w:val="both"/>
              <w:rPr>
                <w:rFonts w:ascii="Times New Roman" w:eastAsia="Times New Roman" w:hAnsi="Times New Roman" w:cs="Times New Roman"/>
                <w:sz w:val="12"/>
                <w:szCs w:val="12"/>
                <w:lang w:eastAsia="zh-CN"/>
              </w:rPr>
            </w:pPr>
            <w:r w:rsidRPr="00141D97">
              <w:rPr>
                <w:rFonts w:ascii="Times New Roman" w:eastAsia="Times New Roman" w:hAnsi="Times New Roman" w:cs="Times New Roman"/>
                <w:sz w:val="12"/>
                <w:szCs w:val="12"/>
                <w:lang w:eastAsia="zh-CN"/>
              </w:rPr>
              <w:t>Чертеж красных линий. Чертеж  границ зон планируемого размещения линейных объектов М 1:2000</w:t>
            </w:r>
          </w:p>
        </w:tc>
        <w:tc>
          <w:tcPr>
            <w:tcW w:w="567" w:type="dxa"/>
            <w:tcBorders>
              <w:top w:val="single" w:sz="4" w:space="0" w:color="auto"/>
              <w:left w:val="single" w:sz="4" w:space="0" w:color="auto"/>
              <w:bottom w:val="single" w:sz="4" w:space="0" w:color="auto"/>
              <w:right w:val="single" w:sz="4" w:space="0" w:color="auto"/>
            </w:tcBorders>
            <w:vAlign w:val="center"/>
          </w:tcPr>
          <w:p w:rsidR="00141D97" w:rsidRPr="00141D97" w:rsidRDefault="00141D97" w:rsidP="00141D97">
            <w:pPr>
              <w:spacing w:after="0" w:line="240" w:lineRule="auto"/>
              <w:jc w:val="center"/>
              <w:rPr>
                <w:rFonts w:ascii="Times New Roman" w:eastAsia="Times New Roman" w:hAnsi="Times New Roman" w:cs="Times New Roman"/>
                <w:sz w:val="12"/>
                <w:szCs w:val="12"/>
                <w:lang w:eastAsia="zh-CN"/>
              </w:rPr>
            </w:pPr>
          </w:p>
        </w:tc>
      </w:tr>
      <w:tr w:rsidR="00141D97" w:rsidRPr="00141D97" w:rsidTr="00141D97">
        <w:trPr>
          <w:trHeight w:val="20"/>
        </w:trPr>
        <w:tc>
          <w:tcPr>
            <w:tcW w:w="955" w:type="dxa"/>
            <w:tcBorders>
              <w:top w:val="single" w:sz="4" w:space="0" w:color="auto"/>
              <w:left w:val="single" w:sz="4" w:space="0" w:color="auto"/>
              <w:bottom w:val="single" w:sz="4" w:space="0" w:color="auto"/>
              <w:right w:val="single" w:sz="4" w:space="0" w:color="auto"/>
            </w:tcBorders>
            <w:vAlign w:val="center"/>
          </w:tcPr>
          <w:p w:rsidR="00141D97" w:rsidRPr="00141D97" w:rsidRDefault="00141D97" w:rsidP="00141D97">
            <w:pPr>
              <w:spacing w:after="0" w:line="240" w:lineRule="auto"/>
              <w:jc w:val="center"/>
              <w:rPr>
                <w:rFonts w:ascii="Times New Roman" w:eastAsia="Times New Roman" w:hAnsi="Times New Roman" w:cs="Times New Roman"/>
                <w:sz w:val="12"/>
                <w:szCs w:val="12"/>
                <w:lang w:eastAsia="zh-CN"/>
              </w:rPr>
            </w:pPr>
          </w:p>
        </w:tc>
        <w:tc>
          <w:tcPr>
            <w:tcW w:w="5957" w:type="dxa"/>
            <w:tcBorders>
              <w:top w:val="single" w:sz="4" w:space="0" w:color="auto"/>
              <w:left w:val="single" w:sz="4" w:space="0" w:color="auto"/>
              <w:bottom w:val="single" w:sz="4" w:space="0" w:color="auto"/>
              <w:right w:val="single" w:sz="4" w:space="0" w:color="auto"/>
            </w:tcBorders>
            <w:vAlign w:val="center"/>
          </w:tcPr>
          <w:p w:rsidR="00141D97" w:rsidRPr="00141D97" w:rsidRDefault="00141D97" w:rsidP="00141D97">
            <w:pPr>
              <w:spacing w:after="0" w:line="240" w:lineRule="auto"/>
              <w:jc w:val="center"/>
              <w:rPr>
                <w:rFonts w:ascii="Times New Roman" w:eastAsia="Times New Roman" w:hAnsi="Times New Roman" w:cs="Times New Roman"/>
                <w:b/>
                <w:sz w:val="12"/>
                <w:szCs w:val="12"/>
                <w:lang w:eastAsia="zh-CN"/>
              </w:rPr>
            </w:pPr>
            <w:r w:rsidRPr="00141D97">
              <w:rPr>
                <w:rFonts w:ascii="Times New Roman" w:eastAsia="Times New Roman" w:hAnsi="Times New Roman" w:cs="Times New Roman"/>
                <w:b/>
                <w:sz w:val="12"/>
                <w:szCs w:val="12"/>
                <w:lang w:eastAsia="zh-CN"/>
              </w:rPr>
              <w:t>Раздел 2 «Положение о размещении линейных объектов»</w:t>
            </w:r>
          </w:p>
          <w:p w:rsidR="00141D97" w:rsidRPr="00141D97" w:rsidRDefault="00141D97" w:rsidP="00141D97">
            <w:pPr>
              <w:spacing w:after="0" w:line="240" w:lineRule="auto"/>
              <w:jc w:val="center"/>
              <w:rPr>
                <w:rFonts w:ascii="Times New Roman" w:eastAsia="Times New Roman" w:hAnsi="Times New Roman" w:cs="Times New Roman"/>
                <w:b/>
                <w:sz w:val="12"/>
                <w:szCs w:val="12"/>
                <w:lang w:eastAsia="zh-CN"/>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141D97" w:rsidRPr="00141D97" w:rsidRDefault="00141D97" w:rsidP="00141D97">
            <w:pPr>
              <w:spacing w:after="0" w:line="240" w:lineRule="auto"/>
              <w:jc w:val="center"/>
              <w:rPr>
                <w:rFonts w:ascii="Times New Roman" w:eastAsia="Times New Roman" w:hAnsi="Times New Roman" w:cs="Times New Roman"/>
                <w:sz w:val="12"/>
                <w:szCs w:val="12"/>
                <w:lang w:eastAsia="zh-CN"/>
              </w:rPr>
            </w:pPr>
            <w:r w:rsidRPr="00141D97">
              <w:rPr>
                <w:rFonts w:ascii="Times New Roman" w:eastAsia="Times New Roman" w:hAnsi="Times New Roman" w:cs="Times New Roman"/>
                <w:sz w:val="12"/>
                <w:szCs w:val="12"/>
                <w:lang w:eastAsia="zh-CN"/>
              </w:rPr>
              <w:t>5</w:t>
            </w:r>
          </w:p>
        </w:tc>
      </w:tr>
      <w:tr w:rsidR="00141D97" w:rsidRPr="00141D97" w:rsidTr="00141D97">
        <w:trPr>
          <w:trHeight w:val="20"/>
        </w:trPr>
        <w:tc>
          <w:tcPr>
            <w:tcW w:w="955" w:type="dxa"/>
            <w:tcBorders>
              <w:top w:val="single" w:sz="4" w:space="0" w:color="auto"/>
              <w:left w:val="single" w:sz="4" w:space="0" w:color="auto"/>
              <w:bottom w:val="single" w:sz="4" w:space="0" w:color="auto"/>
              <w:right w:val="single" w:sz="4" w:space="0" w:color="auto"/>
            </w:tcBorders>
            <w:vAlign w:val="center"/>
            <w:hideMark/>
          </w:tcPr>
          <w:p w:rsidR="00141D97" w:rsidRPr="00141D97" w:rsidRDefault="00141D97" w:rsidP="00141D97">
            <w:pPr>
              <w:spacing w:after="0" w:line="240" w:lineRule="auto"/>
              <w:jc w:val="center"/>
              <w:rPr>
                <w:rFonts w:ascii="Times New Roman" w:eastAsia="Times New Roman" w:hAnsi="Times New Roman" w:cs="Times New Roman"/>
                <w:sz w:val="12"/>
                <w:szCs w:val="12"/>
                <w:lang w:eastAsia="zh-CN"/>
              </w:rPr>
            </w:pPr>
            <w:r w:rsidRPr="00141D97">
              <w:rPr>
                <w:rFonts w:ascii="Times New Roman" w:eastAsia="Times New Roman" w:hAnsi="Times New Roman" w:cs="Times New Roman"/>
                <w:sz w:val="12"/>
                <w:szCs w:val="12"/>
                <w:lang w:eastAsia="zh-CN"/>
              </w:rPr>
              <w:t>2.1.</w:t>
            </w:r>
          </w:p>
        </w:tc>
        <w:tc>
          <w:tcPr>
            <w:tcW w:w="5957" w:type="dxa"/>
            <w:tcBorders>
              <w:top w:val="single" w:sz="4" w:space="0" w:color="auto"/>
              <w:left w:val="single" w:sz="4" w:space="0" w:color="auto"/>
              <w:bottom w:val="single" w:sz="4" w:space="0" w:color="auto"/>
              <w:right w:val="single" w:sz="4" w:space="0" w:color="auto"/>
            </w:tcBorders>
            <w:vAlign w:val="center"/>
            <w:hideMark/>
          </w:tcPr>
          <w:p w:rsidR="00141D97" w:rsidRPr="00141D97" w:rsidRDefault="00141D97" w:rsidP="00141D97">
            <w:pPr>
              <w:spacing w:after="0" w:line="240" w:lineRule="auto"/>
              <w:jc w:val="both"/>
              <w:rPr>
                <w:rFonts w:ascii="Times New Roman" w:eastAsia="Times New Roman" w:hAnsi="Times New Roman" w:cs="Times New Roman"/>
                <w:b/>
                <w:sz w:val="12"/>
                <w:szCs w:val="12"/>
                <w:lang w:eastAsia="zh-CN"/>
              </w:rPr>
            </w:pPr>
            <w:r w:rsidRPr="00141D97">
              <w:rPr>
                <w:rFonts w:ascii="Times New Roman" w:eastAsia="Times New Roman" w:hAnsi="Times New Roman" w:cs="Times New Roman"/>
                <w:sz w:val="12"/>
                <w:szCs w:val="12"/>
                <w:lang w:eastAsia="ru-RU"/>
              </w:rPr>
              <w:t>Наименование, основные характеристики и назначение планируемых для размещения линейных объектов</w:t>
            </w:r>
          </w:p>
        </w:tc>
        <w:tc>
          <w:tcPr>
            <w:tcW w:w="567" w:type="dxa"/>
            <w:tcBorders>
              <w:top w:val="single" w:sz="4" w:space="0" w:color="auto"/>
              <w:left w:val="single" w:sz="4" w:space="0" w:color="auto"/>
              <w:bottom w:val="single" w:sz="4" w:space="0" w:color="auto"/>
              <w:right w:val="single" w:sz="4" w:space="0" w:color="auto"/>
            </w:tcBorders>
            <w:vAlign w:val="center"/>
            <w:hideMark/>
          </w:tcPr>
          <w:p w:rsidR="00141D97" w:rsidRPr="00141D97" w:rsidRDefault="00141D97" w:rsidP="00141D97">
            <w:pPr>
              <w:spacing w:after="0" w:line="240" w:lineRule="auto"/>
              <w:jc w:val="center"/>
              <w:rPr>
                <w:rFonts w:ascii="Times New Roman" w:eastAsia="Times New Roman" w:hAnsi="Times New Roman" w:cs="Times New Roman"/>
                <w:sz w:val="12"/>
                <w:szCs w:val="12"/>
                <w:lang w:eastAsia="zh-CN"/>
              </w:rPr>
            </w:pPr>
            <w:r w:rsidRPr="00141D97">
              <w:rPr>
                <w:rFonts w:ascii="Times New Roman" w:eastAsia="Times New Roman" w:hAnsi="Times New Roman" w:cs="Times New Roman"/>
                <w:sz w:val="12"/>
                <w:szCs w:val="12"/>
                <w:lang w:eastAsia="zh-CN"/>
              </w:rPr>
              <w:t>6</w:t>
            </w:r>
          </w:p>
        </w:tc>
      </w:tr>
      <w:tr w:rsidR="00141D97" w:rsidRPr="00141D97" w:rsidTr="00141D97">
        <w:trPr>
          <w:trHeight w:val="20"/>
        </w:trPr>
        <w:tc>
          <w:tcPr>
            <w:tcW w:w="955" w:type="dxa"/>
            <w:tcBorders>
              <w:top w:val="single" w:sz="4" w:space="0" w:color="auto"/>
              <w:left w:val="single" w:sz="4" w:space="0" w:color="auto"/>
              <w:bottom w:val="single" w:sz="4" w:space="0" w:color="auto"/>
              <w:right w:val="single" w:sz="4" w:space="0" w:color="auto"/>
            </w:tcBorders>
            <w:vAlign w:val="center"/>
            <w:hideMark/>
          </w:tcPr>
          <w:p w:rsidR="00141D97" w:rsidRPr="00141D97" w:rsidRDefault="00141D97" w:rsidP="00141D97">
            <w:pPr>
              <w:spacing w:after="0" w:line="240" w:lineRule="auto"/>
              <w:jc w:val="center"/>
              <w:rPr>
                <w:rFonts w:ascii="Times New Roman" w:eastAsia="Times New Roman" w:hAnsi="Times New Roman" w:cs="Times New Roman"/>
                <w:sz w:val="12"/>
                <w:szCs w:val="12"/>
                <w:lang w:eastAsia="zh-CN"/>
              </w:rPr>
            </w:pPr>
            <w:r w:rsidRPr="00141D97">
              <w:rPr>
                <w:rFonts w:ascii="Times New Roman" w:eastAsia="Times New Roman" w:hAnsi="Times New Roman" w:cs="Times New Roman"/>
                <w:sz w:val="12"/>
                <w:szCs w:val="12"/>
                <w:lang w:eastAsia="zh-CN"/>
              </w:rPr>
              <w:t>2.2.</w:t>
            </w:r>
          </w:p>
        </w:tc>
        <w:tc>
          <w:tcPr>
            <w:tcW w:w="5957" w:type="dxa"/>
            <w:tcBorders>
              <w:top w:val="single" w:sz="4" w:space="0" w:color="auto"/>
              <w:left w:val="single" w:sz="4" w:space="0" w:color="auto"/>
              <w:bottom w:val="single" w:sz="4" w:space="0" w:color="auto"/>
              <w:right w:val="single" w:sz="4" w:space="0" w:color="auto"/>
            </w:tcBorders>
            <w:vAlign w:val="center"/>
            <w:hideMark/>
          </w:tcPr>
          <w:p w:rsidR="00141D97" w:rsidRPr="00141D97" w:rsidRDefault="00141D97" w:rsidP="00141D97">
            <w:pPr>
              <w:spacing w:after="0" w:line="240" w:lineRule="auto"/>
              <w:jc w:val="both"/>
              <w:rPr>
                <w:rFonts w:ascii="Times New Roman" w:eastAsia="Times New Roman" w:hAnsi="Times New Roman" w:cs="Times New Roman"/>
                <w:sz w:val="12"/>
                <w:szCs w:val="12"/>
                <w:lang w:eastAsia="zh-CN"/>
              </w:rPr>
            </w:pPr>
            <w:r w:rsidRPr="00141D97">
              <w:rPr>
                <w:rFonts w:ascii="Times New Roman" w:eastAsia="Times New Roman" w:hAnsi="Times New Roman" w:cs="Times New Roman"/>
                <w:sz w:val="12"/>
                <w:szCs w:val="12"/>
                <w:lang w:eastAsia="ru-RU"/>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567" w:type="dxa"/>
            <w:tcBorders>
              <w:top w:val="single" w:sz="4" w:space="0" w:color="auto"/>
              <w:left w:val="single" w:sz="4" w:space="0" w:color="auto"/>
              <w:bottom w:val="single" w:sz="4" w:space="0" w:color="auto"/>
              <w:right w:val="single" w:sz="4" w:space="0" w:color="auto"/>
            </w:tcBorders>
            <w:vAlign w:val="center"/>
            <w:hideMark/>
          </w:tcPr>
          <w:p w:rsidR="00141D97" w:rsidRPr="00141D97" w:rsidRDefault="00141D97" w:rsidP="00141D97">
            <w:pPr>
              <w:spacing w:after="0" w:line="240" w:lineRule="auto"/>
              <w:jc w:val="center"/>
              <w:rPr>
                <w:rFonts w:ascii="Times New Roman" w:eastAsia="Times New Roman" w:hAnsi="Times New Roman" w:cs="Times New Roman"/>
                <w:sz w:val="12"/>
                <w:szCs w:val="12"/>
                <w:lang w:eastAsia="zh-CN"/>
              </w:rPr>
            </w:pPr>
            <w:r w:rsidRPr="00141D97">
              <w:rPr>
                <w:rFonts w:ascii="Times New Roman" w:eastAsia="Times New Roman" w:hAnsi="Times New Roman" w:cs="Times New Roman"/>
                <w:sz w:val="12"/>
                <w:szCs w:val="12"/>
                <w:lang w:eastAsia="zh-CN"/>
              </w:rPr>
              <w:t>10</w:t>
            </w:r>
          </w:p>
        </w:tc>
      </w:tr>
      <w:tr w:rsidR="00141D97" w:rsidRPr="00141D97" w:rsidTr="00141D97">
        <w:trPr>
          <w:trHeight w:val="20"/>
        </w:trPr>
        <w:tc>
          <w:tcPr>
            <w:tcW w:w="955" w:type="dxa"/>
            <w:tcBorders>
              <w:top w:val="single" w:sz="4" w:space="0" w:color="auto"/>
              <w:left w:val="single" w:sz="4" w:space="0" w:color="auto"/>
              <w:bottom w:val="single" w:sz="4" w:space="0" w:color="auto"/>
              <w:right w:val="single" w:sz="4" w:space="0" w:color="auto"/>
            </w:tcBorders>
            <w:vAlign w:val="center"/>
            <w:hideMark/>
          </w:tcPr>
          <w:p w:rsidR="00141D97" w:rsidRPr="00141D97" w:rsidRDefault="00141D97" w:rsidP="00141D97">
            <w:pPr>
              <w:spacing w:after="0" w:line="240" w:lineRule="auto"/>
              <w:jc w:val="center"/>
              <w:rPr>
                <w:rFonts w:ascii="Times New Roman" w:eastAsia="Times New Roman" w:hAnsi="Times New Roman" w:cs="Times New Roman"/>
                <w:sz w:val="12"/>
                <w:szCs w:val="12"/>
                <w:lang w:eastAsia="zh-CN"/>
              </w:rPr>
            </w:pPr>
            <w:r w:rsidRPr="00141D97">
              <w:rPr>
                <w:rFonts w:ascii="Times New Roman" w:eastAsia="Times New Roman" w:hAnsi="Times New Roman" w:cs="Times New Roman"/>
                <w:sz w:val="12"/>
                <w:szCs w:val="12"/>
                <w:lang w:eastAsia="zh-CN"/>
              </w:rPr>
              <w:t>2.3.</w:t>
            </w:r>
          </w:p>
        </w:tc>
        <w:tc>
          <w:tcPr>
            <w:tcW w:w="5957" w:type="dxa"/>
            <w:tcBorders>
              <w:top w:val="single" w:sz="4" w:space="0" w:color="auto"/>
              <w:left w:val="single" w:sz="4" w:space="0" w:color="auto"/>
              <w:bottom w:val="single" w:sz="4" w:space="0" w:color="auto"/>
              <w:right w:val="single" w:sz="4" w:space="0" w:color="auto"/>
            </w:tcBorders>
            <w:vAlign w:val="center"/>
            <w:hideMark/>
          </w:tcPr>
          <w:p w:rsidR="00141D97" w:rsidRPr="00141D97" w:rsidRDefault="00141D97" w:rsidP="00141D97">
            <w:pPr>
              <w:spacing w:after="0" w:line="240" w:lineRule="auto"/>
              <w:jc w:val="both"/>
              <w:rPr>
                <w:rFonts w:ascii="Times New Roman" w:eastAsia="Times New Roman" w:hAnsi="Times New Roman" w:cs="Times New Roman"/>
                <w:sz w:val="12"/>
                <w:szCs w:val="12"/>
                <w:lang w:eastAsia="zh-CN"/>
              </w:rPr>
            </w:pPr>
            <w:r w:rsidRPr="00141D97">
              <w:rPr>
                <w:rFonts w:ascii="Times New Roman" w:eastAsia="Times New Roman" w:hAnsi="Times New Roman" w:cs="Times New Roman"/>
                <w:sz w:val="12"/>
                <w:szCs w:val="12"/>
                <w:lang w:eastAsia="ru-RU"/>
              </w:rPr>
              <w:t>Перечень координат характерных точек границ зон планируемого размещения линейных объектов</w:t>
            </w:r>
          </w:p>
        </w:tc>
        <w:tc>
          <w:tcPr>
            <w:tcW w:w="567" w:type="dxa"/>
            <w:tcBorders>
              <w:top w:val="single" w:sz="4" w:space="0" w:color="auto"/>
              <w:left w:val="single" w:sz="4" w:space="0" w:color="auto"/>
              <w:bottom w:val="single" w:sz="4" w:space="0" w:color="auto"/>
              <w:right w:val="single" w:sz="4" w:space="0" w:color="auto"/>
            </w:tcBorders>
            <w:vAlign w:val="center"/>
            <w:hideMark/>
          </w:tcPr>
          <w:p w:rsidR="00141D97" w:rsidRPr="00141D97" w:rsidRDefault="00141D97" w:rsidP="00141D97">
            <w:pPr>
              <w:spacing w:after="0" w:line="240" w:lineRule="auto"/>
              <w:jc w:val="center"/>
              <w:rPr>
                <w:rFonts w:ascii="Times New Roman" w:eastAsia="Times New Roman" w:hAnsi="Times New Roman" w:cs="Times New Roman"/>
                <w:sz w:val="12"/>
                <w:szCs w:val="12"/>
                <w:lang w:eastAsia="zh-CN"/>
              </w:rPr>
            </w:pPr>
            <w:r w:rsidRPr="00141D97">
              <w:rPr>
                <w:rFonts w:ascii="Times New Roman" w:eastAsia="Times New Roman" w:hAnsi="Times New Roman" w:cs="Times New Roman"/>
                <w:sz w:val="12"/>
                <w:szCs w:val="12"/>
                <w:lang w:eastAsia="zh-CN"/>
              </w:rPr>
              <w:t>12</w:t>
            </w:r>
          </w:p>
        </w:tc>
      </w:tr>
      <w:tr w:rsidR="00141D97" w:rsidRPr="00141D97" w:rsidTr="00141D97">
        <w:trPr>
          <w:trHeight w:val="20"/>
        </w:trPr>
        <w:tc>
          <w:tcPr>
            <w:tcW w:w="955" w:type="dxa"/>
            <w:tcBorders>
              <w:top w:val="single" w:sz="4" w:space="0" w:color="auto"/>
              <w:left w:val="single" w:sz="4" w:space="0" w:color="auto"/>
              <w:bottom w:val="single" w:sz="4" w:space="0" w:color="auto"/>
              <w:right w:val="single" w:sz="4" w:space="0" w:color="auto"/>
            </w:tcBorders>
            <w:vAlign w:val="center"/>
            <w:hideMark/>
          </w:tcPr>
          <w:p w:rsidR="00141D97" w:rsidRPr="00141D97" w:rsidRDefault="00141D97" w:rsidP="00141D97">
            <w:pPr>
              <w:spacing w:after="0" w:line="240" w:lineRule="auto"/>
              <w:jc w:val="center"/>
              <w:rPr>
                <w:rFonts w:ascii="Times New Roman" w:eastAsia="Times New Roman" w:hAnsi="Times New Roman" w:cs="Times New Roman"/>
                <w:sz w:val="12"/>
                <w:szCs w:val="12"/>
                <w:lang w:eastAsia="zh-CN"/>
              </w:rPr>
            </w:pPr>
            <w:r w:rsidRPr="00141D97">
              <w:rPr>
                <w:rFonts w:ascii="Times New Roman" w:eastAsia="Times New Roman" w:hAnsi="Times New Roman" w:cs="Times New Roman"/>
                <w:sz w:val="12"/>
                <w:szCs w:val="12"/>
                <w:lang w:eastAsia="zh-CN"/>
              </w:rPr>
              <w:t>2.4.</w:t>
            </w:r>
          </w:p>
        </w:tc>
        <w:tc>
          <w:tcPr>
            <w:tcW w:w="5957" w:type="dxa"/>
            <w:tcBorders>
              <w:top w:val="single" w:sz="4" w:space="0" w:color="auto"/>
              <w:left w:val="single" w:sz="4" w:space="0" w:color="auto"/>
              <w:bottom w:val="single" w:sz="4" w:space="0" w:color="auto"/>
              <w:right w:val="single" w:sz="4" w:space="0" w:color="auto"/>
            </w:tcBorders>
            <w:vAlign w:val="center"/>
            <w:hideMark/>
          </w:tcPr>
          <w:p w:rsidR="00141D97" w:rsidRPr="00141D97" w:rsidRDefault="00141D97" w:rsidP="00141D97">
            <w:pPr>
              <w:spacing w:after="0" w:line="240" w:lineRule="auto"/>
              <w:jc w:val="both"/>
              <w:rPr>
                <w:rFonts w:ascii="Times New Roman" w:eastAsia="Times New Roman" w:hAnsi="Times New Roman" w:cs="Times New Roman"/>
                <w:sz w:val="12"/>
                <w:szCs w:val="12"/>
                <w:lang w:eastAsia="zh-CN"/>
              </w:rPr>
            </w:pPr>
            <w:r w:rsidRPr="00141D97">
              <w:rPr>
                <w:rFonts w:ascii="Times New Roman" w:eastAsia="Times New Roman" w:hAnsi="Times New Roman" w:cs="Times New Roman"/>
                <w:sz w:val="12"/>
                <w:szCs w:val="12"/>
                <w:lang w:eastAsia="ru-RU"/>
              </w:rPr>
              <w:t>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p>
        </w:tc>
        <w:tc>
          <w:tcPr>
            <w:tcW w:w="567" w:type="dxa"/>
            <w:tcBorders>
              <w:top w:val="single" w:sz="4" w:space="0" w:color="auto"/>
              <w:left w:val="single" w:sz="4" w:space="0" w:color="auto"/>
              <w:bottom w:val="single" w:sz="4" w:space="0" w:color="auto"/>
              <w:right w:val="single" w:sz="4" w:space="0" w:color="auto"/>
            </w:tcBorders>
            <w:vAlign w:val="center"/>
            <w:hideMark/>
          </w:tcPr>
          <w:p w:rsidR="00141D97" w:rsidRPr="00141D97" w:rsidRDefault="00141D97" w:rsidP="00141D97">
            <w:pPr>
              <w:spacing w:after="0" w:line="240" w:lineRule="auto"/>
              <w:jc w:val="center"/>
              <w:rPr>
                <w:rFonts w:ascii="Times New Roman" w:eastAsia="Times New Roman" w:hAnsi="Times New Roman" w:cs="Times New Roman"/>
                <w:sz w:val="12"/>
                <w:szCs w:val="12"/>
                <w:lang w:eastAsia="zh-CN"/>
              </w:rPr>
            </w:pPr>
            <w:r w:rsidRPr="00141D97">
              <w:rPr>
                <w:rFonts w:ascii="Times New Roman" w:eastAsia="Times New Roman" w:hAnsi="Times New Roman" w:cs="Times New Roman"/>
                <w:sz w:val="12"/>
                <w:szCs w:val="12"/>
                <w:lang w:eastAsia="zh-CN"/>
              </w:rPr>
              <w:t>15</w:t>
            </w:r>
          </w:p>
        </w:tc>
      </w:tr>
      <w:tr w:rsidR="00141D97" w:rsidRPr="00141D97" w:rsidTr="00141D97">
        <w:trPr>
          <w:trHeight w:val="20"/>
        </w:trPr>
        <w:tc>
          <w:tcPr>
            <w:tcW w:w="955" w:type="dxa"/>
            <w:tcBorders>
              <w:top w:val="single" w:sz="4" w:space="0" w:color="auto"/>
              <w:left w:val="single" w:sz="4" w:space="0" w:color="auto"/>
              <w:bottom w:val="single" w:sz="4" w:space="0" w:color="auto"/>
              <w:right w:val="single" w:sz="4" w:space="0" w:color="auto"/>
            </w:tcBorders>
            <w:vAlign w:val="center"/>
            <w:hideMark/>
          </w:tcPr>
          <w:p w:rsidR="00141D97" w:rsidRPr="00141D97" w:rsidRDefault="00141D97" w:rsidP="00141D97">
            <w:pPr>
              <w:spacing w:after="0" w:line="240" w:lineRule="auto"/>
              <w:jc w:val="center"/>
              <w:rPr>
                <w:rFonts w:ascii="Times New Roman" w:eastAsia="Times New Roman" w:hAnsi="Times New Roman" w:cs="Times New Roman"/>
                <w:sz w:val="12"/>
                <w:szCs w:val="12"/>
                <w:lang w:eastAsia="zh-CN"/>
              </w:rPr>
            </w:pPr>
            <w:r w:rsidRPr="00141D97">
              <w:rPr>
                <w:rFonts w:ascii="Times New Roman" w:eastAsia="Times New Roman" w:hAnsi="Times New Roman" w:cs="Times New Roman"/>
                <w:sz w:val="12"/>
                <w:szCs w:val="12"/>
                <w:lang w:eastAsia="zh-CN"/>
              </w:rPr>
              <w:t>2.5.</w:t>
            </w:r>
          </w:p>
        </w:tc>
        <w:tc>
          <w:tcPr>
            <w:tcW w:w="5957" w:type="dxa"/>
            <w:tcBorders>
              <w:top w:val="single" w:sz="4" w:space="0" w:color="auto"/>
              <w:left w:val="single" w:sz="4" w:space="0" w:color="auto"/>
              <w:bottom w:val="single" w:sz="4" w:space="0" w:color="auto"/>
              <w:right w:val="single" w:sz="4" w:space="0" w:color="auto"/>
            </w:tcBorders>
            <w:vAlign w:val="center"/>
            <w:hideMark/>
          </w:tcPr>
          <w:p w:rsidR="00141D97" w:rsidRPr="00141D97" w:rsidRDefault="00141D97" w:rsidP="00141D97">
            <w:pPr>
              <w:keepNext/>
              <w:tabs>
                <w:tab w:val="num" w:pos="0"/>
              </w:tabs>
              <w:suppressAutoHyphens/>
              <w:spacing w:after="0" w:line="240" w:lineRule="auto"/>
              <w:ind w:firstLine="27"/>
              <w:outlineLvl w:val="0"/>
              <w:rPr>
                <w:rFonts w:ascii="Times New Roman" w:eastAsia="Times New Roman" w:hAnsi="Times New Roman" w:cs="Times New Roman"/>
                <w:bCs/>
                <w:sz w:val="12"/>
                <w:szCs w:val="12"/>
                <w:lang w:eastAsia="ar-SA"/>
              </w:rPr>
            </w:pPr>
            <w:r w:rsidRPr="00141D97">
              <w:rPr>
                <w:rFonts w:ascii="Times New Roman" w:eastAsia="Times New Roman" w:hAnsi="Times New Roman" w:cs="Times New Roman"/>
                <w:bCs/>
                <w:sz w:val="12"/>
                <w:szCs w:val="12"/>
                <w:lang w:eastAsia="ar-SA"/>
              </w:rPr>
              <w:t xml:space="preserve">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 </w:t>
            </w:r>
          </w:p>
        </w:tc>
        <w:tc>
          <w:tcPr>
            <w:tcW w:w="567" w:type="dxa"/>
            <w:tcBorders>
              <w:top w:val="single" w:sz="4" w:space="0" w:color="auto"/>
              <w:left w:val="single" w:sz="4" w:space="0" w:color="auto"/>
              <w:bottom w:val="single" w:sz="4" w:space="0" w:color="auto"/>
              <w:right w:val="single" w:sz="4" w:space="0" w:color="auto"/>
            </w:tcBorders>
            <w:vAlign w:val="center"/>
            <w:hideMark/>
          </w:tcPr>
          <w:p w:rsidR="00141D97" w:rsidRPr="00141D97" w:rsidRDefault="00141D97" w:rsidP="00141D97">
            <w:pPr>
              <w:spacing w:after="0" w:line="240" w:lineRule="auto"/>
              <w:jc w:val="center"/>
              <w:rPr>
                <w:rFonts w:ascii="Times New Roman" w:eastAsia="Times New Roman" w:hAnsi="Times New Roman" w:cs="Times New Roman"/>
                <w:sz w:val="12"/>
                <w:szCs w:val="12"/>
                <w:lang w:eastAsia="zh-CN"/>
              </w:rPr>
            </w:pPr>
            <w:r w:rsidRPr="00141D97">
              <w:rPr>
                <w:rFonts w:ascii="Times New Roman" w:eastAsia="Times New Roman" w:hAnsi="Times New Roman" w:cs="Times New Roman"/>
                <w:sz w:val="12"/>
                <w:szCs w:val="12"/>
                <w:lang w:eastAsia="zh-CN"/>
              </w:rPr>
              <w:t>15</w:t>
            </w:r>
          </w:p>
        </w:tc>
      </w:tr>
      <w:tr w:rsidR="00141D97" w:rsidRPr="00141D97" w:rsidTr="00141D97">
        <w:trPr>
          <w:trHeight w:val="20"/>
        </w:trPr>
        <w:tc>
          <w:tcPr>
            <w:tcW w:w="955" w:type="dxa"/>
            <w:tcBorders>
              <w:top w:val="single" w:sz="4" w:space="0" w:color="auto"/>
              <w:left w:val="single" w:sz="4" w:space="0" w:color="auto"/>
              <w:bottom w:val="single" w:sz="4" w:space="0" w:color="auto"/>
              <w:right w:val="single" w:sz="4" w:space="0" w:color="auto"/>
            </w:tcBorders>
            <w:vAlign w:val="center"/>
            <w:hideMark/>
          </w:tcPr>
          <w:p w:rsidR="00141D97" w:rsidRPr="00141D97" w:rsidRDefault="00141D97" w:rsidP="00141D97">
            <w:pPr>
              <w:spacing w:after="0" w:line="240" w:lineRule="auto"/>
              <w:jc w:val="center"/>
              <w:rPr>
                <w:rFonts w:ascii="Times New Roman" w:eastAsia="Times New Roman" w:hAnsi="Times New Roman" w:cs="Times New Roman"/>
                <w:sz w:val="12"/>
                <w:szCs w:val="12"/>
                <w:lang w:eastAsia="zh-CN"/>
              </w:rPr>
            </w:pPr>
            <w:r w:rsidRPr="00141D97">
              <w:rPr>
                <w:rFonts w:ascii="Times New Roman" w:eastAsia="Times New Roman" w:hAnsi="Times New Roman" w:cs="Times New Roman"/>
                <w:sz w:val="12"/>
                <w:szCs w:val="12"/>
                <w:lang w:eastAsia="zh-CN"/>
              </w:rPr>
              <w:t>2.6.</w:t>
            </w:r>
          </w:p>
        </w:tc>
        <w:tc>
          <w:tcPr>
            <w:tcW w:w="5957" w:type="dxa"/>
            <w:tcBorders>
              <w:top w:val="single" w:sz="4" w:space="0" w:color="auto"/>
              <w:left w:val="single" w:sz="4" w:space="0" w:color="auto"/>
              <w:bottom w:val="single" w:sz="4" w:space="0" w:color="auto"/>
              <w:right w:val="single" w:sz="4" w:space="0" w:color="auto"/>
            </w:tcBorders>
            <w:vAlign w:val="center"/>
            <w:hideMark/>
          </w:tcPr>
          <w:p w:rsidR="00141D97" w:rsidRPr="00141D97" w:rsidRDefault="00141D97" w:rsidP="00141D97">
            <w:pPr>
              <w:spacing w:after="0" w:line="240" w:lineRule="auto"/>
              <w:jc w:val="both"/>
              <w:rPr>
                <w:rFonts w:ascii="Times New Roman" w:eastAsia="Times New Roman" w:hAnsi="Times New Roman" w:cs="Times New Roman"/>
                <w:sz w:val="12"/>
                <w:szCs w:val="12"/>
                <w:lang w:eastAsia="ru-RU"/>
              </w:rPr>
            </w:pPr>
            <w:r w:rsidRPr="00141D97">
              <w:rPr>
                <w:rFonts w:ascii="Times New Roman" w:eastAsia="Times New Roman" w:hAnsi="Times New Roman" w:cs="Times New Roman"/>
                <w:sz w:val="12"/>
                <w:szCs w:val="12"/>
                <w:lang w:eastAsia="ru-RU"/>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tc>
        <w:tc>
          <w:tcPr>
            <w:tcW w:w="567" w:type="dxa"/>
            <w:tcBorders>
              <w:top w:val="single" w:sz="4" w:space="0" w:color="auto"/>
              <w:left w:val="single" w:sz="4" w:space="0" w:color="auto"/>
              <w:bottom w:val="single" w:sz="4" w:space="0" w:color="auto"/>
              <w:right w:val="single" w:sz="4" w:space="0" w:color="auto"/>
            </w:tcBorders>
            <w:vAlign w:val="center"/>
            <w:hideMark/>
          </w:tcPr>
          <w:p w:rsidR="00141D97" w:rsidRPr="00141D97" w:rsidRDefault="00141D97" w:rsidP="00141D97">
            <w:pPr>
              <w:spacing w:after="0" w:line="240" w:lineRule="auto"/>
              <w:jc w:val="center"/>
              <w:rPr>
                <w:rFonts w:ascii="Times New Roman" w:eastAsia="Times New Roman" w:hAnsi="Times New Roman" w:cs="Times New Roman"/>
                <w:sz w:val="12"/>
                <w:szCs w:val="12"/>
                <w:lang w:eastAsia="zh-CN"/>
              </w:rPr>
            </w:pPr>
            <w:r w:rsidRPr="00141D97">
              <w:rPr>
                <w:rFonts w:ascii="Times New Roman" w:eastAsia="Times New Roman" w:hAnsi="Times New Roman" w:cs="Times New Roman"/>
                <w:sz w:val="12"/>
                <w:szCs w:val="12"/>
                <w:lang w:eastAsia="zh-CN"/>
              </w:rPr>
              <w:t>17</w:t>
            </w:r>
          </w:p>
        </w:tc>
      </w:tr>
      <w:tr w:rsidR="00141D97" w:rsidRPr="00141D97" w:rsidTr="00141D97">
        <w:trPr>
          <w:trHeight w:val="20"/>
        </w:trPr>
        <w:tc>
          <w:tcPr>
            <w:tcW w:w="955" w:type="dxa"/>
            <w:tcBorders>
              <w:top w:val="single" w:sz="4" w:space="0" w:color="auto"/>
              <w:left w:val="single" w:sz="4" w:space="0" w:color="auto"/>
              <w:bottom w:val="single" w:sz="4" w:space="0" w:color="auto"/>
              <w:right w:val="single" w:sz="4" w:space="0" w:color="auto"/>
            </w:tcBorders>
            <w:vAlign w:val="center"/>
            <w:hideMark/>
          </w:tcPr>
          <w:p w:rsidR="00141D97" w:rsidRPr="00141D97" w:rsidRDefault="00141D97" w:rsidP="00141D97">
            <w:pPr>
              <w:spacing w:after="0" w:line="240" w:lineRule="auto"/>
              <w:jc w:val="center"/>
              <w:rPr>
                <w:rFonts w:ascii="Times New Roman" w:eastAsia="Times New Roman" w:hAnsi="Times New Roman" w:cs="Times New Roman"/>
                <w:sz w:val="12"/>
                <w:szCs w:val="12"/>
                <w:lang w:eastAsia="zh-CN"/>
              </w:rPr>
            </w:pPr>
            <w:r w:rsidRPr="00141D97">
              <w:rPr>
                <w:rFonts w:ascii="Times New Roman" w:eastAsia="Times New Roman" w:hAnsi="Times New Roman" w:cs="Times New Roman"/>
                <w:sz w:val="12"/>
                <w:szCs w:val="12"/>
                <w:lang w:eastAsia="zh-CN"/>
              </w:rPr>
              <w:t>2.7.</w:t>
            </w:r>
          </w:p>
        </w:tc>
        <w:tc>
          <w:tcPr>
            <w:tcW w:w="5957" w:type="dxa"/>
            <w:tcBorders>
              <w:top w:val="single" w:sz="4" w:space="0" w:color="auto"/>
              <w:left w:val="single" w:sz="4" w:space="0" w:color="auto"/>
              <w:bottom w:val="single" w:sz="4" w:space="0" w:color="auto"/>
              <w:right w:val="single" w:sz="4" w:space="0" w:color="auto"/>
            </w:tcBorders>
            <w:vAlign w:val="center"/>
            <w:hideMark/>
          </w:tcPr>
          <w:p w:rsidR="00141D97" w:rsidRPr="00141D97" w:rsidRDefault="00141D97" w:rsidP="00141D97">
            <w:pPr>
              <w:spacing w:after="0" w:line="240" w:lineRule="auto"/>
              <w:jc w:val="both"/>
              <w:rPr>
                <w:rFonts w:ascii="Times New Roman" w:eastAsia="Times New Roman" w:hAnsi="Times New Roman" w:cs="Times New Roman"/>
                <w:b/>
                <w:sz w:val="12"/>
                <w:szCs w:val="12"/>
                <w:lang w:eastAsia="zh-CN"/>
              </w:rPr>
            </w:pPr>
            <w:r w:rsidRPr="00141D97">
              <w:rPr>
                <w:rFonts w:ascii="Times New Roman" w:eastAsia="Times New Roman" w:hAnsi="Times New Roman" w:cs="Times New Roman"/>
                <w:sz w:val="12"/>
                <w:szCs w:val="12"/>
                <w:lang w:eastAsia="ru-RU"/>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tc>
        <w:tc>
          <w:tcPr>
            <w:tcW w:w="567" w:type="dxa"/>
            <w:tcBorders>
              <w:top w:val="single" w:sz="4" w:space="0" w:color="auto"/>
              <w:left w:val="single" w:sz="4" w:space="0" w:color="auto"/>
              <w:bottom w:val="single" w:sz="4" w:space="0" w:color="auto"/>
              <w:right w:val="single" w:sz="4" w:space="0" w:color="auto"/>
            </w:tcBorders>
            <w:vAlign w:val="center"/>
            <w:hideMark/>
          </w:tcPr>
          <w:p w:rsidR="00141D97" w:rsidRPr="00141D97" w:rsidRDefault="00141D97" w:rsidP="00141D97">
            <w:pPr>
              <w:spacing w:after="0" w:line="240" w:lineRule="auto"/>
              <w:jc w:val="center"/>
              <w:rPr>
                <w:rFonts w:ascii="Times New Roman" w:eastAsia="Times New Roman" w:hAnsi="Times New Roman" w:cs="Times New Roman"/>
                <w:sz w:val="12"/>
                <w:szCs w:val="12"/>
                <w:lang w:eastAsia="zh-CN"/>
              </w:rPr>
            </w:pPr>
            <w:r w:rsidRPr="00141D97">
              <w:rPr>
                <w:rFonts w:ascii="Times New Roman" w:eastAsia="Times New Roman" w:hAnsi="Times New Roman" w:cs="Times New Roman"/>
                <w:sz w:val="12"/>
                <w:szCs w:val="12"/>
                <w:lang w:eastAsia="zh-CN"/>
              </w:rPr>
              <w:t>21</w:t>
            </w:r>
          </w:p>
        </w:tc>
      </w:tr>
      <w:tr w:rsidR="00141D97" w:rsidRPr="00141D97" w:rsidTr="00141D97">
        <w:trPr>
          <w:trHeight w:val="20"/>
        </w:trPr>
        <w:tc>
          <w:tcPr>
            <w:tcW w:w="955" w:type="dxa"/>
            <w:tcBorders>
              <w:top w:val="single" w:sz="4" w:space="0" w:color="auto"/>
              <w:left w:val="single" w:sz="4" w:space="0" w:color="auto"/>
              <w:bottom w:val="single" w:sz="4" w:space="0" w:color="auto"/>
              <w:right w:val="single" w:sz="4" w:space="0" w:color="auto"/>
            </w:tcBorders>
            <w:vAlign w:val="center"/>
            <w:hideMark/>
          </w:tcPr>
          <w:p w:rsidR="00141D97" w:rsidRPr="00141D97" w:rsidRDefault="00141D97" w:rsidP="00141D97">
            <w:pPr>
              <w:spacing w:after="0" w:line="240" w:lineRule="auto"/>
              <w:jc w:val="center"/>
              <w:rPr>
                <w:rFonts w:ascii="Times New Roman" w:eastAsia="Times New Roman" w:hAnsi="Times New Roman" w:cs="Times New Roman"/>
                <w:sz w:val="12"/>
                <w:szCs w:val="12"/>
                <w:lang w:eastAsia="zh-CN"/>
              </w:rPr>
            </w:pPr>
            <w:r w:rsidRPr="00141D97">
              <w:rPr>
                <w:rFonts w:ascii="Times New Roman" w:eastAsia="Times New Roman" w:hAnsi="Times New Roman" w:cs="Times New Roman"/>
                <w:sz w:val="12"/>
                <w:szCs w:val="12"/>
                <w:lang w:eastAsia="zh-CN"/>
              </w:rPr>
              <w:t>2.8.</w:t>
            </w:r>
          </w:p>
        </w:tc>
        <w:tc>
          <w:tcPr>
            <w:tcW w:w="5957" w:type="dxa"/>
            <w:tcBorders>
              <w:top w:val="single" w:sz="4" w:space="0" w:color="auto"/>
              <w:left w:val="single" w:sz="4" w:space="0" w:color="auto"/>
              <w:bottom w:val="single" w:sz="4" w:space="0" w:color="auto"/>
              <w:right w:val="single" w:sz="4" w:space="0" w:color="auto"/>
            </w:tcBorders>
            <w:vAlign w:val="center"/>
            <w:hideMark/>
          </w:tcPr>
          <w:p w:rsidR="00141D97" w:rsidRPr="00141D97" w:rsidRDefault="00141D97" w:rsidP="00141D97">
            <w:pPr>
              <w:spacing w:after="0" w:line="240" w:lineRule="auto"/>
              <w:jc w:val="both"/>
              <w:rPr>
                <w:rFonts w:ascii="Times New Roman" w:eastAsia="Times New Roman" w:hAnsi="Times New Roman" w:cs="Times New Roman"/>
                <w:sz w:val="12"/>
                <w:szCs w:val="12"/>
                <w:lang w:eastAsia="zh-CN"/>
              </w:rPr>
            </w:pPr>
            <w:r w:rsidRPr="00141D97">
              <w:rPr>
                <w:rFonts w:ascii="Times New Roman" w:eastAsia="Times New Roman" w:hAnsi="Times New Roman" w:cs="Times New Roman"/>
                <w:sz w:val="12"/>
                <w:szCs w:val="12"/>
                <w:lang w:eastAsia="ru-RU"/>
              </w:rPr>
              <w:t>Информация о необходимости осуществления мероприятий по охране окружающей среды</w:t>
            </w:r>
          </w:p>
        </w:tc>
        <w:tc>
          <w:tcPr>
            <w:tcW w:w="567" w:type="dxa"/>
            <w:tcBorders>
              <w:top w:val="single" w:sz="4" w:space="0" w:color="auto"/>
              <w:left w:val="single" w:sz="4" w:space="0" w:color="auto"/>
              <w:bottom w:val="single" w:sz="4" w:space="0" w:color="auto"/>
              <w:right w:val="single" w:sz="4" w:space="0" w:color="auto"/>
            </w:tcBorders>
            <w:vAlign w:val="center"/>
            <w:hideMark/>
          </w:tcPr>
          <w:p w:rsidR="00141D97" w:rsidRPr="00141D97" w:rsidRDefault="00141D97" w:rsidP="00141D97">
            <w:pPr>
              <w:spacing w:after="0" w:line="240" w:lineRule="auto"/>
              <w:jc w:val="center"/>
              <w:rPr>
                <w:rFonts w:ascii="Times New Roman" w:eastAsia="Times New Roman" w:hAnsi="Times New Roman" w:cs="Times New Roman"/>
                <w:sz w:val="12"/>
                <w:szCs w:val="12"/>
                <w:lang w:eastAsia="zh-CN"/>
              </w:rPr>
            </w:pPr>
            <w:r w:rsidRPr="00141D97">
              <w:rPr>
                <w:rFonts w:ascii="Times New Roman" w:eastAsia="Times New Roman" w:hAnsi="Times New Roman" w:cs="Times New Roman"/>
                <w:sz w:val="12"/>
                <w:szCs w:val="12"/>
                <w:lang w:eastAsia="zh-CN"/>
              </w:rPr>
              <w:t>21</w:t>
            </w:r>
          </w:p>
        </w:tc>
      </w:tr>
      <w:tr w:rsidR="00141D97" w:rsidRPr="00141D97" w:rsidTr="00141D97">
        <w:trPr>
          <w:trHeight w:val="20"/>
        </w:trPr>
        <w:tc>
          <w:tcPr>
            <w:tcW w:w="955" w:type="dxa"/>
            <w:tcBorders>
              <w:top w:val="single" w:sz="4" w:space="0" w:color="auto"/>
              <w:left w:val="single" w:sz="4" w:space="0" w:color="auto"/>
              <w:bottom w:val="single" w:sz="4" w:space="0" w:color="auto"/>
              <w:right w:val="single" w:sz="4" w:space="0" w:color="auto"/>
            </w:tcBorders>
            <w:vAlign w:val="center"/>
            <w:hideMark/>
          </w:tcPr>
          <w:p w:rsidR="00141D97" w:rsidRPr="00141D97" w:rsidRDefault="00141D97" w:rsidP="00141D97">
            <w:pPr>
              <w:spacing w:after="0" w:line="240" w:lineRule="auto"/>
              <w:jc w:val="center"/>
              <w:rPr>
                <w:rFonts w:ascii="Times New Roman" w:eastAsia="Times New Roman" w:hAnsi="Times New Roman" w:cs="Times New Roman"/>
                <w:sz w:val="12"/>
                <w:szCs w:val="12"/>
                <w:lang w:eastAsia="zh-CN"/>
              </w:rPr>
            </w:pPr>
            <w:r w:rsidRPr="00141D97">
              <w:rPr>
                <w:rFonts w:ascii="Times New Roman" w:eastAsia="Times New Roman" w:hAnsi="Times New Roman" w:cs="Times New Roman"/>
                <w:sz w:val="12"/>
                <w:szCs w:val="12"/>
                <w:lang w:eastAsia="zh-CN"/>
              </w:rPr>
              <w:t>2.9.</w:t>
            </w:r>
          </w:p>
        </w:tc>
        <w:tc>
          <w:tcPr>
            <w:tcW w:w="5957" w:type="dxa"/>
            <w:tcBorders>
              <w:top w:val="single" w:sz="4" w:space="0" w:color="auto"/>
              <w:left w:val="single" w:sz="4" w:space="0" w:color="auto"/>
              <w:bottom w:val="single" w:sz="4" w:space="0" w:color="auto"/>
              <w:right w:val="single" w:sz="4" w:space="0" w:color="auto"/>
            </w:tcBorders>
            <w:vAlign w:val="center"/>
            <w:hideMark/>
          </w:tcPr>
          <w:p w:rsidR="00141D97" w:rsidRPr="00141D97" w:rsidRDefault="00141D97" w:rsidP="00141D97">
            <w:pPr>
              <w:spacing w:after="0" w:line="240" w:lineRule="auto"/>
              <w:jc w:val="both"/>
              <w:rPr>
                <w:rFonts w:ascii="Times New Roman" w:eastAsia="Times New Roman" w:hAnsi="Times New Roman" w:cs="Times New Roman"/>
                <w:sz w:val="12"/>
                <w:szCs w:val="12"/>
                <w:lang w:eastAsia="zh-CN"/>
              </w:rPr>
            </w:pPr>
            <w:r w:rsidRPr="00141D97">
              <w:rPr>
                <w:rFonts w:ascii="Times New Roman" w:eastAsia="Times New Roman" w:hAnsi="Times New Roman" w:cs="Times New Roman"/>
                <w:sz w:val="12"/>
                <w:szCs w:val="12"/>
                <w:lang w:eastAsia="ru-RU"/>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567" w:type="dxa"/>
            <w:tcBorders>
              <w:top w:val="single" w:sz="4" w:space="0" w:color="auto"/>
              <w:left w:val="single" w:sz="4" w:space="0" w:color="auto"/>
              <w:bottom w:val="single" w:sz="4" w:space="0" w:color="auto"/>
              <w:right w:val="single" w:sz="4" w:space="0" w:color="auto"/>
            </w:tcBorders>
            <w:vAlign w:val="center"/>
            <w:hideMark/>
          </w:tcPr>
          <w:p w:rsidR="00141D97" w:rsidRPr="00141D97" w:rsidRDefault="00141D97" w:rsidP="00141D97">
            <w:pPr>
              <w:spacing w:after="0" w:line="240" w:lineRule="auto"/>
              <w:jc w:val="center"/>
              <w:rPr>
                <w:rFonts w:ascii="Times New Roman" w:eastAsia="Times New Roman" w:hAnsi="Times New Roman" w:cs="Times New Roman"/>
                <w:sz w:val="12"/>
                <w:szCs w:val="12"/>
                <w:lang w:eastAsia="zh-CN"/>
              </w:rPr>
            </w:pPr>
            <w:r w:rsidRPr="00141D97">
              <w:rPr>
                <w:rFonts w:ascii="Times New Roman" w:eastAsia="Times New Roman" w:hAnsi="Times New Roman" w:cs="Times New Roman"/>
                <w:sz w:val="12"/>
                <w:szCs w:val="12"/>
                <w:lang w:eastAsia="zh-CN"/>
              </w:rPr>
              <w:t>36</w:t>
            </w:r>
          </w:p>
        </w:tc>
      </w:tr>
      <w:tr w:rsidR="00141D97" w:rsidRPr="00141D97" w:rsidTr="00141D97">
        <w:trPr>
          <w:trHeight w:val="20"/>
        </w:trPr>
        <w:tc>
          <w:tcPr>
            <w:tcW w:w="955" w:type="dxa"/>
            <w:tcBorders>
              <w:top w:val="single" w:sz="4" w:space="0" w:color="auto"/>
              <w:left w:val="single" w:sz="4" w:space="0" w:color="auto"/>
              <w:bottom w:val="single" w:sz="4" w:space="0" w:color="auto"/>
              <w:right w:val="single" w:sz="4" w:space="0" w:color="auto"/>
            </w:tcBorders>
            <w:vAlign w:val="center"/>
          </w:tcPr>
          <w:p w:rsidR="00141D97" w:rsidRPr="00141D97" w:rsidRDefault="00141D97" w:rsidP="00141D97">
            <w:pPr>
              <w:spacing w:after="0" w:line="240" w:lineRule="auto"/>
              <w:jc w:val="center"/>
              <w:rPr>
                <w:rFonts w:ascii="Times New Roman" w:eastAsia="Times New Roman" w:hAnsi="Times New Roman" w:cs="Times New Roman"/>
                <w:sz w:val="12"/>
                <w:szCs w:val="12"/>
                <w:lang w:eastAsia="zh-CN"/>
              </w:rPr>
            </w:pPr>
          </w:p>
        </w:tc>
        <w:tc>
          <w:tcPr>
            <w:tcW w:w="5957" w:type="dxa"/>
            <w:tcBorders>
              <w:top w:val="single" w:sz="4" w:space="0" w:color="auto"/>
              <w:left w:val="single" w:sz="4" w:space="0" w:color="auto"/>
              <w:bottom w:val="single" w:sz="4" w:space="0" w:color="auto"/>
              <w:right w:val="single" w:sz="4" w:space="0" w:color="auto"/>
            </w:tcBorders>
            <w:vAlign w:val="center"/>
            <w:hideMark/>
          </w:tcPr>
          <w:p w:rsidR="00141D97" w:rsidRPr="00141D97" w:rsidRDefault="00141D97" w:rsidP="00141D97">
            <w:pPr>
              <w:spacing w:after="0" w:line="240" w:lineRule="auto"/>
              <w:jc w:val="both"/>
              <w:rPr>
                <w:rFonts w:ascii="Times New Roman" w:eastAsia="Times New Roman" w:hAnsi="Times New Roman" w:cs="Times New Roman"/>
                <w:b/>
                <w:sz w:val="12"/>
                <w:szCs w:val="12"/>
                <w:lang w:eastAsia="ru-RU"/>
              </w:rPr>
            </w:pPr>
            <w:r w:rsidRPr="00141D97">
              <w:rPr>
                <w:rFonts w:ascii="Times New Roman" w:eastAsia="Times New Roman" w:hAnsi="Times New Roman" w:cs="Times New Roman"/>
                <w:b/>
                <w:sz w:val="12"/>
                <w:szCs w:val="12"/>
                <w:lang w:eastAsia="ru-RU"/>
              </w:rPr>
              <w:t>Приложения</w:t>
            </w:r>
          </w:p>
        </w:tc>
        <w:tc>
          <w:tcPr>
            <w:tcW w:w="567" w:type="dxa"/>
            <w:tcBorders>
              <w:top w:val="single" w:sz="4" w:space="0" w:color="auto"/>
              <w:left w:val="single" w:sz="4" w:space="0" w:color="auto"/>
              <w:bottom w:val="single" w:sz="4" w:space="0" w:color="auto"/>
              <w:right w:val="single" w:sz="4" w:space="0" w:color="auto"/>
            </w:tcBorders>
            <w:vAlign w:val="center"/>
          </w:tcPr>
          <w:p w:rsidR="00141D97" w:rsidRPr="00141D97" w:rsidRDefault="00141D97" w:rsidP="00141D97">
            <w:pPr>
              <w:spacing w:after="0" w:line="240" w:lineRule="auto"/>
              <w:jc w:val="center"/>
              <w:rPr>
                <w:rFonts w:ascii="Times New Roman" w:eastAsia="Times New Roman" w:hAnsi="Times New Roman" w:cs="Times New Roman"/>
                <w:sz w:val="12"/>
                <w:szCs w:val="12"/>
                <w:lang w:eastAsia="zh-CN"/>
              </w:rPr>
            </w:pPr>
          </w:p>
        </w:tc>
      </w:tr>
    </w:tbl>
    <w:p w:rsidR="00141D97" w:rsidRPr="00141D97" w:rsidRDefault="00141D97" w:rsidP="00141D97">
      <w:pPr>
        <w:tabs>
          <w:tab w:val="right" w:leader="dot" w:pos="9072"/>
        </w:tabs>
        <w:suppressAutoHyphens/>
        <w:spacing w:after="0" w:line="360" w:lineRule="auto"/>
        <w:jc w:val="center"/>
        <w:rPr>
          <w:rFonts w:ascii="Times New Roman" w:eastAsia="Times New Roman" w:hAnsi="Times New Roman" w:cs="Times New Roman"/>
          <w:b/>
          <w:sz w:val="12"/>
          <w:szCs w:val="12"/>
          <w:lang w:eastAsia="ar-SA"/>
        </w:rPr>
      </w:pPr>
      <w:r w:rsidRPr="00141D97">
        <w:rPr>
          <w:rFonts w:ascii="Times New Roman" w:eastAsia="Times New Roman" w:hAnsi="Times New Roman" w:cs="Times New Roman"/>
          <w:b/>
          <w:sz w:val="12"/>
          <w:szCs w:val="12"/>
          <w:lang w:eastAsia="ar-SA"/>
        </w:rPr>
        <w:t>Раздел 1 "Проект планировки территории. Графическая часть"</w:t>
      </w:r>
    </w:p>
    <w:p w:rsidR="00FB791C" w:rsidRPr="00141D97" w:rsidRDefault="00141D97" w:rsidP="00ED28E4">
      <w:pPr>
        <w:tabs>
          <w:tab w:val="left" w:pos="284"/>
        </w:tabs>
        <w:spacing w:after="0" w:line="240" w:lineRule="auto"/>
        <w:jc w:val="center"/>
        <w:rPr>
          <w:rFonts w:ascii="Times New Roman" w:eastAsia="Calibri" w:hAnsi="Times New Roman" w:cs="Times New Roman"/>
          <w:b/>
          <w:sz w:val="12"/>
          <w:szCs w:val="12"/>
        </w:rPr>
      </w:pPr>
      <w:r w:rsidRPr="00141D97">
        <w:rPr>
          <w:rFonts w:ascii="Times New Roman" w:eastAsia="Calibri" w:hAnsi="Times New Roman" w:cs="Times New Roman"/>
          <w:b/>
          <w:noProof/>
          <w:sz w:val="12"/>
          <w:szCs w:val="12"/>
          <w:lang w:eastAsia="ru-RU"/>
        </w:rPr>
        <w:drawing>
          <wp:inline distT="0" distB="0" distL="0" distR="0">
            <wp:extent cx="4770755" cy="3354437"/>
            <wp:effectExtent l="0" t="0" r="0" b="0"/>
            <wp:docPr id="53" name="Рисунок 53" descr="F:\ЖЕНА РАБОТА\22.11\1\ППт О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ЖЕНА РАБОТА\22.11\1\ППт ОЧ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0755" cy="3354437"/>
                    </a:xfrm>
                    <a:prstGeom prst="rect">
                      <a:avLst/>
                    </a:prstGeom>
                    <a:noFill/>
                    <a:ln>
                      <a:noFill/>
                    </a:ln>
                  </pic:spPr>
                </pic:pic>
              </a:graphicData>
            </a:graphic>
          </wp:inline>
        </w:drawing>
      </w:r>
    </w:p>
    <w:p w:rsidR="00FB791C" w:rsidRDefault="00FB791C" w:rsidP="00ED28E4">
      <w:pPr>
        <w:tabs>
          <w:tab w:val="left" w:pos="284"/>
        </w:tabs>
        <w:spacing w:after="0" w:line="240" w:lineRule="auto"/>
        <w:jc w:val="center"/>
        <w:rPr>
          <w:rFonts w:ascii="Times New Roman" w:eastAsia="Calibri" w:hAnsi="Times New Roman" w:cs="Times New Roman"/>
          <w:b/>
          <w:sz w:val="12"/>
          <w:szCs w:val="12"/>
        </w:rPr>
      </w:pPr>
    </w:p>
    <w:p w:rsidR="00FB791C" w:rsidRDefault="00FB791C" w:rsidP="00ED28E4">
      <w:pPr>
        <w:tabs>
          <w:tab w:val="left" w:pos="284"/>
        </w:tabs>
        <w:spacing w:after="0" w:line="240" w:lineRule="auto"/>
        <w:jc w:val="center"/>
        <w:rPr>
          <w:rFonts w:ascii="Times New Roman" w:eastAsia="Calibri" w:hAnsi="Times New Roman" w:cs="Times New Roman"/>
          <w:b/>
          <w:sz w:val="12"/>
          <w:szCs w:val="12"/>
        </w:rPr>
      </w:pPr>
    </w:p>
    <w:p w:rsidR="00FB791C" w:rsidRDefault="00FB791C" w:rsidP="00ED28E4">
      <w:pPr>
        <w:tabs>
          <w:tab w:val="left" w:pos="284"/>
        </w:tabs>
        <w:spacing w:after="0" w:line="240" w:lineRule="auto"/>
        <w:jc w:val="center"/>
        <w:rPr>
          <w:rFonts w:ascii="Times New Roman" w:eastAsia="Calibri" w:hAnsi="Times New Roman" w:cs="Times New Roman"/>
          <w:b/>
          <w:sz w:val="12"/>
          <w:szCs w:val="12"/>
        </w:rPr>
      </w:pPr>
    </w:p>
    <w:p w:rsidR="00FB791C" w:rsidRDefault="00141D97" w:rsidP="00ED28E4">
      <w:pPr>
        <w:tabs>
          <w:tab w:val="left" w:pos="284"/>
        </w:tabs>
        <w:spacing w:after="0" w:line="240" w:lineRule="auto"/>
        <w:jc w:val="center"/>
        <w:rPr>
          <w:rFonts w:ascii="Times New Roman" w:eastAsia="Calibri" w:hAnsi="Times New Roman" w:cs="Times New Roman"/>
          <w:b/>
          <w:sz w:val="12"/>
          <w:szCs w:val="12"/>
        </w:rPr>
      </w:pPr>
      <w:r w:rsidRPr="00141D97">
        <w:rPr>
          <w:rFonts w:ascii="Times New Roman" w:eastAsia="Calibri" w:hAnsi="Times New Roman" w:cs="Times New Roman"/>
          <w:b/>
          <w:noProof/>
          <w:sz w:val="12"/>
          <w:szCs w:val="12"/>
          <w:lang w:eastAsia="ru-RU"/>
        </w:rPr>
        <w:lastRenderedPageBreak/>
        <w:drawing>
          <wp:inline distT="0" distB="0" distL="0" distR="0">
            <wp:extent cx="4495800" cy="3009838"/>
            <wp:effectExtent l="0" t="0" r="0" b="0"/>
            <wp:docPr id="60" name="Рисунок 60" descr="F:\ЖЕНА РАБОТА\22.11\1\ППт ОЧ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ЖЕНА РАБОТА\22.11\1\ППт ОЧ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5523" cy="3016347"/>
                    </a:xfrm>
                    <a:prstGeom prst="rect">
                      <a:avLst/>
                    </a:prstGeom>
                    <a:noFill/>
                    <a:ln>
                      <a:noFill/>
                    </a:ln>
                  </pic:spPr>
                </pic:pic>
              </a:graphicData>
            </a:graphic>
          </wp:inline>
        </w:drawing>
      </w:r>
    </w:p>
    <w:p w:rsidR="00FB791C" w:rsidRDefault="00FB791C" w:rsidP="00ED28E4">
      <w:pPr>
        <w:tabs>
          <w:tab w:val="left" w:pos="284"/>
        </w:tabs>
        <w:spacing w:after="0" w:line="240" w:lineRule="auto"/>
        <w:jc w:val="center"/>
        <w:rPr>
          <w:rFonts w:ascii="Times New Roman" w:eastAsia="Calibri" w:hAnsi="Times New Roman" w:cs="Times New Roman"/>
          <w:b/>
          <w:sz w:val="12"/>
          <w:szCs w:val="12"/>
        </w:rPr>
      </w:pPr>
    </w:p>
    <w:p w:rsidR="00FB791C" w:rsidRDefault="00FB791C" w:rsidP="00ED28E4">
      <w:pPr>
        <w:tabs>
          <w:tab w:val="left" w:pos="284"/>
        </w:tabs>
        <w:spacing w:after="0" w:line="240" w:lineRule="auto"/>
        <w:jc w:val="center"/>
        <w:rPr>
          <w:rFonts w:ascii="Times New Roman" w:eastAsia="Calibri" w:hAnsi="Times New Roman" w:cs="Times New Roman"/>
          <w:b/>
          <w:sz w:val="12"/>
          <w:szCs w:val="12"/>
        </w:rPr>
      </w:pPr>
    </w:p>
    <w:p w:rsidR="00FB791C" w:rsidRDefault="00FB791C" w:rsidP="00ED28E4">
      <w:pPr>
        <w:tabs>
          <w:tab w:val="left" w:pos="284"/>
        </w:tabs>
        <w:spacing w:after="0" w:line="240" w:lineRule="auto"/>
        <w:jc w:val="center"/>
        <w:rPr>
          <w:rFonts w:ascii="Times New Roman" w:eastAsia="Calibri" w:hAnsi="Times New Roman" w:cs="Times New Roman"/>
          <w:b/>
          <w:sz w:val="12"/>
          <w:szCs w:val="12"/>
        </w:rPr>
      </w:pPr>
    </w:p>
    <w:p w:rsidR="00141D97" w:rsidRDefault="00141D97" w:rsidP="00ED28E4">
      <w:pPr>
        <w:tabs>
          <w:tab w:val="left" w:pos="284"/>
        </w:tabs>
        <w:spacing w:after="0" w:line="240" w:lineRule="auto"/>
        <w:jc w:val="center"/>
        <w:rPr>
          <w:rFonts w:ascii="Times New Roman" w:eastAsia="Calibri" w:hAnsi="Times New Roman" w:cs="Times New Roman"/>
          <w:b/>
          <w:sz w:val="12"/>
          <w:szCs w:val="12"/>
        </w:rPr>
      </w:pPr>
    </w:p>
    <w:p w:rsidR="00141D97" w:rsidRDefault="00141D97" w:rsidP="00ED28E4">
      <w:pPr>
        <w:tabs>
          <w:tab w:val="left" w:pos="284"/>
        </w:tabs>
        <w:spacing w:after="0" w:line="240" w:lineRule="auto"/>
        <w:jc w:val="center"/>
        <w:rPr>
          <w:rFonts w:ascii="Times New Roman" w:eastAsia="Calibri" w:hAnsi="Times New Roman" w:cs="Times New Roman"/>
          <w:b/>
          <w:sz w:val="12"/>
          <w:szCs w:val="12"/>
        </w:rPr>
      </w:pPr>
      <w:r w:rsidRPr="00141D97">
        <w:rPr>
          <w:rFonts w:ascii="Times New Roman" w:eastAsia="Calibri" w:hAnsi="Times New Roman" w:cs="Times New Roman"/>
          <w:b/>
          <w:noProof/>
          <w:sz w:val="12"/>
          <w:szCs w:val="12"/>
          <w:lang w:eastAsia="ru-RU"/>
        </w:rPr>
        <w:drawing>
          <wp:inline distT="0" distB="0" distL="0" distR="0">
            <wp:extent cx="4457700" cy="3143250"/>
            <wp:effectExtent l="0" t="0" r="0" b="0"/>
            <wp:docPr id="65" name="Рисунок 65" descr="F:\ЖЕНА РАБОТА\22.11\1\ППт ОЧ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ЖЕНА РАБОТА\22.11\1\ППт ОЧ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8554" cy="3143852"/>
                    </a:xfrm>
                    <a:prstGeom prst="rect">
                      <a:avLst/>
                    </a:prstGeom>
                    <a:noFill/>
                    <a:ln>
                      <a:noFill/>
                    </a:ln>
                  </pic:spPr>
                </pic:pic>
              </a:graphicData>
            </a:graphic>
          </wp:inline>
        </w:drawing>
      </w:r>
    </w:p>
    <w:p w:rsidR="00FB791C" w:rsidRDefault="00FB791C" w:rsidP="00ED28E4">
      <w:pPr>
        <w:tabs>
          <w:tab w:val="left" w:pos="284"/>
        </w:tabs>
        <w:spacing w:after="0" w:line="240" w:lineRule="auto"/>
        <w:jc w:val="center"/>
        <w:rPr>
          <w:rFonts w:ascii="Times New Roman" w:eastAsia="Calibri" w:hAnsi="Times New Roman" w:cs="Times New Roman"/>
          <w:b/>
          <w:sz w:val="12"/>
          <w:szCs w:val="12"/>
        </w:rPr>
      </w:pPr>
    </w:p>
    <w:p w:rsidR="00141D97" w:rsidRPr="00141D97" w:rsidRDefault="00141D97" w:rsidP="00141D97">
      <w:pPr>
        <w:tabs>
          <w:tab w:val="left" w:pos="284"/>
        </w:tabs>
        <w:spacing w:after="0" w:line="240" w:lineRule="auto"/>
        <w:jc w:val="center"/>
        <w:rPr>
          <w:rFonts w:ascii="Times New Roman" w:eastAsia="Calibri" w:hAnsi="Times New Roman" w:cs="Times New Roman"/>
          <w:b/>
          <w:bCs/>
          <w:sz w:val="12"/>
          <w:szCs w:val="12"/>
        </w:rPr>
      </w:pPr>
      <w:r w:rsidRPr="00141D97">
        <w:rPr>
          <w:rFonts w:ascii="Times New Roman" w:eastAsia="Calibri" w:hAnsi="Times New Roman" w:cs="Times New Roman"/>
          <w:b/>
          <w:bCs/>
          <w:sz w:val="12"/>
          <w:szCs w:val="12"/>
        </w:rPr>
        <w:t>Исходно-разрешительная документация</w:t>
      </w: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sz w:val="12"/>
          <w:szCs w:val="12"/>
        </w:rPr>
        <w:t xml:space="preserve">Проектная документация на объект 6136П «Сбор нефти и газа со скважин №№ 64, 65 Южно-Орловского месторождения» </w:t>
      </w:r>
      <w:r w:rsidRPr="00141D97">
        <w:rPr>
          <w:rFonts w:ascii="Times New Roman" w:eastAsia="Calibri" w:hAnsi="Times New Roman" w:cs="Times New Roman"/>
          <w:bCs/>
          <w:sz w:val="12"/>
          <w:szCs w:val="12"/>
        </w:rPr>
        <w:t>разработана на основании:</w:t>
      </w:r>
    </w:p>
    <w:p w:rsidR="00141D97" w:rsidRPr="00141D97" w:rsidRDefault="00141D97" w:rsidP="00A9670F">
      <w:pPr>
        <w:numPr>
          <w:ilvl w:val="0"/>
          <w:numId w:val="42"/>
        </w:numPr>
        <w:tabs>
          <w:tab w:val="left" w:pos="284"/>
        </w:tabs>
        <w:spacing w:after="0" w:line="240" w:lineRule="auto"/>
        <w:ind w:left="142" w:firstLine="0"/>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Технического задания на выполнение проекта планировки территории проектирование объекта: 6136П «Сбор нефти и газа со скважин №№ 64, 65 Южно-Орловского месторождения»</w:t>
      </w:r>
      <w:r w:rsidRPr="00141D97">
        <w:rPr>
          <w:rFonts w:ascii="Times New Roman" w:eastAsia="Calibri" w:hAnsi="Times New Roman" w:cs="Times New Roman"/>
          <w:sz w:val="12"/>
          <w:szCs w:val="12"/>
        </w:rPr>
        <w:t xml:space="preserve"> </w:t>
      </w:r>
      <w:r w:rsidRPr="00141D97">
        <w:rPr>
          <w:rFonts w:ascii="Times New Roman" w:eastAsia="Calibri" w:hAnsi="Times New Roman" w:cs="Times New Roman"/>
          <w:bCs/>
          <w:sz w:val="12"/>
          <w:szCs w:val="12"/>
        </w:rPr>
        <w:t>на территории муниципального района Сергиевский Самарской области, утвержденного Заместителем генерального директора по развитию производства АО «Самаранефтегаз» О.В. Гладуновым в 2019 г.;</w:t>
      </w:r>
    </w:p>
    <w:p w:rsidR="00141D97" w:rsidRPr="00141D97" w:rsidRDefault="00141D97" w:rsidP="00A9670F">
      <w:pPr>
        <w:numPr>
          <w:ilvl w:val="0"/>
          <w:numId w:val="42"/>
        </w:numPr>
        <w:tabs>
          <w:tab w:val="left" w:pos="284"/>
        </w:tabs>
        <w:spacing w:after="0" w:line="240" w:lineRule="auto"/>
        <w:ind w:left="142" w:firstLine="0"/>
        <w:jc w:val="both"/>
        <w:rPr>
          <w:rFonts w:ascii="Times New Roman" w:eastAsia="Calibri" w:hAnsi="Times New Roman" w:cs="Times New Roman"/>
          <w:sz w:val="12"/>
          <w:szCs w:val="12"/>
        </w:rPr>
      </w:pPr>
      <w:r w:rsidRPr="00141D97">
        <w:rPr>
          <w:rFonts w:ascii="Times New Roman" w:eastAsia="Calibri" w:hAnsi="Times New Roman" w:cs="Times New Roman"/>
          <w:sz w:val="12"/>
          <w:szCs w:val="12"/>
        </w:rPr>
        <w:t>материалов инженерных изысканий, выполненных ООО «СамараНИПИнефть» в 2019г.</w:t>
      </w: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sz w:val="12"/>
          <w:szCs w:val="12"/>
        </w:rPr>
      </w:pPr>
      <w:r w:rsidRPr="00141D97">
        <w:rPr>
          <w:rFonts w:ascii="Times New Roman" w:eastAsia="Calibri" w:hAnsi="Times New Roman" w:cs="Times New Roman"/>
          <w:sz w:val="12"/>
          <w:szCs w:val="12"/>
        </w:rPr>
        <w:t>Документация по планировке территории подготовлена на основании следующих документов:</w:t>
      </w: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sz w:val="12"/>
          <w:szCs w:val="12"/>
        </w:rPr>
      </w:pPr>
      <w:r w:rsidRPr="00141D97">
        <w:rPr>
          <w:rFonts w:ascii="Times New Roman" w:eastAsia="Calibri" w:hAnsi="Times New Roman" w:cs="Times New Roman"/>
          <w:sz w:val="12"/>
          <w:szCs w:val="12"/>
        </w:rPr>
        <w:t>- Схема территориального планирования муниципального района Сергиевский;</w:t>
      </w: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sz w:val="12"/>
          <w:szCs w:val="12"/>
        </w:rPr>
      </w:pPr>
      <w:r w:rsidRPr="00141D97">
        <w:rPr>
          <w:rFonts w:ascii="Times New Roman" w:eastAsia="Calibri" w:hAnsi="Times New Roman" w:cs="Times New Roman"/>
          <w:sz w:val="12"/>
          <w:szCs w:val="12"/>
        </w:rPr>
        <w:t>- Карты градостроительного зонирования сельского поселения Черновка муниципального района Сергиевский Самарской области;</w:t>
      </w: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sz w:val="12"/>
          <w:szCs w:val="12"/>
        </w:rPr>
      </w:pPr>
      <w:r w:rsidRPr="00141D97">
        <w:rPr>
          <w:rFonts w:ascii="Times New Roman" w:eastAsia="Calibri" w:hAnsi="Times New Roman" w:cs="Times New Roman"/>
          <w:sz w:val="12"/>
          <w:szCs w:val="12"/>
        </w:rPr>
        <w:t>- Градостроительный кодекс Российской Федерации от 29.12.2004 N 190-ФЗ;</w:t>
      </w: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sz w:val="12"/>
          <w:szCs w:val="12"/>
        </w:rPr>
      </w:pPr>
      <w:r w:rsidRPr="00141D97">
        <w:rPr>
          <w:rFonts w:ascii="Times New Roman" w:eastAsia="Calibri" w:hAnsi="Times New Roman" w:cs="Times New Roman"/>
          <w:sz w:val="12"/>
          <w:szCs w:val="12"/>
        </w:rPr>
        <w:t>- Земельный кодекс Российской Федерации от 25.10.2001 N 136-ФЗ;</w:t>
      </w: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sz w:val="12"/>
          <w:szCs w:val="12"/>
        </w:rPr>
      </w:pPr>
      <w:r w:rsidRPr="00141D97">
        <w:rPr>
          <w:rFonts w:ascii="Times New Roman" w:eastAsia="Calibri" w:hAnsi="Times New Roman" w:cs="Times New Roman"/>
          <w:sz w:val="12"/>
          <w:szCs w:val="12"/>
        </w:rPr>
        <w:t>- СНиП 11-04-2003. Инструкция о порядке разработки, согласования, экспертизы и утверждения градостроительной документации (приняты и введены в действие Постановлением Госстроя РФ от 29.10.2002 N 150);</w:t>
      </w: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sz w:val="12"/>
          <w:szCs w:val="12"/>
        </w:rPr>
      </w:pPr>
      <w:r w:rsidRPr="00141D97">
        <w:rPr>
          <w:rFonts w:ascii="Times New Roman" w:eastAsia="Calibri" w:hAnsi="Times New Roman" w:cs="Times New Roman"/>
          <w:sz w:val="12"/>
          <w:szCs w:val="12"/>
        </w:rPr>
        <w:t>- Постановление Правительства РФ от 16 февраля 2008 года № 87 «О составе разделов проектной документации и требованиях к их содержанию»;</w:t>
      </w: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sz w:val="12"/>
          <w:szCs w:val="12"/>
        </w:rPr>
      </w:pPr>
      <w:r w:rsidRPr="00141D97">
        <w:rPr>
          <w:rFonts w:ascii="Times New Roman" w:eastAsia="Calibri" w:hAnsi="Times New Roman" w:cs="Times New Roman"/>
          <w:sz w:val="12"/>
          <w:szCs w:val="12"/>
        </w:rPr>
        <w:t>- Постановление Правительства РФ от 12.05.2017 N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Заказчик – АО «Самаранефтегаз».</w:t>
      </w:r>
    </w:p>
    <w:p w:rsidR="00141D97" w:rsidRPr="00141D97" w:rsidRDefault="00141D97" w:rsidP="00141D97">
      <w:pPr>
        <w:tabs>
          <w:tab w:val="left" w:pos="284"/>
        </w:tabs>
        <w:spacing w:after="0" w:line="240" w:lineRule="auto"/>
        <w:jc w:val="center"/>
        <w:rPr>
          <w:rFonts w:ascii="Times New Roman" w:eastAsia="Calibri" w:hAnsi="Times New Roman" w:cs="Times New Roman"/>
          <w:b/>
          <w:sz w:val="12"/>
          <w:szCs w:val="12"/>
        </w:rPr>
      </w:pPr>
      <w:r w:rsidRPr="00141D97">
        <w:rPr>
          <w:rFonts w:ascii="Times New Roman" w:eastAsia="Calibri" w:hAnsi="Times New Roman" w:cs="Times New Roman"/>
          <w:b/>
          <w:sz w:val="12"/>
          <w:szCs w:val="12"/>
        </w:rPr>
        <w:t>Раздел 2 "Положение о размещении линейных объектов"</w:t>
      </w:r>
    </w:p>
    <w:p w:rsidR="00141D97" w:rsidRPr="006C7695" w:rsidRDefault="006C7695" w:rsidP="006C7695">
      <w:pPr>
        <w:tabs>
          <w:tab w:val="left" w:pos="284"/>
        </w:tabs>
        <w:spacing w:after="0" w:line="240" w:lineRule="auto"/>
        <w:ind w:firstLine="284"/>
        <w:jc w:val="center"/>
        <w:rPr>
          <w:rFonts w:ascii="Times New Roman" w:eastAsia="Calibri" w:hAnsi="Times New Roman" w:cs="Times New Roman"/>
          <w:b/>
          <w:bCs/>
          <w:sz w:val="12"/>
          <w:szCs w:val="12"/>
        </w:rPr>
      </w:pPr>
      <w:r w:rsidRPr="006C7695">
        <w:rPr>
          <w:rFonts w:ascii="Times New Roman" w:eastAsia="Calibri" w:hAnsi="Times New Roman" w:cs="Times New Roman"/>
          <w:b/>
          <w:bCs/>
          <w:sz w:val="12"/>
          <w:szCs w:val="12"/>
        </w:rPr>
        <w:t>2</w:t>
      </w:r>
      <w:r w:rsidR="00141D97" w:rsidRPr="006C7695">
        <w:rPr>
          <w:rFonts w:ascii="Times New Roman" w:eastAsia="Calibri" w:hAnsi="Times New Roman" w:cs="Times New Roman"/>
          <w:b/>
          <w:bCs/>
          <w:sz w:val="12"/>
          <w:szCs w:val="12"/>
        </w:rPr>
        <w:t>.1 Наименование, основные характеристики и назначение планируемых для размещения линейных объектов</w:t>
      </w: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В соответствии с РД 39-0148311-605-86 проектом для сбора продукции с обустраиваемой скважины принята напорная однотрубная герметизированная система сбора нефти и газа.</w:t>
      </w: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Продукция проектной скважины № 64 под устьевым давлением, развиваемым погружным электронасосом, по проектируемому выкидному трубопроводу DN 80 направляется до точки врезки в выкидной трубопровод от скважины № 53 (5184П). Замер дебита скважины осуществляется мобильной замерной установкой. Далее, совместно с продукцией существующих скважин поступает на ДНС «Южно – Орловскую».</w:t>
      </w: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Продукция проектной скважины № 65 под устьевым давлением, развиваемым погружным электронасосом, по проектируемому выкидному трубопроводу DN 80 направляется до точки врезки в нефтегазосборный трубопровод от АГЗУ – 2 Южно - Орловского месторождения до  ДНС «Южно – Орловская» и далее, совместно с продукцией существующих скважин, поступает на ДНС «Южно –Орловскую».</w:t>
      </w: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Замер дебита продукции скважины № 65 предусматривается мобильной замерной установкой.</w:t>
      </w: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Для мониторинга коррозии в точке подключения выкидных трубопроводов от скважины № 64 к выкидному трубопроводу от скважины № 53 (5184П), от скважины № 65 к существующему нефтегазосборному трубопроводу от АГЗУ – 2 Южно - Оловского месторождения до ДНС «Южно – Орловская», предусматриваются узлы контроля скорости коррозии.</w:t>
      </w: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Для очистки от асфальтосмолопарафиновых отложений (АСПО) в технологической обвязке устьев скважин предусмотрены штуцеры для периодической пропарки выкидных линий.</w:t>
      </w: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Подача пара предусматривается от ППУ через рукав, подключаемый к арматуре в обвязке устья скважин.</w:t>
      </w: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 xml:space="preserve">На ДНС «Южно-Орловская» предусмотрено частичное разгазирование продукции скважин Южно-Орловского месторождения. Частично разгазированная нефть насосами внешнего транспорта откачивается на УПСВ «Екатериновская». </w:t>
      </w: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В соответствии с пп. 49, 731 Федеральных норм и правил в области промышленной безопасности «Правила безопасности в нефтяной и газовой промышленности» в проектной документации предусмотрено автоматическое отключение электродвигателей погружных насосов при отклонениях давления в выкидном трубопроводе выше 3,5 МПа и ниже 0,3 МПа.</w:t>
      </w: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В соответствии с изменением 1 к заданию на проектирование проекта «Сбор нефти и газа со скважин №№ 64, 65 Южно-Орловского месторождения» предусматривается поэтапный ввод скважин с выделением следующих этапов строительства:</w:t>
      </w: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1-й этап – обустройство скважины № 64.</w:t>
      </w: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На данном этапе предусматривается обустройство скважины, строительство выкидного трубопровода от скв. № 64, подключение выкидного трубопровода к выкидному трубопроводу от скважины № 53 (5184П) Южно – Орловского месторождения, строительство ВЛ к скв. № 64 и технологического проезда к проектируемым сооружениям. Принятый объем сооружений первого этапа позволяет обеспечить ввод и эксплуатацию скважины № 64.</w:t>
      </w: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2-й этап – обустройство скважины № 65.</w:t>
      </w: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На данном этапе предусматривается обустройство скважины, строительство выкидного трубопровода от скв. № 65, подключение выкидного трубопровода в существующий нефтегазосборный  трубопровод от АГЗУ - 2 Южно - Орловского месторождения до ДНС «Южно – Орловская», строительство ВЛ к скв. № 65 и технологического проезда к проектируемым сооружениям. Принятый объем сооружений второго этапа позволяет обеспечить ввод и эксплуатацию скважины № 65.</w:t>
      </w: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Основными потребителями электроэнергии проектируемых сооружений являются:</w:t>
      </w:r>
    </w:p>
    <w:p w:rsidR="00141D97" w:rsidRPr="00141D97" w:rsidRDefault="00141D97" w:rsidP="00141D9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w:t>
      </w:r>
      <w:r w:rsidRPr="00141D97">
        <w:rPr>
          <w:rFonts w:ascii="Times New Roman" w:eastAsia="Calibri" w:hAnsi="Times New Roman" w:cs="Times New Roman"/>
          <w:bCs/>
          <w:sz w:val="12"/>
          <w:szCs w:val="12"/>
        </w:rPr>
        <w:tab/>
        <w:t>электродвигатель погружного насоса нефтяной скважины (ПЭД);</w:t>
      </w:r>
    </w:p>
    <w:p w:rsidR="00141D97" w:rsidRPr="00141D97" w:rsidRDefault="00141D97" w:rsidP="00141D9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w:t>
      </w:r>
      <w:r w:rsidRPr="00141D97">
        <w:rPr>
          <w:rFonts w:ascii="Times New Roman" w:eastAsia="Calibri" w:hAnsi="Times New Roman" w:cs="Times New Roman"/>
          <w:bCs/>
          <w:sz w:val="12"/>
          <w:szCs w:val="12"/>
        </w:rPr>
        <w:tab/>
        <w:t>оборудование КИПиА.</w:t>
      </w:r>
    </w:p>
    <w:p w:rsidR="00141D97" w:rsidRPr="00141D97" w:rsidRDefault="00141D97" w:rsidP="00141D9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Электродвигатель погружного насоса проектируемой нефтяной скважины принят на напряжение 2700 В.</w:t>
      </w:r>
    </w:p>
    <w:p w:rsidR="00141D97" w:rsidRPr="00141D97" w:rsidRDefault="00141D97" w:rsidP="00141D9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Рабочее напряжение остальных потребителей электроэнергии – 380/220 В.</w:t>
      </w:r>
    </w:p>
    <w:p w:rsidR="00141D97" w:rsidRPr="00141D97" w:rsidRDefault="00141D97" w:rsidP="00141D9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По степени надежности электроснабжения, потребители электроэнергии проектируемых сооружений относятся к третьей категории. К первой категории надежности электроснабжения относятся – оборудование связи и КИПиА. Для обеспечения первой категории для вышеуказанных электропотребителей предусматривается установка ИБП в шкафах КИПиА.</w:t>
      </w:r>
    </w:p>
    <w:p w:rsidR="00141D97" w:rsidRPr="00141D97" w:rsidRDefault="00141D97" w:rsidP="00141D9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 xml:space="preserve">Для электроснабжения потребителей электроэнергии скважины, предусматривается установка наружной комплектной трансформаторной подстанций КТП типа «киоск» на напряжение </w:t>
      </w:r>
    </w:p>
    <w:p w:rsidR="00141D97" w:rsidRPr="00141D97" w:rsidRDefault="00141D97" w:rsidP="00141D9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10/0,4 кВ с воздушным высоковольтным вводом и кабельным низковольтным выводом (ВК).</w:t>
      </w:r>
    </w:p>
    <w:p w:rsidR="00141D97" w:rsidRPr="00141D97" w:rsidRDefault="00141D97" w:rsidP="00141D9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Комплект поставки КТП для скважины определяется Методическими указаниями компании «Единые технические требования. Комплектные трансформаторные подстанции (КТП) 6(10)/0,4 кВ (с НКУ, без НКУ)» № П4-06 М-0087 и опросным листом.</w:t>
      </w:r>
    </w:p>
    <w:p w:rsidR="00141D97" w:rsidRPr="00141D97" w:rsidRDefault="00141D97" w:rsidP="00141D9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Наружные электросети для погружного электродвигателя насосной установки выполняются:</w:t>
      </w:r>
    </w:p>
    <w:p w:rsidR="00141D97" w:rsidRPr="00141D97" w:rsidRDefault="00141D97" w:rsidP="00141D9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w:t>
      </w:r>
      <w:r w:rsidRPr="00141D97">
        <w:rPr>
          <w:rFonts w:ascii="Times New Roman" w:eastAsia="Calibri" w:hAnsi="Times New Roman" w:cs="Times New Roman"/>
          <w:bCs/>
          <w:sz w:val="12"/>
          <w:szCs w:val="12"/>
        </w:rPr>
        <w:tab/>
        <w:t>от КТП до оборудования управления ПЭД (станция управления с выходным фильтром и ТМПНГ) кабелем марки КГН с медными жилами, прокладываемым в металлорукаве по кабельным конструкциям с креплением к строительным основаниям площадки;</w:t>
      </w:r>
    </w:p>
    <w:p w:rsidR="00141D97" w:rsidRPr="00141D97" w:rsidRDefault="00141D97" w:rsidP="00141D9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w:t>
      </w:r>
      <w:r w:rsidRPr="00141D97">
        <w:rPr>
          <w:rFonts w:ascii="Times New Roman" w:eastAsia="Calibri" w:hAnsi="Times New Roman" w:cs="Times New Roman"/>
          <w:bCs/>
          <w:sz w:val="12"/>
          <w:szCs w:val="12"/>
        </w:rPr>
        <w:tab/>
        <w:t xml:space="preserve">от ТМПНГ до насосной установки - специализированным гибким кабелем с медными жилами </w:t>
      </w:r>
    </w:p>
    <w:p w:rsidR="00141D97" w:rsidRPr="00141D97" w:rsidRDefault="00141D97" w:rsidP="00141D9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К1-КБПК-3-16-120-3,3 на напряжение 3,3 кВ.</w:t>
      </w:r>
    </w:p>
    <w:p w:rsidR="00141D97" w:rsidRPr="00141D97" w:rsidRDefault="00141D97" w:rsidP="00141D9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Кабель К1-КБПК-3-16-120-3,3 прокладывается:</w:t>
      </w:r>
    </w:p>
    <w:p w:rsidR="00141D97" w:rsidRPr="00141D97" w:rsidRDefault="00141D97" w:rsidP="00141D9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w:t>
      </w:r>
      <w:r w:rsidRPr="00141D97">
        <w:rPr>
          <w:rFonts w:ascii="Times New Roman" w:eastAsia="Calibri" w:hAnsi="Times New Roman" w:cs="Times New Roman"/>
          <w:bCs/>
          <w:sz w:val="12"/>
          <w:szCs w:val="12"/>
        </w:rPr>
        <w:tab/>
        <w:t>в траншее на глубине 0,7 м от планировочной отметки в гибких гофрированных двустенных трубах с защитой кирпичом. В местах пересечения с автомобильными дорогами кабель прокладывается в гибкой гофрированной двустенной трубе на глубине не менее 1 м от полотна дороги;</w:t>
      </w:r>
    </w:p>
    <w:p w:rsidR="00141D97" w:rsidRPr="00141D97" w:rsidRDefault="00141D97" w:rsidP="00141D9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lastRenderedPageBreak/>
        <w:t>•</w:t>
      </w:r>
      <w:r w:rsidRPr="00141D97">
        <w:rPr>
          <w:rFonts w:ascii="Times New Roman" w:eastAsia="Calibri" w:hAnsi="Times New Roman" w:cs="Times New Roman"/>
          <w:bCs/>
          <w:sz w:val="12"/>
          <w:szCs w:val="12"/>
        </w:rPr>
        <w:tab/>
        <w:t>открыто в водогазопроводной трубе.</w:t>
      </w:r>
    </w:p>
    <w:p w:rsidR="00141D97" w:rsidRPr="00141D97" w:rsidRDefault="00141D97" w:rsidP="00141D9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Для удобства выполнения производственно-профилактических и ремонтных работ около приустьевой площадки, за пределами взрывоопасной зоны, устанавливается высоковольтная распределительная коробка (ВРК).</w:t>
      </w:r>
    </w:p>
    <w:p w:rsidR="00141D97" w:rsidRPr="00141D97" w:rsidRDefault="00141D97" w:rsidP="00141D9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Кабельная линия от коробки ВРК к погружному электродвигателю выполняется специализированным кабелем, поставляемым комплектно с глубинно-насосным оборудованием.</w:t>
      </w:r>
    </w:p>
    <w:p w:rsidR="00141D97" w:rsidRPr="00141D97" w:rsidRDefault="00141D97" w:rsidP="00141D9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К остальным потребителям электроэнергии электросети 0,4 кВ выполняются кабелями с медными жилами марки ВБШв, прокладываемыми:</w:t>
      </w:r>
    </w:p>
    <w:p w:rsidR="00141D97" w:rsidRPr="00141D97" w:rsidRDefault="00141D97" w:rsidP="00141D9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w:t>
      </w:r>
      <w:r w:rsidRPr="00141D97">
        <w:rPr>
          <w:rFonts w:ascii="Times New Roman" w:eastAsia="Calibri" w:hAnsi="Times New Roman" w:cs="Times New Roman"/>
          <w:bCs/>
          <w:sz w:val="12"/>
          <w:szCs w:val="12"/>
        </w:rPr>
        <w:tab/>
        <w:t>в водогазопроводной трубе открыто с креплением к строительным конструкциям площадки и в подстилающем слое площадки;</w:t>
      </w:r>
    </w:p>
    <w:p w:rsidR="00141D97" w:rsidRPr="00141D97" w:rsidRDefault="00141D97" w:rsidP="00141D9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w:t>
      </w:r>
      <w:r w:rsidRPr="00141D97">
        <w:rPr>
          <w:rFonts w:ascii="Times New Roman" w:eastAsia="Calibri" w:hAnsi="Times New Roman" w:cs="Times New Roman"/>
          <w:bCs/>
          <w:sz w:val="12"/>
          <w:szCs w:val="12"/>
        </w:rPr>
        <w:tab/>
        <w:t>в металлорукававе открыто по строительным конструкциям;</w:t>
      </w:r>
    </w:p>
    <w:p w:rsidR="00141D97" w:rsidRPr="00141D97" w:rsidRDefault="00141D97" w:rsidP="00141D9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w:t>
      </w:r>
      <w:r w:rsidRPr="00141D97">
        <w:rPr>
          <w:rFonts w:ascii="Times New Roman" w:eastAsia="Calibri" w:hAnsi="Times New Roman" w:cs="Times New Roman"/>
          <w:bCs/>
          <w:sz w:val="12"/>
          <w:szCs w:val="12"/>
        </w:rPr>
        <w:tab/>
        <w:t>в траншее на глубине 0,7 м от планировочной отметки с защитой их кирпичом от механических повреждений. В местах пересечения с подземными коммуникациями кабель прокладывается в жесткой гофрированной двустенной трубе. В местах пересечения с автомобильными дорогами кабель прокладывается в жесткой гофрированной двустенной трубе на глубине не менее 1 м от полотна дороги.</w:t>
      </w:r>
    </w:p>
    <w:p w:rsidR="00141D97" w:rsidRPr="00141D97" w:rsidRDefault="00141D97" w:rsidP="00141D9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Сечение кабеля до 1 кВ выбирается по допустимому нагреву электрическим током, проверяется по допустимой потере напряжения и по условию срабатывания защитного аппарата при однофазном коротком замыкании.</w:t>
      </w:r>
    </w:p>
    <w:p w:rsidR="00141D97" w:rsidRPr="00141D97" w:rsidRDefault="00141D97" w:rsidP="00141D9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 согласно ПУЭ и ГОСТ Р 30852.5-2002, ГОСТ Р 30852.9-2002, ГОСТ Р 30852.11-2002.</w:t>
      </w:r>
    </w:p>
    <w:p w:rsidR="00141D97" w:rsidRPr="00141D97" w:rsidRDefault="00141D97" w:rsidP="00141D9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Автоматические выключатели выбираются таким образом, чтобы обеспечить защиту оборудования, отходящих линий от перегрузки и токов короткого замыкания, а так же для защиты обслуживающего персонала от поражения электрическим током.</w:t>
      </w:r>
    </w:p>
    <w:p w:rsidR="00141D97" w:rsidRPr="00141D97" w:rsidRDefault="00141D97" w:rsidP="00141D9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Время отключения защитных аппаратов в РУНН-0,4 кВ КТП-10(6)/0,4 кВ не превышает 0,4 сек. с отключающей способностью расцепителей при однофазных КЗ на отходящих линиях свыше 10In, что соответствует требованиям ПУЭ п.1.7.79.</w:t>
      </w:r>
    </w:p>
    <w:p w:rsidR="00141D97" w:rsidRPr="00141D97" w:rsidRDefault="00141D97" w:rsidP="00141D9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Так же для защиты обслуживающего персонала от поражения электрическим током предусматривается комплексное защитное устройство, которое выполняется с целью защитного заземления, уравнивания потенциалов, а также защиты от вторичных проявлений молнии и защиты от статического электричества.</w:t>
      </w:r>
    </w:p>
    <w:p w:rsidR="00141D97" w:rsidRPr="00141D97" w:rsidRDefault="00141D97" w:rsidP="00141D9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В проекте принята система заземления TN-S.</w:t>
      </w:r>
    </w:p>
    <w:p w:rsidR="00141D97" w:rsidRPr="00141D97" w:rsidRDefault="00141D97" w:rsidP="00141D9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Комплексное защитное устройство состоит из:</w:t>
      </w:r>
    </w:p>
    <w:p w:rsidR="00141D97" w:rsidRPr="00141D97" w:rsidRDefault="00141D97" w:rsidP="00141D9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w:t>
      </w:r>
      <w:r w:rsidRPr="00141D97">
        <w:rPr>
          <w:rFonts w:ascii="Times New Roman" w:eastAsia="Calibri" w:hAnsi="Times New Roman" w:cs="Times New Roman"/>
          <w:bCs/>
          <w:sz w:val="12"/>
          <w:szCs w:val="12"/>
        </w:rPr>
        <w:tab/>
        <w:t>объединенного заземляющего устройства электроустановок и молниезащиты, выполняемого электродами из круглой стали диаметром 16 мм, длиной 5 м, которые ввертываются в грунт на глубину 0,5 м (от поверхности земли до верхнего конца электрода) и соединяются между собой круглой сталью диаметром 12 мм;</w:t>
      </w:r>
    </w:p>
    <w:p w:rsidR="00141D97" w:rsidRPr="00141D97" w:rsidRDefault="00141D97" w:rsidP="00141D9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w:t>
      </w:r>
      <w:r w:rsidRPr="00141D97">
        <w:rPr>
          <w:rFonts w:ascii="Times New Roman" w:eastAsia="Calibri" w:hAnsi="Times New Roman" w:cs="Times New Roman"/>
          <w:bCs/>
          <w:sz w:val="12"/>
          <w:szCs w:val="12"/>
        </w:rPr>
        <w:tab/>
        <w:t>главной заземляющей шины (ГЗШ), которой является РЕ-шина КТП;</w:t>
      </w:r>
    </w:p>
    <w:p w:rsidR="00141D97" w:rsidRPr="00141D97" w:rsidRDefault="00141D97" w:rsidP="00141D9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w:t>
      </w:r>
      <w:r w:rsidRPr="00141D97">
        <w:rPr>
          <w:rFonts w:ascii="Times New Roman" w:eastAsia="Calibri" w:hAnsi="Times New Roman" w:cs="Times New Roman"/>
          <w:bCs/>
          <w:sz w:val="12"/>
          <w:szCs w:val="12"/>
        </w:rPr>
        <w:tab/>
        <w:t>комплексной магистрали (контура заземления), выполняемой из полосовой стали 4х40;</w:t>
      </w:r>
    </w:p>
    <w:p w:rsidR="00141D97" w:rsidRPr="00141D97" w:rsidRDefault="00141D97" w:rsidP="00141D9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w:t>
      </w:r>
      <w:r w:rsidRPr="00141D97">
        <w:rPr>
          <w:rFonts w:ascii="Times New Roman" w:eastAsia="Calibri" w:hAnsi="Times New Roman" w:cs="Times New Roman"/>
          <w:bCs/>
          <w:sz w:val="12"/>
          <w:szCs w:val="12"/>
        </w:rPr>
        <w:tab/>
        <w:t xml:space="preserve">защитных проводников, в качестве которых используются защитные проводники </w:t>
      </w: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(PE-проводники) основной и дополнительной системы уравнивания потенциалов.</w:t>
      </w: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РЕ-проводники входят в состав силовых кабелей, питающих электроприемники, дополнительный защитный проводник выполняется полосой 4х40 и отдельно проложенным гибким медным проводом ПуГВ.</w:t>
      </w: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Комплексное защитное устройство выполняется путем присоединения всех открытых проводящих частей (металлические конструкции сооружений, стационарно проложенные трубопроводы, металлические корпуса технологического оборудования, корпуса электрооборудования, стальные трубы и бронированные оболочки электропроводок) к магистрали и к ГЗШ при помощи защитных проводников и образовывает непрерывную электрическую цепь.</w:t>
      </w: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Фланцевые соединения и оборудование, расположенное во взрывоопасных зонах должны быть зашунтированы перемычками из медного изолированного провода сечением не менее 16 мм2.</w:t>
      </w: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 xml:space="preserve">ГЗШ на обоих концах должны быть обозначены продольными или поперечными полосами желто-зеленого цвета одинаковой ширины. </w:t>
      </w: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Изолированные проводники уравнивания потенциалов должны иметь изоляцию, обозначенную желто-зелеными полосами. Неизолированные проводники основной системы уравнивания потенциалов в месте их присоединения к сторонним проводящим частям должны быть обозначены желто-зелеными полосами.</w:t>
      </w: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Наружные искусственные заземлители предусматриваются из оцинкованной стали.</w:t>
      </w: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По устройству молниезащиты технологические сооружения с зоной по взрывоопасности В-1г (2) относятся ко II категории, допустимый уровень надежности защиты от прямых ударов молнии – 0,98.</w:t>
      </w: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 xml:space="preserve">Расчет зоны защиты одиночных молниеотводов выполняется в соответствии с </w:t>
      </w: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СО 153-34.21.122-2003 «Инструкция по устройству молниезащиты зданий, сооружений и промышленных коммуникаций».</w:t>
      </w: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Для молниезащиты, защиты от вторичных проявлений молнии и защиты от статического электричества металлические корпуса технологического оборудования и трубопроводы соединяются в единую электрическую цепь и присоединяются к заземляющему устройству.</w:t>
      </w: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 xml:space="preserve">Защита площадки устья скважины от прямых ударов молнии выполняется посредством присоединения к заземляющему устройству в соответствии с пунктом 2.15 </w:t>
      </w: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РД 34.21.122-87 и п.3.2.1.2 СО 153-34.21.122-2003, так как указанное технологическое сооружение выполняется из стальных труб с толщиной стенки трубы более 4 мм и повышение температуры с внутренней стороны объекта в точке удара молнии не представляет опасности.</w:t>
      </w: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Для защиты от заноса высоких потенциалов по подземным и внешним коммуникациям при вводе в здания или сооружения, последние присоединяются к заземляющему устройству.</w:t>
      </w: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Заземлители для молниезащиты и защитного заземления – общие.</w:t>
      </w: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Для молниезащиты газоотводной трубы (воздушника) емкости производственно-дождевых стоков, предусматривается установка отдельно стоящего молниеотвода.</w:t>
      </w:r>
    </w:p>
    <w:p w:rsidR="00141D97" w:rsidRPr="00141D97" w:rsidRDefault="00141D97" w:rsidP="00141D97">
      <w:pPr>
        <w:tabs>
          <w:tab w:val="left" w:pos="284"/>
        </w:tabs>
        <w:spacing w:after="0" w:line="240" w:lineRule="auto"/>
        <w:ind w:firstLine="284"/>
        <w:jc w:val="center"/>
        <w:rPr>
          <w:rFonts w:ascii="Times New Roman" w:eastAsia="Calibri" w:hAnsi="Times New Roman" w:cs="Times New Roman"/>
          <w:b/>
          <w:bCs/>
          <w:sz w:val="12"/>
          <w:szCs w:val="12"/>
        </w:rPr>
      </w:pPr>
      <w:r w:rsidRPr="00141D97">
        <w:rPr>
          <w:rFonts w:ascii="Times New Roman" w:eastAsia="Calibri" w:hAnsi="Times New Roman" w:cs="Times New Roman"/>
          <w:b/>
          <w:bCs/>
          <w:sz w:val="12"/>
          <w:szCs w:val="12"/>
        </w:rPr>
        <w:t>2.2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В административном отношении изысканный объект расположен в Сергиевском районе, Самарской области.</w:t>
      </w: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 xml:space="preserve">Ближайшие населенные пункты от проектируемого объекта: </w:t>
      </w:r>
    </w:p>
    <w:p w:rsidR="00141D97" w:rsidRPr="00141D97" w:rsidRDefault="00141D97" w:rsidP="00141D9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w:t>
      </w:r>
      <w:r w:rsidRPr="00141D97">
        <w:rPr>
          <w:rFonts w:ascii="Times New Roman" w:eastAsia="Calibri" w:hAnsi="Times New Roman" w:cs="Times New Roman"/>
          <w:bCs/>
          <w:sz w:val="12"/>
          <w:szCs w:val="12"/>
        </w:rPr>
        <w:tab/>
        <w:t>от скв. 65 в 0,7 км северо-восточнее с. Черновка,</w:t>
      </w:r>
    </w:p>
    <w:p w:rsidR="00141D97" w:rsidRPr="00141D97" w:rsidRDefault="00141D97" w:rsidP="00141D9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w:t>
      </w:r>
      <w:r w:rsidRPr="00141D97">
        <w:rPr>
          <w:rFonts w:ascii="Times New Roman" w:eastAsia="Calibri" w:hAnsi="Times New Roman" w:cs="Times New Roman"/>
          <w:bCs/>
          <w:sz w:val="12"/>
          <w:szCs w:val="12"/>
        </w:rPr>
        <w:tab/>
        <w:t>от скв. 64 в 1,5 км юго-западнее с. Черновка,</w:t>
      </w:r>
    </w:p>
    <w:p w:rsidR="00141D97" w:rsidRPr="00141D97" w:rsidRDefault="00141D97" w:rsidP="00141D9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w:t>
      </w:r>
      <w:r w:rsidRPr="00141D97">
        <w:rPr>
          <w:rFonts w:ascii="Times New Roman" w:eastAsia="Calibri" w:hAnsi="Times New Roman" w:cs="Times New Roman"/>
          <w:bCs/>
          <w:sz w:val="12"/>
          <w:szCs w:val="12"/>
        </w:rPr>
        <w:tab/>
        <w:t>от точки врезки выкидного трубопровода от скв.64 в 5,3 км восточнее с. Орловка,</w:t>
      </w:r>
    </w:p>
    <w:p w:rsidR="00141D97" w:rsidRPr="00141D97" w:rsidRDefault="00141D97" w:rsidP="00141D9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w:t>
      </w:r>
      <w:r w:rsidRPr="00141D97">
        <w:rPr>
          <w:rFonts w:ascii="Times New Roman" w:eastAsia="Calibri" w:hAnsi="Times New Roman" w:cs="Times New Roman"/>
          <w:bCs/>
          <w:sz w:val="12"/>
          <w:szCs w:val="12"/>
        </w:rPr>
        <w:tab/>
        <w:t>от трассы кабельной вставки через автодорогу в 4,5 км юго-восточнее с. Орловка;</w:t>
      </w:r>
    </w:p>
    <w:p w:rsidR="00141D97" w:rsidRPr="00141D97" w:rsidRDefault="00141D97" w:rsidP="00141D9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w:t>
      </w:r>
      <w:r w:rsidRPr="00141D97">
        <w:rPr>
          <w:rFonts w:ascii="Times New Roman" w:eastAsia="Calibri" w:hAnsi="Times New Roman" w:cs="Times New Roman"/>
          <w:bCs/>
          <w:sz w:val="12"/>
          <w:szCs w:val="12"/>
        </w:rPr>
        <w:tab/>
        <w:t>от трассы кабельной вставки через автодорогу в 4,3 км севернее с.Нива;</w:t>
      </w:r>
    </w:p>
    <w:p w:rsidR="00141D97" w:rsidRPr="00141D97" w:rsidRDefault="00141D97" w:rsidP="00141D9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w:t>
      </w:r>
      <w:r w:rsidRPr="00141D97">
        <w:rPr>
          <w:rFonts w:ascii="Times New Roman" w:eastAsia="Calibri" w:hAnsi="Times New Roman" w:cs="Times New Roman"/>
          <w:bCs/>
          <w:sz w:val="12"/>
          <w:szCs w:val="12"/>
        </w:rPr>
        <w:tab/>
        <w:t>от трассы кабельной вставки через автодорогу в 4,6 км юго-западнее с.Черновка.</w:t>
      </w: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Дорожная сеть района работ развита хорошо и представлена федеральной автодорогой дорогой М5 «Урал», подъездными дорогами к селам: Черновка, Орловка, а также сетью проселочных дорог, труднопроходимых в период осенне-весенней распутицы.</w:t>
      </w: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 xml:space="preserve">Гидрография представлена рекой Сок, протекающей северо-западнее района работ, рекой Черновка, рекой Вязовка, протекающими восточнее района работ, протекающей южнее района работ обустройства скв.64 и перехода трассы кабельной вставки  через автодорогу. </w:t>
      </w: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Местность района работ открытая, рельеф района пологоволнистый.</w:t>
      </w: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В географическом отношении объект расположен на юго-востоке Европейской части России (53,42грд. северной широты и 50,47грд. восточной долготы).</w:t>
      </w: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Район работ расположен в северо-восточной части области. На юге граничит с Красноярским и Кинель-Черкасским, на севере - с Черно-Вершинским и Шенталинским, на западе – с Кошкинским и Елховским, на востоке – с Исаклинским и Похвистневским с районами Самарской области.</w:t>
      </w: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bCs/>
          <w:sz w:val="12"/>
          <w:szCs w:val="12"/>
        </w:rPr>
      </w:pPr>
      <w:r w:rsidRPr="00141D97">
        <w:rPr>
          <w:rFonts w:ascii="Times New Roman" w:eastAsia="Calibri" w:hAnsi="Times New Roman" w:cs="Times New Roman"/>
          <w:bCs/>
          <w:sz w:val="12"/>
          <w:szCs w:val="12"/>
        </w:rPr>
        <w:t>Обзорная схема района работ представлена на рисунке 2.1.</w:t>
      </w:r>
    </w:p>
    <w:p w:rsidR="00141D97" w:rsidRPr="00141D97"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noProof/>
          <w:sz w:val="12"/>
          <w:szCs w:val="12"/>
          <w:lang w:eastAsia="ru-RU"/>
        </w:rPr>
        <w:drawing>
          <wp:inline distT="0" distB="0" distL="0" distR="0">
            <wp:extent cx="4686300" cy="3674110"/>
            <wp:effectExtent l="0" t="0" r="0" b="0"/>
            <wp:docPr id="66" name="Рисунок 66" descr="F:\ЖЕНА РАБОТА\22.11\1\Рисунок ПП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ЖЕНА РАБОТА\22.11\1\Рисунок ППТ.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6334" cy="3674137"/>
                    </a:xfrm>
                    <a:prstGeom prst="rect">
                      <a:avLst/>
                    </a:prstGeom>
                    <a:noFill/>
                    <a:ln>
                      <a:noFill/>
                    </a:ln>
                  </pic:spPr>
                </pic:pic>
              </a:graphicData>
            </a:graphic>
          </wp:inline>
        </w:drawing>
      </w: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bCs/>
          <w:sz w:val="12"/>
          <w:szCs w:val="12"/>
        </w:rPr>
      </w:pP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bCs/>
          <w:sz w:val="12"/>
          <w:szCs w:val="12"/>
        </w:rPr>
      </w:pP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bCs/>
          <w:sz w:val="12"/>
          <w:szCs w:val="12"/>
        </w:rPr>
      </w:pP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bCs/>
          <w:sz w:val="12"/>
          <w:szCs w:val="12"/>
        </w:rPr>
      </w:pPr>
    </w:p>
    <w:p w:rsidR="00141D97" w:rsidRPr="00141D97" w:rsidRDefault="00141D97" w:rsidP="00141D97">
      <w:pPr>
        <w:tabs>
          <w:tab w:val="left" w:pos="284"/>
        </w:tabs>
        <w:spacing w:after="0" w:line="240" w:lineRule="auto"/>
        <w:ind w:firstLine="284"/>
        <w:jc w:val="both"/>
        <w:rPr>
          <w:rFonts w:ascii="Times New Roman" w:eastAsia="Calibri" w:hAnsi="Times New Roman" w:cs="Times New Roman"/>
          <w:bCs/>
          <w:sz w:val="12"/>
          <w:szCs w:val="12"/>
        </w:rPr>
      </w:pPr>
    </w:p>
    <w:p w:rsidR="006C7695" w:rsidRPr="006C7695" w:rsidRDefault="006C7695" w:rsidP="006C7695">
      <w:pPr>
        <w:tabs>
          <w:tab w:val="left" w:pos="284"/>
        </w:tabs>
        <w:spacing w:after="0" w:line="240" w:lineRule="auto"/>
        <w:ind w:firstLine="284"/>
        <w:jc w:val="center"/>
        <w:rPr>
          <w:rFonts w:ascii="Times New Roman" w:eastAsia="Calibri" w:hAnsi="Times New Roman" w:cs="Times New Roman"/>
          <w:b/>
          <w:sz w:val="12"/>
          <w:szCs w:val="12"/>
        </w:rPr>
      </w:pPr>
      <w:r w:rsidRPr="006C7695">
        <w:rPr>
          <w:rFonts w:ascii="Times New Roman" w:eastAsia="Calibri" w:hAnsi="Times New Roman" w:cs="Times New Roman"/>
          <w:b/>
          <w:sz w:val="12"/>
          <w:szCs w:val="12"/>
        </w:rPr>
        <w:t>2.3. Перечень координат характерных точек границ зон планируемого размещения линейных объектов</w:t>
      </w:r>
    </w:p>
    <w:p w:rsidR="006C7695" w:rsidRPr="006C7695" w:rsidRDefault="006C7695" w:rsidP="006C7695">
      <w:pPr>
        <w:tabs>
          <w:tab w:val="left" w:pos="284"/>
        </w:tabs>
        <w:spacing w:after="0" w:line="240" w:lineRule="auto"/>
        <w:ind w:firstLine="284"/>
        <w:jc w:val="both"/>
        <w:rPr>
          <w:rFonts w:ascii="Times New Roman" w:eastAsia="Calibri" w:hAnsi="Times New Roman" w:cs="Times New Roman"/>
          <w:sz w:val="12"/>
          <w:szCs w:val="12"/>
        </w:rPr>
      </w:pPr>
    </w:p>
    <w:p w:rsidR="006C7695" w:rsidRPr="006C7695" w:rsidRDefault="006C7695" w:rsidP="006C7695">
      <w:pPr>
        <w:tabs>
          <w:tab w:val="left" w:pos="284"/>
        </w:tabs>
        <w:spacing w:after="0" w:line="240" w:lineRule="auto"/>
        <w:ind w:firstLine="284"/>
        <w:jc w:val="both"/>
        <w:rPr>
          <w:rFonts w:ascii="Times New Roman" w:eastAsia="Calibri" w:hAnsi="Times New Roman" w:cs="Times New Roman"/>
          <w:sz w:val="12"/>
          <w:szCs w:val="12"/>
        </w:rPr>
      </w:pPr>
      <w:r w:rsidRPr="006C7695">
        <w:rPr>
          <w:rFonts w:ascii="Times New Roman" w:eastAsia="Calibri" w:hAnsi="Times New Roman" w:cs="Times New Roman"/>
          <w:sz w:val="12"/>
          <w:szCs w:val="12"/>
        </w:rPr>
        <w:t xml:space="preserve">Устанавливаемая красная линия совпадает с границей зоны планируемого размещения линейных объектов, территорией, в отношении которой осуществляется подготовка проекта планировки.  </w:t>
      </w:r>
    </w:p>
    <w:p w:rsidR="00141D97" w:rsidRPr="00141D97" w:rsidRDefault="006C7695" w:rsidP="006C7695">
      <w:pPr>
        <w:tabs>
          <w:tab w:val="left" w:pos="284"/>
        </w:tabs>
        <w:spacing w:after="0" w:line="240" w:lineRule="auto"/>
        <w:ind w:firstLine="284"/>
        <w:jc w:val="both"/>
        <w:rPr>
          <w:rFonts w:ascii="Times New Roman" w:eastAsia="Calibri" w:hAnsi="Times New Roman" w:cs="Times New Roman"/>
          <w:sz w:val="12"/>
          <w:szCs w:val="12"/>
        </w:rPr>
      </w:pPr>
      <w:r w:rsidRPr="006C7695">
        <w:rPr>
          <w:rFonts w:ascii="Times New Roman" w:eastAsia="Calibri" w:hAnsi="Times New Roman" w:cs="Times New Roman"/>
          <w:sz w:val="12"/>
          <w:szCs w:val="12"/>
        </w:rPr>
        <w:t>Таблица 2.3.1 Перечень координат характерных точек границ зон планируемого размещения линейных объектов</w:t>
      </w:r>
    </w:p>
    <w:p w:rsidR="00141D97" w:rsidRPr="00141D97" w:rsidRDefault="00141D97" w:rsidP="00141D97">
      <w:pPr>
        <w:tabs>
          <w:tab w:val="left" w:pos="284"/>
        </w:tabs>
        <w:spacing w:after="0" w:line="240" w:lineRule="auto"/>
        <w:jc w:val="center"/>
        <w:rPr>
          <w:rFonts w:ascii="Times New Roman" w:eastAsia="Calibri" w:hAnsi="Times New Roman" w:cs="Times New Roman"/>
          <w:b/>
          <w:sz w:val="12"/>
          <w:szCs w:val="12"/>
        </w:rPr>
      </w:pPr>
    </w:p>
    <w:tbl>
      <w:tblPr>
        <w:tblW w:w="7451"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992"/>
        <w:gridCol w:w="1276"/>
        <w:gridCol w:w="1560"/>
        <w:gridCol w:w="1133"/>
        <w:gridCol w:w="1843"/>
      </w:tblGrid>
      <w:tr w:rsidR="006C7695" w:rsidRPr="00010B94" w:rsidTr="006C7695">
        <w:trPr>
          <w:cantSplit/>
        </w:trPr>
        <w:tc>
          <w:tcPr>
            <w:tcW w:w="647" w:type="dxa"/>
            <w:tcBorders>
              <w:top w:val="single" w:sz="4" w:space="0" w:color="auto"/>
              <w:left w:val="single" w:sz="4" w:space="0" w:color="auto"/>
              <w:bottom w:val="single" w:sz="4" w:space="0" w:color="auto"/>
              <w:right w:val="single" w:sz="4" w:space="0" w:color="auto"/>
            </w:tcBorders>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 xml:space="preserve">№ точки </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 точки (сквозной)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bCs/>
                <w:sz w:val="12"/>
                <w:szCs w:val="12"/>
              </w:rPr>
            </w:pPr>
            <w:r w:rsidRPr="00010B94">
              <w:rPr>
                <w:rFonts w:ascii="Times New Roman" w:eastAsia="Calibri" w:hAnsi="Times New Roman" w:cs="Times New Roman"/>
                <w:sz w:val="12"/>
                <w:szCs w:val="12"/>
              </w:rPr>
              <w:t>Дирекционный угол</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bCs/>
                <w:sz w:val="12"/>
                <w:szCs w:val="12"/>
              </w:rPr>
            </w:pPr>
            <w:r w:rsidRPr="00010B94">
              <w:rPr>
                <w:rFonts w:ascii="Times New Roman" w:eastAsia="Calibri" w:hAnsi="Times New Roman" w:cs="Times New Roman"/>
                <w:sz w:val="12"/>
                <w:szCs w:val="12"/>
              </w:rPr>
              <w:t>Расстояние, м</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lang w:val="en-US"/>
              </w:rPr>
              <w:t>X</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lang w:val="en-US"/>
              </w:rPr>
              <w:t>Y</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231°21'11"</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21,09</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2216249,15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442950,29</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231°15'8"</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6,1</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2216235,98</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442933,82</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224°59'60"</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0,06</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2216232,16</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442929,06</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231°23'12"</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7,69</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2216232,12</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442929,02</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87°14'5"</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5,6</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2216227,32</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442923,01</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6</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6</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143°16'47"</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28,33</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2216227,59</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442928,60</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7</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7</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143°20'38"</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1,07</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2216204,88</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442945,54</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8</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8</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143°19'26"</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5,91</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2216204,02</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442946,18</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9</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9</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230°53'32"</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7,99</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2216199,28</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442949,71</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10</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140°48'15"</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10,35</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2216194,24</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442943,51</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lastRenderedPageBreak/>
              <w:t>11</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229°26'34"</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14,06</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2216186,22</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442950,05</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12</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230°18'16"</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24,02</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2216177,08</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442939,37</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13</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13</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140°24'6"</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7,44</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2216161,74</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442920,89</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14</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14</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140°18'17"</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8,64</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2216156,01</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442925,63</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15</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135°12'26"</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60,59</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2216149,36</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442931,15</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16</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16</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105°16'32"</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44,41</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2216106,36</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442973,84</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17</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17</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104°48'22"</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8,84</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2216094,66</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443016,68</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18</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18</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105°18'37"</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73,96</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2216092,40</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443025,23</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19</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19</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195°16'23"</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58,77</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2216072,87</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443096,57</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235°19'18"</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4,34</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2216016,18</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443081,09</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21</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21</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145°10'54"</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10</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2216013,71</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443077,52</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145°25'15"</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2216005,50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443083,23</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23</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23</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145°28'15"</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10,04</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2216001,38</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443086,07</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24</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24</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54°55'60"</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10,04</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2215993,11</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443091,76</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25</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25</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325°13'43"</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9,99</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2215998,88</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443099,98</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26</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26</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235°6'50"</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3,99</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2216007,09</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443094,28</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27</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27</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325°40'11"</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4,96</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2216004,81</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443091,01</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28</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28</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54°44'52"</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3,97</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2216008,91</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443088,21</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29</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29</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325°8'13"</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6,91</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2216011,20</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443091,45</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15°16'23"</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56,41</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2216016,87</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443087,50</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31</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31</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105°19'18"</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53,51</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2216071,29</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443102,36</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32</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32</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15°14'25"</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23,78</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2216057,15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443153,97</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33</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33</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105°16'39"</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4,48</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2216080,09</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443160,22</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34</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34</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105°15'54"</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15,15</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2216078,91</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443164,54</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35</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35</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105°9'52"</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3,33</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2216074,92</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443179,16</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36</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36</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15°16'4"</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95,01</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2216074,05</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443182,37</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37</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37</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285°15'42"</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92,66</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2216165,71</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443207,39</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38</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38</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195°16'45"</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6,26</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2216190,10</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443118,00</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39</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39</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285°23'37"</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23,96</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2216184,06</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443116,35</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40</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40</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285°23'21"</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26,6</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2216190,42</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443093,25</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41</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41</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195°17'13"</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53,67</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2216197,48</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443067,60</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42</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42</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286°22'57"</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41,06</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2216145,71</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443053,45</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43</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43</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307°10'43"</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17,82</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2216157,29</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443014,06</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321°1'41"</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37,84</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2216168,06</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442999,86</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45</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45</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321°2'5"</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24,01</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2216197,48</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442976,06</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46</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46</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320°59'55"</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20,16</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2216216,15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442960,96</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47</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47</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352°41'39"</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9,04</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2216231,82</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442948,27</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48</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48</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20°45'58"</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8,94</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2216240,79</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442947,12</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49</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231°21'11"</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21,09</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2216249,15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442950,29</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p>
        </w:tc>
        <w:tc>
          <w:tcPr>
            <w:tcW w:w="992" w:type="dxa"/>
            <w:tcBorders>
              <w:top w:val="single" w:sz="4" w:space="0" w:color="auto"/>
              <w:left w:val="single" w:sz="4" w:space="0" w:color="auto"/>
              <w:bottom w:val="single" w:sz="4" w:space="0" w:color="auto"/>
              <w:right w:val="single" w:sz="4" w:space="0" w:color="auto"/>
            </w:tcBorders>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p>
        </w:tc>
        <w:tc>
          <w:tcPr>
            <w:tcW w:w="1276" w:type="dxa"/>
            <w:tcBorders>
              <w:top w:val="single" w:sz="4" w:space="0" w:color="auto"/>
              <w:left w:val="single" w:sz="4" w:space="0" w:color="auto"/>
              <w:bottom w:val="single" w:sz="4" w:space="0" w:color="auto"/>
              <w:right w:val="single" w:sz="4" w:space="0" w:color="auto"/>
            </w:tcBorders>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p>
        </w:tc>
        <w:tc>
          <w:tcPr>
            <w:tcW w:w="1560" w:type="dxa"/>
            <w:tcBorders>
              <w:top w:val="single" w:sz="4" w:space="0" w:color="auto"/>
              <w:left w:val="single" w:sz="4" w:space="0" w:color="auto"/>
              <w:bottom w:val="single" w:sz="4" w:space="0" w:color="auto"/>
              <w:right w:val="single" w:sz="4" w:space="0" w:color="auto"/>
            </w:tcBorders>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p>
        </w:tc>
        <w:tc>
          <w:tcPr>
            <w:tcW w:w="1133" w:type="dxa"/>
            <w:tcBorders>
              <w:top w:val="single" w:sz="4" w:space="0" w:color="auto"/>
              <w:left w:val="single" w:sz="4" w:space="0" w:color="auto"/>
              <w:bottom w:val="single" w:sz="4" w:space="0" w:color="auto"/>
              <w:right w:val="single" w:sz="4" w:space="0" w:color="auto"/>
            </w:tcBorders>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p>
        </w:tc>
        <w:tc>
          <w:tcPr>
            <w:tcW w:w="1843" w:type="dxa"/>
            <w:tcBorders>
              <w:top w:val="single" w:sz="4" w:space="0" w:color="auto"/>
              <w:left w:val="single" w:sz="4" w:space="0" w:color="auto"/>
              <w:bottom w:val="single" w:sz="4" w:space="0" w:color="auto"/>
              <w:right w:val="single" w:sz="4" w:space="0" w:color="auto"/>
            </w:tcBorders>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49</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230°47'34"</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0,98</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2216207,67</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442950,64</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50°47'34"</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0,98</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2216207,05</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442949,88</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49</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0°0'0"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0</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2216207,67</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442950,64</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49</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230°42'13"</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5,76</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2216207,67</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442950,64</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8</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50°42'13"</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5,76</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2216204,02</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442946,18</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6</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49</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0°0'0"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0</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2216207,67</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442950,64</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7</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49</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0°0'0"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0</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2216207,67</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442950,64</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8</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49</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230°47'34"</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0,98</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2216207,67</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442950,64</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p>
        </w:tc>
        <w:tc>
          <w:tcPr>
            <w:tcW w:w="992" w:type="dxa"/>
            <w:tcBorders>
              <w:top w:val="single" w:sz="4" w:space="0" w:color="auto"/>
              <w:left w:val="single" w:sz="4" w:space="0" w:color="auto"/>
              <w:bottom w:val="single" w:sz="4" w:space="0" w:color="auto"/>
              <w:right w:val="single" w:sz="4" w:space="0" w:color="auto"/>
            </w:tcBorders>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p>
        </w:tc>
        <w:tc>
          <w:tcPr>
            <w:tcW w:w="1276" w:type="dxa"/>
            <w:tcBorders>
              <w:top w:val="single" w:sz="4" w:space="0" w:color="auto"/>
              <w:left w:val="single" w:sz="4" w:space="0" w:color="auto"/>
              <w:bottom w:val="single" w:sz="4" w:space="0" w:color="auto"/>
              <w:right w:val="single" w:sz="4" w:space="0" w:color="auto"/>
            </w:tcBorders>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p>
        </w:tc>
        <w:tc>
          <w:tcPr>
            <w:tcW w:w="1560" w:type="dxa"/>
            <w:tcBorders>
              <w:top w:val="single" w:sz="4" w:space="0" w:color="auto"/>
              <w:left w:val="single" w:sz="4" w:space="0" w:color="auto"/>
              <w:bottom w:val="single" w:sz="4" w:space="0" w:color="auto"/>
              <w:right w:val="single" w:sz="4" w:space="0" w:color="auto"/>
            </w:tcBorders>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p>
        </w:tc>
        <w:tc>
          <w:tcPr>
            <w:tcW w:w="1133" w:type="dxa"/>
            <w:tcBorders>
              <w:top w:val="single" w:sz="4" w:space="0" w:color="auto"/>
              <w:left w:val="single" w:sz="4" w:space="0" w:color="auto"/>
              <w:bottom w:val="single" w:sz="4" w:space="0" w:color="auto"/>
              <w:right w:val="single" w:sz="4" w:space="0" w:color="auto"/>
            </w:tcBorders>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p>
        </w:tc>
        <w:tc>
          <w:tcPr>
            <w:tcW w:w="1843" w:type="dxa"/>
            <w:tcBorders>
              <w:top w:val="single" w:sz="4" w:space="0" w:color="auto"/>
              <w:left w:val="single" w:sz="4" w:space="0" w:color="auto"/>
              <w:bottom w:val="single" w:sz="4" w:space="0" w:color="auto"/>
              <w:right w:val="single" w:sz="4" w:space="0" w:color="auto"/>
            </w:tcBorders>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51</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195°0'24"</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74,19</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2218561,84</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443989,67</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52</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178°34'38"</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24,57</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2218490,18</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443970,46</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53</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195°20'29"</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35,57</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2218465,62</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443971,07</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54</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177°53'4"</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11,38</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2218431,32</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443961,66</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55</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156°52'37"</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12,96</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2218419,95</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443962,08</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6</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56</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138°54'25"</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8,72</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2218408,03</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443967,17</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7</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57</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195°36'5"</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2218401,46</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443972,90</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8</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58</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135°12'22"</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94,3</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2218380,08</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443966,93</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9</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59</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180°50'49"</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9,47</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2218313,16</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444033,37</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60</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166°30'34"</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21,65</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2218303,69</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444033,23</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11</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61</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148°55'60"</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11,45</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2218282,64</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444038,28</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12</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62</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126°26'47"</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11,36</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2218272,83</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444044,19</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13</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63</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112°29'26"</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8,18</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2218266,08</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444053,33</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14</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64</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102°32'51"</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13,35</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2218262,95</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444060,89</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15</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65</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115°26'37"</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7,54</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2218260,05</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444073,92</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16</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66</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132°58'32"</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18,62</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2218256,81</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444080,73</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17</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67</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40°39'12"</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26,22</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2218244,12</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444094,35</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18</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68</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356°20'43"</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5,02</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2218264,01</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444111,43</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19</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69</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311°11'53"</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40,1</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2218269,02</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444111,11</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70</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39°53'40"</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4,13</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2218295,43</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444080,94</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21</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71</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313°4'7"</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48,68</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2218298,60</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444083,59</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72</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347°38'41"</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6,45</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2218331,84</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444048,03</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23</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73</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337°19'43"</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6,85</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2218338,14</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444046,65</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24</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74</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324°12'11"</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8,22</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2218344,46</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444044,01</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25</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75</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16°20'42"</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47,86</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2218351,13</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444039,20</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26</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76</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141°5'41"</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37,16</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2218397,06</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444052,67</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27</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77</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51°8'20"</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8</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2218368,14</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444076,01</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28</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78</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321°5'35"</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42,7</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2218373,16</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444082,24</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29</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79</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16°21'30"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134,14</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2218406,39</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444055,42</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80</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284°28'55"</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106,93</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2218535,10</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444093,20</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31</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51</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195°0'24"</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74,19</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2218561,84</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443989,67</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p>
        </w:tc>
        <w:tc>
          <w:tcPr>
            <w:tcW w:w="992" w:type="dxa"/>
            <w:tcBorders>
              <w:top w:val="single" w:sz="4" w:space="0" w:color="auto"/>
              <w:left w:val="single" w:sz="4" w:space="0" w:color="auto"/>
              <w:bottom w:val="single" w:sz="4" w:space="0" w:color="auto"/>
              <w:right w:val="single" w:sz="4" w:space="0" w:color="auto"/>
            </w:tcBorders>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p>
        </w:tc>
        <w:tc>
          <w:tcPr>
            <w:tcW w:w="1276" w:type="dxa"/>
            <w:tcBorders>
              <w:top w:val="single" w:sz="4" w:space="0" w:color="auto"/>
              <w:left w:val="single" w:sz="4" w:space="0" w:color="auto"/>
              <w:bottom w:val="single" w:sz="4" w:space="0" w:color="auto"/>
              <w:right w:val="single" w:sz="4" w:space="0" w:color="auto"/>
            </w:tcBorders>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p>
        </w:tc>
        <w:tc>
          <w:tcPr>
            <w:tcW w:w="1560" w:type="dxa"/>
            <w:tcBorders>
              <w:top w:val="single" w:sz="4" w:space="0" w:color="auto"/>
              <w:left w:val="single" w:sz="4" w:space="0" w:color="auto"/>
              <w:bottom w:val="single" w:sz="4" w:space="0" w:color="auto"/>
              <w:right w:val="single" w:sz="4" w:space="0" w:color="auto"/>
            </w:tcBorders>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p>
        </w:tc>
        <w:tc>
          <w:tcPr>
            <w:tcW w:w="1133" w:type="dxa"/>
            <w:tcBorders>
              <w:top w:val="single" w:sz="4" w:space="0" w:color="auto"/>
              <w:left w:val="single" w:sz="4" w:space="0" w:color="auto"/>
              <w:bottom w:val="single" w:sz="4" w:space="0" w:color="auto"/>
              <w:right w:val="single" w:sz="4" w:space="0" w:color="auto"/>
            </w:tcBorders>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p>
        </w:tc>
        <w:tc>
          <w:tcPr>
            <w:tcW w:w="1843" w:type="dxa"/>
            <w:tcBorders>
              <w:top w:val="single" w:sz="4" w:space="0" w:color="auto"/>
              <w:left w:val="single" w:sz="4" w:space="0" w:color="auto"/>
              <w:bottom w:val="single" w:sz="4" w:space="0" w:color="auto"/>
              <w:right w:val="single" w:sz="4" w:space="0" w:color="auto"/>
            </w:tcBorders>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81</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212°28'41"</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6,42</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2220854,40</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446179,92</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82</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105°0'18"</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2,01</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2220848,98</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446176,47</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83</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194°57'0"</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1,98</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2220848,46</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446178,41</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84</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133°9'60"</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11,05</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2220846,55</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446177,90</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85</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222°47'4"</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72,07</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2220838,99</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446185,96</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6</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86</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321°16'7"</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13,73</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2220786,10</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446137,01</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7</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87</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231°26'58"</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9</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2220796,81</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446128,42</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8</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88</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299°13'47"</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11,45</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2220791,20</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446121,38</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9</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89</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286°39'27"</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10,5</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2220796,79</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446111,39</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90</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279°4'14"</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5,77</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2220799,80</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446101,33</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11</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91</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276°51'14"</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8,13</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2220800,71</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446095,63</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12</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92</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264°27'40"</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11,29</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2220801,68</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446087,56</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13</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93</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255°4'42"</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11,46</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2220800,59</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446076,32</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14</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94</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245°33'31"</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17,98</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2220797,64</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446065,25</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15</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95</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243°36'51"</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108,66</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2220790,20</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446048,88</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16</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96</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153°42'44"</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12,01</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2220741,91</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445951,54</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17</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97</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63°29'38"</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100,02</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2220731,14</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445956,86</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18</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98</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65°15'41"</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25,26</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2220775,78</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446046,37</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19</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99</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75°25'8"</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7,9</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2220786,35</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446069,31</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82°51'33"</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8,93</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2220788,34</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446076,96</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21</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101</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95°36'24"</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12,08</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2220789,45</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446085,82</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102</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102°2'29"</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5,99</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2220788,27</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446097,84</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23</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103</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111°50'13"</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9,01</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2220787,02</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446103,70</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24</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104</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231°18'2"</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9,02</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2220783,67</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446112,06</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25</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141°15'13"</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29,99</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2220778,03</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446105,02</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26</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106</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51°16'50"</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29,99</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2220754,64</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446123,79</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27</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107</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321°17'47"</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8,19</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2220773,40</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446147,19</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28</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108</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42°47'27"</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81,08</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2220779,79</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446142,07</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29</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109</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45°37'47"</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0,64</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2220839,29</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446197,15</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110</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100°56'37"</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154,23</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2220839,74</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446197,61</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31</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100°58'1"</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9,83</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2220810,46</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446349,04</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32</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100°56'18"</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6,96</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2220808,59</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446358,69</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33</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113</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174°46'17"</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9,11</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2220807,27</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446365,52</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34</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114</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174°45'57"</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53,6</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2220798,20</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446366,35</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35</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163°44'50"</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6,15</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2220744,82</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446371,24</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36</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116</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196°21'1"</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3,3</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2220738,92</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446372,96</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37</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117</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174°42'54"</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47,55</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2220735,75</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446372,03</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38</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118</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174°47'15"</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39,96</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2220688,40</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446376,41</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39</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119</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174°45'42"</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26,07</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2220648,61</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446380,04</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40</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174°40'22"</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6,25</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2220622,65</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446382,42</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41</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121</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230°4'36"</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83,5</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2220616,43</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446383,00</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42</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122</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230°4'33"</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58,18</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2220562,84</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446318,96</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43</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123</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320°4'47"</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0,64</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2220525,50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446274,34</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124</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319°55'41"</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7,16</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2220525,99</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446273,93</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45</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125</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319°50'38"</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2,51</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2220531,47</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446269,32</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46</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126</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231°31'39"</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54,92</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2220533,39</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446267,70</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47</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127</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136°31'22"</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3,46</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2220499,22</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446224,70</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48</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128</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136°53'58"</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7,04</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2220496,71</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446227,08</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49</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129</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136°35'19"</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4,34</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2220491,57</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446231,89</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50</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48°14'53"</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38,56</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2220488,42</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446234,87</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51</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131</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140°4'34"</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15,5</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2220514,10</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446263,64</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52</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132</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140°7'18"</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4,04</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2220502,21</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446273,59</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53</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133</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139°59'30"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3,98</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2220499,11</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446276,18</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54</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134</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140°9'4"</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50,88</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2220496,06</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446278,74</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55</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135</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51°18'48"</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39,93</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2220457,00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446311,34</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56</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136</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141°17'24"</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16,01</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2220481,96</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446342,51</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57</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137</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51°15'3"</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30</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2220469,47</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446352,52</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58</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138</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321°16'7"</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29,98</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2220488,25</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446375,92</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59</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139</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231°17'33"</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30</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2220511,64</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446357,16</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lastRenderedPageBreak/>
              <w:t>60</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140</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141°18'37"</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5,98</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2220492,88</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446333,75</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61</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141</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231°16'34"</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32,08</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2220488,21</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446337,49</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62</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142</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320°9'7"</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43,23</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2220468,14</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446312,46</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63</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143</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319°59'30"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3,98</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2220501,33</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446284,76</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64</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144</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320°8'11"</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3,79</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2220504,38</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446282,20</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65</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145</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320°11'40"</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9,45</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2220507,29</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446279,77</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66</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146</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50°4'31"</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153,39</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2220514,55</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446273,72</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67</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147</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354°44'19"</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8,51</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2220612,99</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446391,35</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68</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148</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354°47'3"</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7,26</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2220621,46</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446390,57</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69</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149</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354°45'50"</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26,19</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2220628,69</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446389,91</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70</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354°46'23"</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39,96</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2220654,77</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446387,52</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71</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151</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354°46'17"</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117,31</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2220694,56</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446383,88</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72</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152</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354°30'28"</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2,61</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2220811,38</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446373,19</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73</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153</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281°13'21"</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2,57</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2220813,98</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446372,94</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74</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154</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280°52'56"</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13,14</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2220814,48</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446370,42</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75</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155</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280°57'5"</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174,92</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2220816,96</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446357,52</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76</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156</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305°38'54"</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7,22</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2220850,19</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446185,79</w:t>
            </w:r>
          </w:p>
        </w:tc>
      </w:tr>
      <w:tr w:rsidR="006C7695" w:rsidRPr="00010B94" w:rsidTr="006C7695">
        <w:tc>
          <w:tcPr>
            <w:tcW w:w="647"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77</w:t>
            </w:r>
          </w:p>
        </w:tc>
        <w:tc>
          <w:tcPr>
            <w:tcW w:w="992"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81</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212°28'41"</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6,42</w:t>
            </w:r>
          </w:p>
        </w:tc>
        <w:tc>
          <w:tcPr>
            <w:tcW w:w="113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2220854,40</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446179,92</w:t>
            </w:r>
          </w:p>
        </w:tc>
      </w:tr>
      <w:tr w:rsidR="006C7695" w:rsidRPr="00010B94" w:rsidTr="006C7695">
        <w:tc>
          <w:tcPr>
            <w:tcW w:w="7451" w:type="dxa"/>
            <w:gridSpan w:val="6"/>
            <w:tcBorders>
              <w:top w:val="single" w:sz="4" w:space="0" w:color="auto"/>
              <w:left w:val="single" w:sz="4" w:space="0" w:color="auto"/>
              <w:bottom w:val="single" w:sz="4" w:space="0" w:color="auto"/>
              <w:right w:val="single" w:sz="4" w:space="0" w:color="auto"/>
            </w:tcBorders>
            <w:vAlign w:val="center"/>
            <w:hideMark/>
          </w:tcPr>
          <w:p w:rsidR="006C7695" w:rsidRPr="00010B94" w:rsidRDefault="006C7695" w:rsidP="006C7695">
            <w:pPr>
              <w:tabs>
                <w:tab w:val="left" w:pos="284"/>
              </w:tabs>
              <w:spacing w:after="0" w:line="240" w:lineRule="auto"/>
              <w:jc w:val="center"/>
              <w:rPr>
                <w:rFonts w:ascii="Times New Roman" w:eastAsia="Calibri" w:hAnsi="Times New Roman" w:cs="Times New Roman"/>
                <w:sz w:val="12"/>
                <w:szCs w:val="12"/>
              </w:rPr>
            </w:pPr>
            <w:r w:rsidRPr="00010B94">
              <w:rPr>
                <w:rFonts w:ascii="Times New Roman" w:eastAsia="Calibri" w:hAnsi="Times New Roman" w:cs="Times New Roman"/>
                <w:sz w:val="12"/>
                <w:szCs w:val="12"/>
              </w:rPr>
              <w:t>Площадь: 59 409 кв. м.</w:t>
            </w:r>
          </w:p>
        </w:tc>
      </w:tr>
    </w:tbl>
    <w:p w:rsidR="006C7695" w:rsidRPr="006C7695" w:rsidRDefault="006C7695" w:rsidP="006C7695">
      <w:pPr>
        <w:tabs>
          <w:tab w:val="left" w:pos="284"/>
        </w:tabs>
        <w:spacing w:after="0" w:line="240" w:lineRule="auto"/>
        <w:jc w:val="center"/>
        <w:rPr>
          <w:rFonts w:ascii="Times New Roman" w:eastAsia="Calibri" w:hAnsi="Times New Roman" w:cs="Times New Roman"/>
          <w:b/>
          <w:bCs/>
          <w:sz w:val="12"/>
          <w:szCs w:val="12"/>
        </w:rPr>
      </w:pPr>
      <w:r w:rsidRPr="006C7695">
        <w:rPr>
          <w:rFonts w:ascii="Times New Roman" w:eastAsia="Calibri" w:hAnsi="Times New Roman" w:cs="Times New Roman"/>
          <w:b/>
          <w:bCs/>
          <w:sz w:val="12"/>
          <w:szCs w:val="12"/>
        </w:rPr>
        <w:t>2.4. 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p>
    <w:p w:rsidR="006C7695" w:rsidRPr="006C7695" w:rsidRDefault="006C7695" w:rsidP="006C7695">
      <w:pPr>
        <w:tabs>
          <w:tab w:val="left" w:pos="284"/>
        </w:tabs>
        <w:spacing w:after="0" w:line="240" w:lineRule="auto"/>
        <w:ind w:firstLine="284"/>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Целью работы является расчет площадей земельных участков, отводимых под строительство объекта 6136П «Сбор нефти и газа со скважин №№ 64, 65 Южно - Орловского месторождения» на территории сельского поселения Черновка муниципального района Сергиевский Самарской области. В связи с чем, объекты, подлежащие переносу (переустройству) отсутствуют.</w:t>
      </w:r>
    </w:p>
    <w:p w:rsidR="006C7695" w:rsidRPr="006C7695" w:rsidRDefault="006C7695" w:rsidP="006C7695">
      <w:pPr>
        <w:tabs>
          <w:tab w:val="left" w:pos="284"/>
        </w:tabs>
        <w:spacing w:after="0" w:line="240" w:lineRule="auto"/>
        <w:ind w:firstLine="284"/>
        <w:jc w:val="center"/>
        <w:rPr>
          <w:rFonts w:ascii="Times New Roman" w:eastAsia="Calibri" w:hAnsi="Times New Roman" w:cs="Times New Roman"/>
          <w:b/>
          <w:bCs/>
          <w:sz w:val="12"/>
          <w:szCs w:val="12"/>
        </w:rPr>
      </w:pPr>
      <w:r w:rsidRPr="006C7695">
        <w:rPr>
          <w:rFonts w:ascii="Times New Roman" w:eastAsia="Calibri" w:hAnsi="Times New Roman" w:cs="Times New Roman"/>
          <w:b/>
          <w:bCs/>
          <w:sz w:val="12"/>
          <w:szCs w:val="12"/>
        </w:rPr>
        <w:t xml:space="preserve">2.5.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 </w:t>
      </w:r>
    </w:p>
    <w:p w:rsidR="006C7695" w:rsidRPr="006C7695" w:rsidRDefault="006C7695" w:rsidP="006C7695">
      <w:pPr>
        <w:tabs>
          <w:tab w:val="left" w:pos="284"/>
        </w:tabs>
        <w:spacing w:after="0" w:line="240" w:lineRule="auto"/>
        <w:ind w:firstLine="284"/>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В виду того, что линейный объект располагается в зоне СХ1, предельные параметры разрешенного строительства, максимальный процент застройки, минимальные отступы от границ земельных участков в целях определения мест допустимого размещения объектов на такие объекты отсутствуют.</w:t>
      </w:r>
    </w:p>
    <w:p w:rsidR="006C7695" w:rsidRDefault="006C7695" w:rsidP="006C7695">
      <w:pPr>
        <w:tabs>
          <w:tab w:val="left" w:pos="284"/>
        </w:tabs>
        <w:spacing w:after="0" w:line="240" w:lineRule="auto"/>
        <w:ind w:firstLine="284"/>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Таблица 2.5.1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p w:rsidR="006C7695" w:rsidRDefault="006C7695" w:rsidP="006C7695">
      <w:pPr>
        <w:tabs>
          <w:tab w:val="left" w:pos="284"/>
        </w:tabs>
        <w:spacing w:after="0" w:line="240" w:lineRule="auto"/>
        <w:ind w:firstLine="284"/>
        <w:jc w:val="both"/>
        <w:rPr>
          <w:rFonts w:ascii="Times New Roman" w:eastAsia="Calibri" w:hAnsi="Times New Roman" w:cs="Times New Roman"/>
          <w:bCs/>
          <w:sz w:val="12"/>
          <w:szCs w:val="12"/>
        </w:rPr>
      </w:pPr>
    </w:p>
    <w:tbl>
      <w:tblPr>
        <w:tblW w:w="765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409"/>
        <w:gridCol w:w="567"/>
        <w:gridCol w:w="567"/>
        <w:gridCol w:w="569"/>
        <w:gridCol w:w="567"/>
        <w:gridCol w:w="708"/>
        <w:gridCol w:w="709"/>
        <w:gridCol w:w="566"/>
        <w:gridCol w:w="567"/>
      </w:tblGrid>
      <w:tr w:rsidR="006C7695" w:rsidRPr="006C7695" w:rsidTr="006C7695">
        <w:tc>
          <w:tcPr>
            <w:tcW w:w="426"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10"/>
              </w:tabs>
              <w:spacing w:after="0" w:line="240" w:lineRule="auto"/>
              <w:jc w:val="both"/>
              <w:rPr>
                <w:rFonts w:ascii="Times New Roman" w:eastAsia="Calibri" w:hAnsi="Times New Roman" w:cs="Times New Roman"/>
                <w:b/>
                <w:bCs/>
                <w:sz w:val="12"/>
                <w:szCs w:val="12"/>
              </w:rPr>
            </w:pPr>
            <w:r w:rsidRPr="006C7695">
              <w:rPr>
                <w:rFonts w:ascii="Times New Roman" w:eastAsia="Calibri" w:hAnsi="Times New Roman" w:cs="Times New Roman"/>
                <w:b/>
                <w:bCs/>
                <w:sz w:val="12"/>
                <w:szCs w:val="12"/>
              </w:rPr>
              <w:t>№ п/п</w:t>
            </w:r>
          </w:p>
        </w:tc>
        <w:tc>
          <w:tcPr>
            <w:tcW w:w="2409"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10"/>
              </w:tabs>
              <w:spacing w:after="0" w:line="240" w:lineRule="auto"/>
              <w:jc w:val="both"/>
              <w:rPr>
                <w:rFonts w:ascii="Times New Roman" w:eastAsia="Calibri" w:hAnsi="Times New Roman" w:cs="Times New Roman"/>
                <w:b/>
                <w:bCs/>
                <w:sz w:val="12"/>
                <w:szCs w:val="12"/>
              </w:rPr>
            </w:pPr>
            <w:r w:rsidRPr="006C7695">
              <w:rPr>
                <w:rFonts w:ascii="Times New Roman" w:eastAsia="Calibri" w:hAnsi="Times New Roman" w:cs="Times New Roman"/>
                <w:b/>
                <w:bCs/>
                <w:sz w:val="12"/>
                <w:szCs w:val="12"/>
              </w:rPr>
              <w:t>Наименование параметра</w:t>
            </w:r>
          </w:p>
        </w:tc>
        <w:tc>
          <w:tcPr>
            <w:tcW w:w="4820" w:type="dxa"/>
            <w:gridSpan w:val="8"/>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10"/>
              </w:tabs>
              <w:spacing w:after="0" w:line="240" w:lineRule="auto"/>
              <w:jc w:val="both"/>
              <w:rPr>
                <w:rFonts w:ascii="Times New Roman" w:eastAsia="Calibri" w:hAnsi="Times New Roman" w:cs="Times New Roman"/>
                <w:b/>
                <w:bCs/>
                <w:sz w:val="12"/>
                <w:szCs w:val="12"/>
              </w:rPr>
            </w:pPr>
            <w:r w:rsidRPr="006C7695">
              <w:rPr>
                <w:rFonts w:ascii="Times New Roman" w:eastAsia="Calibri" w:hAnsi="Times New Roman" w:cs="Times New Roman"/>
                <w:b/>
                <w:bCs/>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6C7695" w:rsidRPr="006C7695" w:rsidTr="006C7695">
        <w:tc>
          <w:tcPr>
            <w:tcW w:w="426" w:type="dxa"/>
            <w:tcBorders>
              <w:top w:val="single" w:sz="4" w:space="0" w:color="auto"/>
              <w:left w:val="single" w:sz="4" w:space="0" w:color="auto"/>
              <w:bottom w:val="single" w:sz="4" w:space="0" w:color="auto"/>
              <w:right w:val="single" w:sz="4" w:space="0" w:color="auto"/>
            </w:tcBorders>
          </w:tcPr>
          <w:p w:rsidR="006C7695" w:rsidRPr="006C7695" w:rsidRDefault="006C7695" w:rsidP="006C7695">
            <w:pPr>
              <w:tabs>
                <w:tab w:val="left" w:pos="284"/>
              </w:tabs>
              <w:spacing w:after="0" w:line="240" w:lineRule="auto"/>
              <w:ind w:firstLine="284"/>
              <w:jc w:val="both"/>
              <w:rPr>
                <w:rFonts w:ascii="Times New Roman" w:eastAsia="Calibri" w:hAnsi="Times New Roman" w:cs="Times New Roman"/>
                <w:bCs/>
                <w:sz w:val="12"/>
                <w:szCs w:val="12"/>
              </w:rPr>
            </w:pPr>
          </w:p>
        </w:tc>
        <w:tc>
          <w:tcPr>
            <w:tcW w:w="2409" w:type="dxa"/>
            <w:tcBorders>
              <w:top w:val="single" w:sz="4" w:space="0" w:color="auto"/>
              <w:left w:val="single" w:sz="4" w:space="0" w:color="auto"/>
              <w:bottom w:val="single" w:sz="4" w:space="0" w:color="auto"/>
              <w:right w:val="single" w:sz="4" w:space="0" w:color="auto"/>
            </w:tcBorders>
          </w:tcPr>
          <w:p w:rsidR="006C7695" w:rsidRPr="006C7695" w:rsidRDefault="006C7695" w:rsidP="006C7695">
            <w:pPr>
              <w:tabs>
                <w:tab w:val="left" w:pos="284"/>
              </w:tabs>
              <w:spacing w:after="0" w:line="240" w:lineRule="auto"/>
              <w:ind w:firstLine="284"/>
              <w:jc w:val="both"/>
              <w:rPr>
                <w:rFonts w:ascii="Times New Roman" w:eastAsia="Calibri" w:hAnsi="Times New Roman" w:cs="Times New Roman"/>
                <w:bCs/>
                <w:sz w:val="12"/>
                <w:szCs w:val="12"/>
              </w:rPr>
            </w:pPr>
          </w:p>
        </w:tc>
        <w:tc>
          <w:tcPr>
            <w:tcW w:w="567"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
                <w:bCs/>
                <w:sz w:val="12"/>
                <w:szCs w:val="12"/>
              </w:rPr>
            </w:pPr>
            <w:r w:rsidRPr="006C7695">
              <w:rPr>
                <w:rFonts w:ascii="Times New Roman" w:eastAsia="Calibri" w:hAnsi="Times New Roman" w:cs="Times New Roman"/>
                <w:b/>
                <w:bCs/>
                <w:sz w:val="12"/>
                <w:szCs w:val="12"/>
              </w:rPr>
              <w:t>Сх1</w:t>
            </w:r>
          </w:p>
        </w:tc>
        <w:tc>
          <w:tcPr>
            <w:tcW w:w="567"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
                <w:bCs/>
                <w:sz w:val="12"/>
                <w:szCs w:val="12"/>
              </w:rPr>
            </w:pPr>
            <w:r w:rsidRPr="006C7695">
              <w:rPr>
                <w:rFonts w:ascii="Times New Roman" w:eastAsia="Calibri" w:hAnsi="Times New Roman" w:cs="Times New Roman"/>
                <w:b/>
                <w:bCs/>
                <w:sz w:val="12"/>
                <w:szCs w:val="12"/>
              </w:rPr>
              <w:t>Сх2</w:t>
            </w:r>
          </w:p>
        </w:tc>
        <w:tc>
          <w:tcPr>
            <w:tcW w:w="569"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
                <w:bCs/>
                <w:sz w:val="12"/>
                <w:szCs w:val="12"/>
              </w:rPr>
            </w:pPr>
            <w:r w:rsidRPr="006C7695">
              <w:rPr>
                <w:rFonts w:ascii="Times New Roman" w:eastAsia="Calibri" w:hAnsi="Times New Roman" w:cs="Times New Roman"/>
                <w:b/>
                <w:bCs/>
                <w:sz w:val="12"/>
                <w:szCs w:val="12"/>
              </w:rPr>
              <w:t>Сх2-0</w:t>
            </w:r>
          </w:p>
        </w:tc>
        <w:tc>
          <w:tcPr>
            <w:tcW w:w="567"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
                <w:bCs/>
                <w:sz w:val="12"/>
                <w:szCs w:val="12"/>
              </w:rPr>
            </w:pPr>
            <w:r w:rsidRPr="006C7695">
              <w:rPr>
                <w:rFonts w:ascii="Times New Roman" w:eastAsia="Calibri" w:hAnsi="Times New Roman" w:cs="Times New Roman"/>
                <w:b/>
                <w:bCs/>
                <w:sz w:val="12"/>
                <w:szCs w:val="12"/>
              </w:rPr>
              <w:t>Сх2-3</w:t>
            </w:r>
          </w:p>
        </w:tc>
        <w:tc>
          <w:tcPr>
            <w:tcW w:w="708"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
                <w:bCs/>
                <w:sz w:val="12"/>
                <w:szCs w:val="12"/>
              </w:rPr>
            </w:pPr>
            <w:r w:rsidRPr="006C7695">
              <w:rPr>
                <w:rFonts w:ascii="Times New Roman" w:eastAsia="Calibri" w:hAnsi="Times New Roman" w:cs="Times New Roman"/>
                <w:b/>
                <w:bCs/>
                <w:sz w:val="12"/>
                <w:szCs w:val="12"/>
              </w:rPr>
              <w:t>Сх2-4</w:t>
            </w:r>
          </w:p>
        </w:tc>
        <w:tc>
          <w:tcPr>
            <w:tcW w:w="709"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
                <w:bCs/>
                <w:sz w:val="12"/>
                <w:szCs w:val="12"/>
              </w:rPr>
            </w:pPr>
            <w:r w:rsidRPr="006C7695">
              <w:rPr>
                <w:rFonts w:ascii="Times New Roman" w:eastAsia="Calibri" w:hAnsi="Times New Roman" w:cs="Times New Roman"/>
                <w:b/>
                <w:bCs/>
                <w:sz w:val="12"/>
                <w:szCs w:val="12"/>
              </w:rPr>
              <w:t>Сх2-5</w:t>
            </w:r>
          </w:p>
        </w:tc>
        <w:tc>
          <w:tcPr>
            <w:tcW w:w="566"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
                <w:bCs/>
                <w:sz w:val="12"/>
                <w:szCs w:val="12"/>
              </w:rPr>
            </w:pPr>
            <w:r w:rsidRPr="006C7695">
              <w:rPr>
                <w:rFonts w:ascii="Times New Roman" w:eastAsia="Calibri" w:hAnsi="Times New Roman" w:cs="Times New Roman"/>
                <w:b/>
                <w:bCs/>
                <w:sz w:val="12"/>
                <w:szCs w:val="12"/>
              </w:rPr>
              <w:t>Сх2-6</w:t>
            </w:r>
          </w:p>
        </w:tc>
        <w:tc>
          <w:tcPr>
            <w:tcW w:w="567"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
                <w:bCs/>
                <w:sz w:val="12"/>
                <w:szCs w:val="12"/>
              </w:rPr>
            </w:pPr>
            <w:r w:rsidRPr="006C7695">
              <w:rPr>
                <w:rFonts w:ascii="Times New Roman" w:eastAsia="Calibri" w:hAnsi="Times New Roman" w:cs="Times New Roman"/>
                <w:b/>
                <w:bCs/>
                <w:sz w:val="12"/>
                <w:szCs w:val="12"/>
              </w:rPr>
              <w:t>Сх-3</w:t>
            </w:r>
          </w:p>
        </w:tc>
      </w:tr>
      <w:tr w:rsidR="006C7695" w:rsidRPr="006C7695" w:rsidTr="006C7695">
        <w:tc>
          <w:tcPr>
            <w:tcW w:w="426" w:type="dxa"/>
            <w:tcBorders>
              <w:top w:val="single" w:sz="4" w:space="0" w:color="auto"/>
              <w:left w:val="single" w:sz="4" w:space="0" w:color="auto"/>
              <w:bottom w:val="single" w:sz="4" w:space="0" w:color="auto"/>
              <w:right w:val="single" w:sz="4" w:space="0" w:color="auto"/>
            </w:tcBorders>
          </w:tcPr>
          <w:p w:rsidR="006C7695" w:rsidRPr="006C7695" w:rsidRDefault="006C7695" w:rsidP="006C7695">
            <w:pPr>
              <w:tabs>
                <w:tab w:val="left" w:pos="284"/>
              </w:tabs>
              <w:spacing w:after="0" w:line="240" w:lineRule="auto"/>
              <w:ind w:firstLine="284"/>
              <w:jc w:val="both"/>
              <w:rPr>
                <w:rFonts w:ascii="Times New Roman" w:eastAsia="Calibri" w:hAnsi="Times New Roman" w:cs="Times New Roman"/>
                <w:bCs/>
                <w:sz w:val="12"/>
                <w:szCs w:val="12"/>
              </w:rPr>
            </w:pPr>
          </w:p>
        </w:tc>
        <w:tc>
          <w:tcPr>
            <w:tcW w:w="7229" w:type="dxa"/>
            <w:gridSpan w:val="9"/>
            <w:tcBorders>
              <w:top w:val="single" w:sz="4" w:space="0" w:color="auto"/>
              <w:left w:val="single" w:sz="4" w:space="0" w:color="auto"/>
              <w:bottom w:val="single" w:sz="4" w:space="0" w:color="auto"/>
              <w:right w:val="single" w:sz="4" w:space="0" w:color="auto"/>
            </w:tcBorders>
            <w:shd w:val="clear" w:color="auto" w:fill="D9D9D9"/>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Предельные (минимальные и (или) максимальные) размеры земельных участков, в том числе их площадь</w:t>
            </w:r>
          </w:p>
        </w:tc>
      </w:tr>
      <w:tr w:rsidR="006C7695" w:rsidRPr="006C7695" w:rsidTr="006C7695">
        <w:tc>
          <w:tcPr>
            <w:tcW w:w="426" w:type="dxa"/>
            <w:tcBorders>
              <w:top w:val="single" w:sz="4" w:space="0" w:color="auto"/>
              <w:left w:val="single" w:sz="4" w:space="0" w:color="auto"/>
              <w:bottom w:val="single" w:sz="4" w:space="0" w:color="auto"/>
              <w:right w:val="single" w:sz="4" w:space="0" w:color="auto"/>
            </w:tcBorders>
          </w:tcPr>
          <w:p w:rsidR="006C7695" w:rsidRPr="006C7695" w:rsidRDefault="006C7695" w:rsidP="00A9670F">
            <w:pPr>
              <w:numPr>
                <w:ilvl w:val="0"/>
                <w:numId w:val="45"/>
              </w:numPr>
              <w:tabs>
                <w:tab w:val="left" w:pos="284"/>
              </w:tabs>
              <w:spacing w:after="0" w:line="240" w:lineRule="auto"/>
              <w:jc w:val="both"/>
              <w:rPr>
                <w:rFonts w:ascii="Times New Roman" w:eastAsia="Calibri" w:hAnsi="Times New Roman" w:cs="Times New Roman"/>
                <w:bCs/>
                <w:sz w:val="12"/>
                <w:szCs w:val="12"/>
              </w:rPr>
            </w:pPr>
          </w:p>
        </w:tc>
        <w:tc>
          <w:tcPr>
            <w:tcW w:w="2409"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Минимальная площадь земельного участка, кв.м</w:t>
            </w:r>
          </w:p>
        </w:tc>
        <w:tc>
          <w:tcPr>
            <w:tcW w:w="567"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1000</w:t>
            </w:r>
          </w:p>
        </w:tc>
        <w:tc>
          <w:tcPr>
            <w:tcW w:w="567"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1000</w:t>
            </w:r>
          </w:p>
        </w:tc>
        <w:tc>
          <w:tcPr>
            <w:tcW w:w="569"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1000</w:t>
            </w:r>
          </w:p>
        </w:tc>
        <w:tc>
          <w:tcPr>
            <w:tcW w:w="567"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1000</w:t>
            </w:r>
          </w:p>
        </w:tc>
        <w:tc>
          <w:tcPr>
            <w:tcW w:w="708"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1000</w:t>
            </w:r>
          </w:p>
        </w:tc>
        <w:tc>
          <w:tcPr>
            <w:tcW w:w="709"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1000</w:t>
            </w:r>
          </w:p>
        </w:tc>
        <w:tc>
          <w:tcPr>
            <w:tcW w:w="566"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1000</w:t>
            </w:r>
          </w:p>
        </w:tc>
        <w:tc>
          <w:tcPr>
            <w:tcW w:w="567"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600</w:t>
            </w:r>
          </w:p>
        </w:tc>
      </w:tr>
      <w:tr w:rsidR="006C7695" w:rsidRPr="006C7695" w:rsidTr="006C7695">
        <w:tc>
          <w:tcPr>
            <w:tcW w:w="426" w:type="dxa"/>
            <w:tcBorders>
              <w:top w:val="single" w:sz="4" w:space="0" w:color="auto"/>
              <w:left w:val="single" w:sz="4" w:space="0" w:color="auto"/>
              <w:bottom w:val="single" w:sz="4" w:space="0" w:color="auto"/>
              <w:right w:val="single" w:sz="4" w:space="0" w:color="auto"/>
            </w:tcBorders>
          </w:tcPr>
          <w:p w:rsidR="006C7695" w:rsidRPr="006C7695" w:rsidRDefault="006C7695" w:rsidP="00A9670F">
            <w:pPr>
              <w:numPr>
                <w:ilvl w:val="0"/>
                <w:numId w:val="45"/>
              </w:numPr>
              <w:tabs>
                <w:tab w:val="left" w:pos="284"/>
              </w:tabs>
              <w:spacing w:after="0" w:line="240" w:lineRule="auto"/>
              <w:jc w:val="both"/>
              <w:rPr>
                <w:rFonts w:ascii="Times New Roman" w:eastAsia="Calibri" w:hAnsi="Times New Roman" w:cs="Times New Roman"/>
                <w:bCs/>
                <w:sz w:val="12"/>
                <w:szCs w:val="12"/>
              </w:rPr>
            </w:pPr>
          </w:p>
        </w:tc>
        <w:tc>
          <w:tcPr>
            <w:tcW w:w="2409"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Максимальная площадь земельного участка, кв.м</w:t>
            </w:r>
          </w:p>
        </w:tc>
        <w:tc>
          <w:tcPr>
            <w:tcW w:w="567"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w:t>
            </w:r>
          </w:p>
        </w:tc>
        <w:tc>
          <w:tcPr>
            <w:tcW w:w="567"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w:t>
            </w:r>
          </w:p>
        </w:tc>
        <w:tc>
          <w:tcPr>
            <w:tcW w:w="569"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w:t>
            </w:r>
          </w:p>
        </w:tc>
        <w:tc>
          <w:tcPr>
            <w:tcW w:w="567"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w:t>
            </w:r>
          </w:p>
        </w:tc>
        <w:tc>
          <w:tcPr>
            <w:tcW w:w="708"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w:t>
            </w:r>
          </w:p>
        </w:tc>
        <w:tc>
          <w:tcPr>
            <w:tcW w:w="709"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w:t>
            </w:r>
          </w:p>
        </w:tc>
        <w:tc>
          <w:tcPr>
            <w:tcW w:w="566"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w:t>
            </w:r>
          </w:p>
        </w:tc>
        <w:tc>
          <w:tcPr>
            <w:tcW w:w="567"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w:t>
            </w:r>
          </w:p>
        </w:tc>
      </w:tr>
      <w:tr w:rsidR="006C7695" w:rsidRPr="006C7695" w:rsidTr="006C7695">
        <w:tc>
          <w:tcPr>
            <w:tcW w:w="426" w:type="dxa"/>
            <w:tcBorders>
              <w:top w:val="single" w:sz="4" w:space="0" w:color="auto"/>
              <w:left w:val="single" w:sz="4" w:space="0" w:color="auto"/>
              <w:bottom w:val="single" w:sz="4" w:space="0" w:color="auto"/>
              <w:right w:val="single" w:sz="4" w:space="0" w:color="auto"/>
            </w:tcBorders>
          </w:tcPr>
          <w:p w:rsidR="006C7695" w:rsidRPr="006C7695" w:rsidRDefault="006C7695" w:rsidP="006C7695">
            <w:pPr>
              <w:tabs>
                <w:tab w:val="left" w:pos="284"/>
              </w:tabs>
              <w:spacing w:after="0" w:line="240" w:lineRule="auto"/>
              <w:ind w:firstLine="284"/>
              <w:jc w:val="both"/>
              <w:rPr>
                <w:rFonts w:ascii="Times New Roman" w:eastAsia="Calibri" w:hAnsi="Times New Roman" w:cs="Times New Roman"/>
                <w:bCs/>
                <w:sz w:val="12"/>
                <w:szCs w:val="12"/>
              </w:rPr>
            </w:pPr>
          </w:p>
        </w:tc>
        <w:tc>
          <w:tcPr>
            <w:tcW w:w="7229" w:type="dxa"/>
            <w:gridSpan w:val="9"/>
            <w:tcBorders>
              <w:top w:val="single" w:sz="4" w:space="0" w:color="auto"/>
              <w:left w:val="single" w:sz="4" w:space="0" w:color="auto"/>
              <w:bottom w:val="single" w:sz="4" w:space="0" w:color="auto"/>
              <w:right w:val="single" w:sz="4" w:space="0" w:color="auto"/>
            </w:tcBorders>
            <w:shd w:val="clear" w:color="auto" w:fill="D9D9D9"/>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Предельное количество этажей или предельная высота зданий, строений, сооружений</w:t>
            </w:r>
          </w:p>
        </w:tc>
      </w:tr>
      <w:tr w:rsidR="006C7695" w:rsidRPr="006C7695" w:rsidTr="006C7695">
        <w:tc>
          <w:tcPr>
            <w:tcW w:w="426" w:type="dxa"/>
            <w:tcBorders>
              <w:top w:val="single" w:sz="4" w:space="0" w:color="auto"/>
              <w:left w:val="single" w:sz="4" w:space="0" w:color="auto"/>
              <w:bottom w:val="single" w:sz="4" w:space="0" w:color="auto"/>
              <w:right w:val="single" w:sz="4" w:space="0" w:color="auto"/>
            </w:tcBorders>
          </w:tcPr>
          <w:p w:rsidR="006C7695" w:rsidRPr="006C7695" w:rsidRDefault="006C7695" w:rsidP="00A9670F">
            <w:pPr>
              <w:numPr>
                <w:ilvl w:val="0"/>
                <w:numId w:val="45"/>
              </w:numPr>
              <w:tabs>
                <w:tab w:val="left" w:pos="284"/>
              </w:tabs>
              <w:spacing w:after="0" w:line="240" w:lineRule="auto"/>
              <w:jc w:val="both"/>
              <w:rPr>
                <w:rFonts w:ascii="Times New Roman" w:eastAsia="Calibri" w:hAnsi="Times New Roman" w:cs="Times New Roman"/>
                <w:bCs/>
                <w:sz w:val="12"/>
                <w:szCs w:val="12"/>
              </w:rPr>
            </w:pPr>
          </w:p>
        </w:tc>
        <w:tc>
          <w:tcPr>
            <w:tcW w:w="2409"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Предельная высота зданий, строений, сооружений, м</w:t>
            </w:r>
          </w:p>
        </w:tc>
        <w:tc>
          <w:tcPr>
            <w:tcW w:w="567"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0</w:t>
            </w:r>
          </w:p>
        </w:tc>
        <w:tc>
          <w:tcPr>
            <w:tcW w:w="567"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20</w:t>
            </w:r>
          </w:p>
        </w:tc>
        <w:tc>
          <w:tcPr>
            <w:tcW w:w="569"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20</w:t>
            </w:r>
          </w:p>
        </w:tc>
        <w:tc>
          <w:tcPr>
            <w:tcW w:w="567"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20</w:t>
            </w:r>
          </w:p>
        </w:tc>
        <w:tc>
          <w:tcPr>
            <w:tcW w:w="708"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20</w:t>
            </w:r>
          </w:p>
        </w:tc>
        <w:tc>
          <w:tcPr>
            <w:tcW w:w="709"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20</w:t>
            </w:r>
          </w:p>
        </w:tc>
        <w:tc>
          <w:tcPr>
            <w:tcW w:w="566"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20</w:t>
            </w:r>
          </w:p>
        </w:tc>
        <w:tc>
          <w:tcPr>
            <w:tcW w:w="567"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10</w:t>
            </w:r>
          </w:p>
        </w:tc>
      </w:tr>
      <w:tr w:rsidR="006C7695" w:rsidRPr="006C7695" w:rsidTr="006C7695">
        <w:tc>
          <w:tcPr>
            <w:tcW w:w="426" w:type="dxa"/>
            <w:tcBorders>
              <w:top w:val="single" w:sz="4" w:space="0" w:color="auto"/>
              <w:left w:val="single" w:sz="4" w:space="0" w:color="auto"/>
              <w:bottom w:val="single" w:sz="4" w:space="0" w:color="auto"/>
              <w:right w:val="single" w:sz="4" w:space="0" w:color="auto"/>
            </w:tcBorders>
          </w:tcPr>
          <w:p w:rsidR="006C7695" w:rsidRPr="006C7695" w:rsidRDefault="006C7695" w:rsidP="006C7695">
            <w:pPr>
              <w:tabs>
                <w:tab w:val="left" w:pos="284"/>
              </w:tabs>
              <w:spacing w:after="0" w:line="240" w:lineRule="auto"/>
              <w:ind w:firstLine="284"/>
              <w:jc w:val="both"/>
              <w:rPr>
                <w:rFonts w:ascii="Times New Roman" w:eastAsia="Calibri" w:hAnsi="Times New Roman" w:cs="Times New Roman"/>
                <w:bCs/>
                <w:sz w:val="12"/>
                <w:szCs w:val="12"/>
              </w:rPr>
            </w:pPr>
          </w:p>
        </w:tc>
        <w:tc>
          <w:tcPr>
            <w:tcW w:w="7229" w:type="dxa"/>
            <w:gridSpan w:val="9"/>
            <w:tcBorders>
              <w:top w:val="single" w:sz="4" w:space="0" w:color="auto"/>
              <w:left w:val="single" w:sz="4" w:space="0" w:color="auto"/>
              <w:bottom w:val="single" w:sz="4" w:space="0" w:color="auto"/>
              <w:right w:val="single" w:sz="4" w:space="0" w:color="auto"/>
            </w:tcBorders>
            <w:shd w:val="clear" w:color="auto" w:fill="D9D9D9"/>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6C7695" w:rsidRPr="006C7695" w:rsidTr="006C7695">
        <w:tc>
          <w:tcPr>
            <w:tcW w:w="426" w:type="dxa"/>
            <w:tcBorders>
              <w:top w:val="single" w:sz="4" w:space="0" w:color="auto"/>
              <w:left w:val="single" w:sz="4" w:space="0" w:color="auto"/>
              <w:bottom w:val="single" w:sz="4" w:space="0" w:color="auto"/>
              <w:right w:val="single" w:sz="4" w:space="0" w:color="auto"/>
            </w:tcBorders>
          </w:tcPr>
          <w:p w:rsidR="006C7695" w:rsidRPr="006C7695" w:rsidRDefault="006C7695" w:rsidP="00A9670F">
            <w:pPr>
              <w:numPr>
                <w:ilvl w:val="0"/>
                <w:numId w:val="45"/>
              </w:numPr>
              <w:tabs>
                <w:tab w:val="left" w:pos="284"/>
              </w:tabs>
              <w:spacing w:after="0" w:line="240" w:lineRule="auto"/>
              <w:jc w:val="both"/>
              <w:rPr>
                <w:rFonts w:ascii="Times New Roman" w:eastAsia="Calibri" w:hAnsi="Times New Roman" w:cs="Times New Roman"/>
                <w:bCs/>
                <w:sz w:val="12"/>
                <w:szCs w:val="12"/>
              </w:rPr>
            </w:pPr>
          </w:p>
        </w:tc>
        <w:tc>
          <w:tcPr>
            <w:tcW w:w="2409"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567"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w:t>
            </w:r>
          </w:p>
        </w:tc>
        <w:tc>
          <w:tcPr>
            <w:tcW w:w="567"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5</w:t>
            </w:r>
          </w:p>
        </w:tc>
        <w:tc>
          <w:tcPr>
            <w:tcW w:w="569"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1</w:t>
            </w:r>
          </w:p>
        </w:tc>
        <w:tc>
          <w:tcPr>
            <w:tcW w:w="567"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5</w:t>
            </w:r>
          </w:p>
        </w:tc>
        <w:tc>
          <w:tcPr>
            <w:tcW w:w="708"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5</w:t>
            </w:r>
          </w:p>
        </w:tc>
        <w:tc>
          <w:tcPr>
            <w:tcW w:w="709"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1</w:t>
            </w:r>
          </w:p>
        </w:tc>
        <w:tc>
          <w:tcPr>
            <w:tcW w:w="566"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5</w:t>
            </w:r>
          </w:p>
        </w:tc>
        <w:tc>
          <w:tcPr>
            <w:tcW w:w="567"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3</w:t>
            </w:r>
          </w:p>
        </w:tc>
      </w:tr>
      <w:tr w:rsidR="006C7695" w:rsidRPr="006C7695" w:rsidTr="006C7695">
        <w:tc>
          <w:tcPr>
            <w:tcW w:w="426" w:type="dxa"/>
            <w:tcBorders>
              <w:top w:val="single" w:sz="4" w:space="0" w:color="auto"/>
              <w:left w:val="single" w:sz="4" w:space="0" w:color="auto"/>
              <w:bottom w:val="single" w:sz="4" w:space="0" w:color="auto"/>
              <w:right w:val="single" w:sz="4" w:space="0" w:color="auto"/>
            </w:tcBorders>
          </w:tcPr>
          <w:p w:rsidR="006C7695" w:rsidRPr="006C7695" w:rsidRDefault="006C7695" w:rsidP="006C7695">
            <w:pPr>
              <w:tabs>
                <w:tab w:val="left" w:pos="284"/>
              </w:tabs>
              <w:spacing w:after="0" w:line="240" w:lineRule="auto"/>
              <w:ind w:firstLine="284"/>
              <w:jc w:val="both"/>
              <w:rPr>
                <w:rFonts w:ascii="Times New Roman" w:eastAsia="Calibri" w:hAnsi="Times New Roman" w:cs="Times New Roman"/>
                <w:bCs/>
                <w:sz w:val="12"/>
                <w:szCs w:val="12"/>
              </w:rPr>
            </w:pPr>
          </w:p>
        </w:tc>
        <w:tc>
          <w:tcPr>
            <w:tcW w:w="7229" w:type="dxa"/>
            <w:gridSpan w:val="9"/>
            <w:tcBorders>
              <w:top w:val="single" w:sz="4" w:space="0" w:color="auto"/>
              <w:left w:val="single" w:sz="4" w:space="0" w:color="auto"/>
              <w:bottom w:val="single" w:sz="4" w:space="0" w:color="auto"/>
              <w:right w:val="single" w:sz="4" w:space="0" w:color="auto"/>
            </w:tcBorders>
            <w:shd w:val="clear" w:color="auto" w:fill="D9D9D9"/>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6C7695" w:rsidRPr="006C7695" w:rsidTr="006C7695">
        <w:tc>
          <w:tcPr>
            <w:tcW w:w="426" w:type="dxa"/>
            <w:tcBorders>
              <w:top w:val="single" w:sz="4" w:space="0" w:color="auto"/>
              <w:left w:val="single" w:sz="4" w:space="0" w:color="auto"/>
              <w:bottom w:val="single" w:sz="4" w:space="0" w:color="auto"/>
              <w:right w:val="single" w:sz="4" w:space="0" w:color="auto"/>
            </w:tcBorders>
          </w:tcPr>
          <w:p w:rsidR="006C7695" w:rsidRPr="006C7695" w:rsidRDefault="006C7695" w:rsidP="00A9670F">
            <w:pPr>
              <w:numPr>
                <w:ilvl w:val="0"/>
                <w:numId w:val="45"/>
              </w:numPr>
              <w:tabs>
                <w:tab w:val="left" w:pos="284"/>
              </w:tabs>
              <w:spacing w:after="0" w:line="240" w:lineRule="auto"/>
              <w:jc w:val="both"/>
              <w:rPr>
                <w:rFonts w:ascii="Times New Roman" w:eastAsia="Calibri" w:hAnsi="Times New Roman" w:cs="Times New Roman"/>
                <w:bCs/>
                <w:sz w:val="12"/>
                <w:szCs w:val="12"/>
              </w:rPr>
            </w:pPr>
          </w:p>
        </w:tc>
        <w:tc>
          <w:tcPr>
            <w:tcW w:w="2409"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567" w:type="dxa"/>
            <w:tcBorders>
              <w:top w:val="single" w:sz="4" w:space="0" w:color="auto"/>
              <w:left w:val="single" w:sz="4" w:space="0" w:color="auto"/>
              <w:bottom w:val="single" w:sz="4" w:space="0" w:color="auto"/>
              <w:right w:val="single" w:sz="4" w:space="0" w:color="auto"/>
            </w:tcBorders>
            <w:vAlign w:val="center"/>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w:t>
            </w:r>
          </w:p>
        </w:tc>
        <w:tc>
          <w:tcPr>
            <w:tcW w:w="569" w:type="dxa"/>
            <w:tcBorders>
              <w:top w:val="single" w:sz="4" w:space="0" w:color="auto"/>
              <w:left w:val="single" w:sz="4" w:space="0" w:color="auto"/>
              <w:bottom w:val="single" w:sz="4" w:space="0" w:color="auto"/>
              <w:right w:val="single" w:sz="4" w:space="0" w:color="auto"/>
            </w:tcBorders>
            <w:vAlign w:val="center"/>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w:t>
            </w:r>
          </w:p>
        </w:tc>
        <w:tc>
          <w:tcPr>
            <w:tcW w:w="566" w:type="dxa"/>
            <w:tcBorders>
              <w:top w:val="single" w:sz="4" w:space="0" w:color="auto"/>
              <w:left w:val="single" w:sz="4" w:space="0" w:color="auto"/>
              <w:bottom w:val="single" w:sz="4" w:space="0" w:color="auto"/>
              <w:right w:val="single" w:sz="4" w:space="0" w:color="auto"/>
            </w:tcBorders>
            <w:vAlign w:val="center"/>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40</w:t>
            </w:r>
          </w:p>
        </w:tc>
      </w:tr>
      <w:tr w:rsidR="006C7695" w:rsidRPr="006C7695" w:rsidTr="006C7695">
        <w:tc>
          <w:tcPr>
            <w:tcW w:w="426" w:type="dxa"/>
            <w:tcBorders>
              <w:top w:val="single" w:sz="4" w:space="0" w:color="auto"/>
              <w:left w:val="single" w:sz="4" w:space="0" w:color="auto"/>
              <w:bottom w:val="single" w:sz="4" w:space="0" w:color="auto"/>
              <w:right w:val="single" w:sz="4" w:space="0" w:color="auto"/>
            </w:tcBorders>
          </w:tcPr>
          <w:p w:rsidR="006C7695" w:rsidRPr="006C7695" w:rsidRDefault="006C7695" w:rsidP="00A9670F">
            <w:pPr>
              <w:numPr>
                <w:ilvl w:val="0"/>
                <w:numId w:val="45"/>
              </w:numPr>
              <w:tabs>
                <w:tab w:val="left" w:pos="284"/>
              </w:tabs>
              <w:spacing w:after="0" w:line="240" w:lineRule="auto"/>
              <w:jc w:val="both"/>
              <w:rPr>
                <w:rFonts w:ascii="Times New Roman" w:eastAsia="Calibri" w:hAnsi="Times New Roman" w:cs="Times New Roman"/>
                <w:bCs/>
                <w:sz w:val="12"/>
                <w:szCs w:val="12"/>
              </w:rPr>
            </w:pPr>
          </w:p>
        </w:tc>
        <w:tc>
          <w:tcPr>
            <w:tcW w:w="2409"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Максимальный процент застройки в границах земельного участка при размещении производственных объектов, %</w:t>
            </w:r>
          </w:p>
        </w:tc>
        <w:tc>
          <w:tcPr>
            <w:tcW w:w="567" w:type="dxa"/>
            <w:tcBorders>
              <w:top w:val="single" w:sz="4" w:space="0" w:color="auto"/>
              <w:left w:val="single" w:sz="4" w:space="0" w:color="auto"/>
              <w:bottom w:val="single" w:sz="4" w:space="0" w:color="auto"/>
              <w:right w:val="single" w:sz="4" w:space="0" w:color="auto"/>
            </w:tcBorders>
            <w:vAlign w:val="center"/>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80</w:t>
            </w:r>
          </w:p>
        </w:tc>
        <w:tc>
          <w:tcPr>
            <w:tcW w:w="569" w:type="dxa"/>
            <w:tcBorders>
              <w:top w:val="single" w:sz="4" w:space="0" w:color="auto"/>
              <w:left w:val="single" w:sz="4" w:space="0" w:color="auto"/>
              <w:bottom w:val="single" w:sz="4" w:space="0" w:color="auto"/>
              <w:right w:val="single" w:sz="4" w:space="0" w:color="auto"/>
            </w:tcBorders>
            <w:vAlign w:val="center"/>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80</w:t>
            </w:r>
          </w:p>
        </w:tc>
        <w:tc>
          <w:tcPr>
            <w:tcW w:w="567" w:type="dxa"/>
            <w:tcBorders>
              <w:top w:val="single" w:sz="4" w:space="0" w:color="auto"/>
              <w:left w:val="single" w:sz="4" w:space="0" w:color="auto"/>
              <w:bottom w:val="single" w:sz="4" w:space="0" w:color="auto"/>
              <w:right w:val="single" w:sz="4" w:space="0" w:color="auto"/>
            </w:tcBorders>
            <w:vAlign w:val="center"/>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80</w:t>
            </w:r>
          </w:p>
        </w:tc>
        <w:tc>
          <w:tcPr>
            <w:tcW w:w="708" w:type="dxa"/>
            <w:tcBorders>
              <w:top w:val="single" w:sz="4" w:space="0" w:color="auto"/>
              <w:left w:val="single" w:sz="4" w:space="0" w:color="auto"/>
              <w:bottom w:val="single" w:sz="4" w:space="0" w:color="auto"/>
              <w:right w:val="single" w:sz="4" w:space="0" w:color="auto"/>
            </w:tcBorders>
            <w:vAlign w:val="center"/>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50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80</w:t>
            </w:r>
          </w:p>
        </w:tc>
        <w:tc>
          <w:tcPr>
            <w:tcW w:w="566" w:type="dxa"/>
            <w:tcBorders>
              <w:top w:val="single" w:sz="4" w:space="0" w:color="auto"/>
              <w:left w:val="single" w:sz="4" w:space="0" w:color="auto"/>
              <w:bottom w:val="single" w:sz="4" w:space="0" w:color="auto"/>
              <w:right w:val="single" w:sz="4" w:space="0" w:color="auto"/>
            </w:tcBorders>
            <w:vAlign w:val="center"/>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80</w:t>
            </w:r>
          </w:p>
        </w:tc>
        <w:tc>
          <w:tcPr>
            <w:tcW w:w="567" w:type="dxa"/>
            <w:tcBorders>
              <w:top w:val="single" w:sz="4" w:space="0" w:color="auto"/>
              <w:left w:val="single" w:sz="4" w:space="0" w:color="auto"/>
              <w:bottom w:val="single" w:sz="4" w:space="0" w:color="auto"/>
              <w:right w:val="single" w:sz="4" w:space="0" w:color="auto"/>
            </w:tcBorders>
            <w:vAlign w:val="center"/>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w:t>
            </w:r>
          </w:p>
        </w:tc>
      </w:tr>
      <w:tr w:rsidR="006C7695" w:rsidRPr="006C7695" w:rsidTr="006C7695">
        <w:tc>
          <w:tcPr>
            <w:tcW w:w="426" w:type="dxa"/>
            <w:tcBorders>
              <w:top w:val="single" w:sz="4" w:space="0" w:color="auto"/>
              <w:left w:val="single" w:sz="4" w:space="0" w:color="auto"/>
              <w:bottom w:val="single" w:sz="4" w:space="0" w:color="auto"/>
              <w:right w:val="single" w:sz="4" w:space="0" w:color="auto"/>
            </w:tcBorders>
          </w:tcPr>
          <w:p w:rsidR="006C7695" w:rsidRPr="006C7695" w:rsidRDefault="006C7695" w:rsidP="00A9670F">
            <w:pPr>
              <w:numPr>
                <w:ilvl w:val="0"/>
                <w:numId w:val="45"/>
              </w:numPr>
              <w:tabs>
                <w:tab w:val="left" w:pos="284"/>
              </w:tabs>
              <w:spacing w:after="0" w:line="240" w:lineRule="auto"/>
              <w:jc w:val="both"/>
              <w:rPr>
                <w:rFonts w:ascii="Times New Roman" w:eastAsia="Calibri" w:hAnsi="Times New Roman" w:cs="Times New Roman"/>
                <w:bCs/>
                <w:sz w:val="12"/>
                <w:szCs w:val="12"/>
              </w:rPr>
            </w:pPr>
          </w:p>
        </w:tc>
        <w:tc>
          <w:tcPr>
            <w:tcW w:w="2409" w:type="dxa"/>
            <w:tcBorders>
              <w:top w:val="single" w:sz="4" w:space="0" w:color="auto"/>
              <w:left w:val="single" w:sz="4" w:space="0" w:color="auto"/>
              <w:bottom w:val="single" w:sz="4" w:space="0" w:color="auto"/>
              <w:right w:val="single" w:sz="4" w:space="0" w:color="auto"/>
            </w:tcBorders>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Максимальный процент застройки в границах земельного участка при размещении коммунально-складских объектов, %</w:t>
            </w:r>
          </w:p>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60</w:t>
            </w:r>
          </w:p>
        </w:tc>
        <w:tc>
          <w:tcPr>
            <w:tcW w:w="569" w:type="dxa"/>
            <w:tcBorders>
              <w:top w:val="single" w:sz="4" w:space="0" w:color="auto"/>
              <w:left w:val="single" w:sz="4" w:space="0" w:color="auto"/>
              <w:bottom w:val="single" w:sz="4" w:space="0" w:color="auto"/>
              <w:right w:val="single" w:sz="4" w:space="0" w:color="auto"/>
            </w:tcBorders>
            <w:vAlign w:val="center"/>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60</w:t>
            </w:r>
          </w:p>
        </w:tc>
        <w:tc>
          <w:tcPr>
            <w:tcW w:w="567" w:type="dxa"/>
            <w:tcBorders>
              <w:top w:val="single" w:sz="4" w:space="0" w:color="auto"/>
              <w:left w:val="single" w:sz="4" w:space="0" w:color="auto"/>
              <w:bottom w:val="single" w:sz="4" w:space="0" w:color="auto"/>
              <w:right w:val="single" w:sz="4" w:space="0" w:color="auto"/>
            </w:tcBorders>
            <w:vAlign w:val="center"/>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60</w:t>
            </w:r>
          </w:p>
        </w:tc>
        <w:tc>
          <w:tcPr>
            <w:tcW w:w="708" w:type="dxa"/>
            <w:tcBorders>
              <w:top w:val="single" w:sz="4" w:space="0" w:color="auto"/>
              <w:left w:val="single" w:sz="4" w:space="0" w:color="auto"/>
              <w:bottom w:val="single" w:sz="4" w:space="0" w:color="auto"/>
              <w:right w:val="single" w:sz="4" w:space="0" w:color="auto"/>
            </w:tcBorders>
            <w:vAlign w:val="center"/>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60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60</w:t>
            </w:r>
          </w:p>
        </w:tc>
        <w:tc>
          <w:tcPr>
            <w:tcW w:w="566" w:type="dxa"/>
            <w:tcBorders>
              <w:top w:val="single" w:sz="4" w:space="0" w:color="auto"/>
              <w:left w:val="single" w:sz="4" w:space="0" w:color="auto"/>
              <w:bottom w:val="single" w:sz="4" w:space="0" w:color="auto"/>
              <w:right w:val="single" w:sz="4" w:space="0" w:color="auto"/>
            </w:tcBorders>
            <w:vAlign w:val="center"/>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60</w:t>
            </w:r>
          </w:p>
        </w:tc>
        <w:tc>
          <w:tcPr>
            <w:tcW w:w="567" w:type="dxa"/>
            <w:tcBorders>
              <w:top w:val="single" w:sz="4" w:space="0" w:color="auto"/>
              <w:left w:val="single" w:sz="4" w:space="0" w:color="auto"/>
              <w:bottom w:val="single" w:sz="4" w:space="0" w:color="auto"/>
              <w:right w:val="single" w:sz="4" w:space="0" w:color="auto"/>
            </w:tcBorders>
            <w:vAlign w:val="center"/>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w:t>
            </w:r>
          </w:p>
        </w:tc>
      </w:tr>
      <w:tr w:rsidR="006C7695" w:rsidRPr="006C7695" w:rsidTr="006C7695">
        <w:tc>
          <w:tcPr>
            <w:tcW w:w="426" w:type="dxa"/>
            <w:tcBorders>
              <w:top w:val="single" w:sz="4" w:space="0" w:color="auto"/>
              <w:left w:val="single" w:sz="4" w:space="0" w:color="auto"/>
              <w:bottom w:val="single" w:sz="4" w:space="0" w:color="auto"/>
              <w:right w:val="single" w:sz="4" w:space="0" w:color="auto"/>
            </w:tcBorders>
          </w:tcPr>
          <w:p w:rsidR="006C7695" w:rsidRPr="006C7695" w:rsidRDefault="006C7695" w:rsidP="00A9670F">
            <w:pPr>
              <w:numPr>
                <w:ilvl w:val="0"/>
                <w:numId w:val="45"/>
              </w:numPr>
              <w:tabs>
                <w:tab w:val="left" w:pos="284"/>
              </w:tabs>
              <w:spacing w:after="0" w:line="240" w:lineRule="auto"/>
              <w:jc w:val="both"/>
              <w:rPr>
                <w:rFonts w:ascii="Times New Roman" w:eastAsia="Calibri" w:hAnsi="Times New Roman" w:cs="Times New Roman"/>
                <w:bCs/>
                <w:sz w:val="12"/>
                <w:szCs w:val="12"/>
              </w:rPr>
            </w:pPr>
          </w:p>
        </w:tc>
        <w:tc>
          <w:tcPr>
            <w:tcW w:w="2409"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567" w:type="dxa"/>
            <w:tcBorders>
              <w:top w:val="single" w:sz="4" w:space="0" w:color="auto"/>
              <w:left w:val="single" w:sz="4" w:space="0" w:color="auto"/>
              <w:bottom w:val="single" w:sz="4" w:space="0" w:color="auto"/>
              <w:right w:val="single" w:sz="4" w:space="0" w:color="auto"/>
            </w:tcBorders>
            <w:vAlign w:val="center"/>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w:t>
            </w:r>
          </w:p>
        </w:tc>
        <w:tc>
          <w:tcPr>
            <w:tcW w:w="569" w:type="dxa"/>
            <w:tcBorders>
              <w:top w:val="single" w:sz="4" w:space="0" w:color="auto"/>
              <w:left w:val="single" w:sz="4" w:space="0" w:color="auto"/>
              <w:bottom w:val="single" w:sz="4" w:space="0" w:color="auto"/>
              <w:right w:val="single" w:sz="4" w:space="0" w:color="auto"/>
            </w:tcBorders>
            <w:vAlign w:val="center"/>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w:t>
            </w:r>
          </w:p>
        </w:tc>
        <w:tc>
          <w:tcPr>
            <w:tcW w:w="566" w:type="dxa"/>
            <w:tcBorders>
              <w:top w:val="single" w:sz="4" w:space="0" w:color="auto"/>
              <w:left w:val="single" w:sz="4" w:space="0" w:color="auto"/>
              <w:bottom w:val="single" w:sz="4" w:space="0" w:color="auto"/>
              <w:right w:val="single" w:sz="4" w:space="0" w:color="auto"/>
            </w:tcBorders>
            <w:vAlign w:val="center"/>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40</w:t>
            </w:r>
          </w:p>
        </w:tc>
      </w:tr>
      <w:tr w:rsidR="006C7695" w:rsidRPr="006C7695" w:rsidTr="006C7695">
        <w:tc>
          <w:tcPr>
            <w:tcW w:w="426" w:type="dxa"/>
            <w:tcBorders>
              <w:top w:val="single" w:sz="4" w:space="0" w:color="auto"/>
              <w:left w:val="single" w:sz="4" w:space="0" w:color="auto"/>
              <w:bottom w:val="single" w:sz="4" w:space="0" w:color="auto"/>
              <w:right w:val="single" w:sz="4" w:space="0" w:color="auto"/>
            </w:tcBorders>
          </w:tcPr>
          <w:p w:rsidR="006C7695" w:rsidRPr="006C7695" w:rsidRDefault="006C7695" w:rsidP="006C7695">
            <w:pPr>
              <w:tabs>
                <w:tab w:val="left" w:pos="284"/>
              </w:tabs>
              <w:spacing w:after="0" w:line="240" w:lineRule="auto"/>
              <w:ind w:firstLine="284"/>
              <w:jc w:val="both"/>
              <w:rPr>
                <w:rFonts w:ascii="Times New Roman" w:eastAsia="Calibri" w:hAnsi="Times New Roman" w:cs="Times New Roman"/>
                <w:bCs/>
                <w:sz w:val="12"/>
                <w:szCs w:val="12"/>
              </w:rPr>
            </w:pPr>
          </w:p>
        </w:tc>
        <w:tc>
          <w:tcPr>
            <w:tcW w:w="7229" w:type="dxa"/>
            <w:gridSpan w:val="9"/>
            <w:tcBorders>
              <w:top w:val="single" w:sz="4" w:space="0" w:color="auto"/>
              <w:left w:val="single" w:sz="4" w:space="0" w:color="auto"/>
              <w:bottom w:val="single" w:sz="4" w:space="0" w:color="auto"/>
              <w:right w:val="single" w:sz="4" w:space="0" w:color="auto"/>
            </w:tcBorders>
            <w:shd w:val="clear" w:color="auto" w:fill="D9D9D9"/>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Иные показатели</w:t>
            </w:r>
          </w:p>
        </w:tc>
      </w:tr>
      <w:tr w:rsidR="006C7695" w:rsidRPr="006C7695" w:rsidTr="006C7695">
        <w:tc>
          <w:tcPr>
            <w:tcW w:w="426" w:type="dxa"/>
            <w:tcBorders>
              <w:top w:val="single" w:sz="4" w:space="0" w:color="auto"/>
              <w:left w:val="single" w:sz="4" w:space="0" w:color="auto"/>
              <w:bottom w:val="single" w:sz="4" w:space="0" w:color="auto"/>
              <w:right w:val="single" w:sz="4" w:space="0" w:color="auto"/>
            </w:tcBorders>
          </w:tcPr>
          <w:p w:rsidR="006C7695" w:rsidRPr="006C7695" w:rsidRDefault="006C7695" w:rsidP="00A9670F">
            <w:pPr>
              <w:numPr>
                <w:ilvl w:val="0"/>
                <w:numId w:val="45"/>
              </w:numPr>
              <w:tabs>
                <w:tab w:val="left" w:pos="284"/>
              </w:tabs>
              <w:spacing w:after="0" w:line="240" w:lineRule="auto"/>
              <w:jc w:val="both"/>
              <w:rPr>
                <w:rFonts w:ascii="Times New Roman" w:eastAsia="Calibri" w:hAnsi="Times New Roman" w:cs="Times New Roman"/>
                <w:bCs/>
                <w:sz w:val="12"/>
                <w:szCs w:val="12"/>
              </w:rPr>
            </w:pPr>
          </w:p>
        </w:tc>
        <w:tc>
          <w:tcPr>
            <w:tcW w:w="2409"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Максимальный размер санитарно-защитной зоны, м</w:t>
            </w:r>
          </w:p>
        </w:tc>
        <w:tc>
          <w:tcPr>
            <w:tcW w:w="567"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0</w:t>
            </w:r>
          </w:p>
        </w:tc>
        <w:tc>
          <w:tcPr>
            <w:tcW w:w="567"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0</w:t>
            </w:r>
          </w:p>
        </w:tc>
        <w:tc>
          <w:tcPr>
            <w:tcW w:w="569"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0</w:t>
            </w:r>
          </w:p>
        </w:tc>
        <w:tc>
          <w:tcPr>
            <w:tcW w:w="567"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100</w:t>
            </w:r>
          </w:p>
        </w:tc>
        <w:tc>
          <w:tcPr>
            <w:tcW w:w="708"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100</w:t>
            </w:r>
          </w:p>
        </w:tc>
        <w:tc>
          <w:tcPr>
            <w:tcW w:w="709"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50</w:t>
            </w:r>
          </w:p>
        </w:tc>
        <w:tc>
          <w:tcPr>
            <w:tcW w:w="566"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0</w:t>
            </w:r>
          </w:p>
        </w:tc>
        <w:tc>
          <w:tcPr>
            <w:tcW w:w="567"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0</w:t>
            </w:r>
          </w:p>
        </w:tc>
      </w:tr>
      <w:tr w:rsidR="006C7695" w:rsidRPr="006C7695" w:rsidTr="006C7695">
        <w:tc>
          <w:tcPr>
            <w:tcW w:w="426" w:type="dxa"/>
            <w:tcBorders>
              <w:top w:val="single" w:sz="4" w:space="0" w:color="auto"/>
              <w:left w:val="single" w:sz="4" w:space="0" w:color="auto"/>
              <w:bottom w:val="single" w:sz="4" w:space="0" w:color="auto"/>
              <w:right w:val="single" w:sz="4" w:space="0" w:color="auto"/>
            </w:tcBorders>
          </w:tcPr>
          <w:p w:rsidR="006C7695" w:rsidRPr="006C7695" w:rsidRDefault="006C7695" w:rsidP="00A9670F">
            <w:pPr>
              <w:numPr>
                <w:ilvl w:val="0"/>
                <w:numId w:val="45"/>
              </w:numPr>
              <w:tabs>
                <w:tab w:val="left" w:pos="284"/>
              </w:tabs>
              <w:spacing w:after="0" w:line="240" w:lineRule="auto"/>
              <w:jc w:val="both"/>
              <w:rPr>
                <w:rFonts w:ascii="Times New Roman" w:eastAsia="Calibri" w:hAnsi="Times New Roman" w:cs="Times New Roman"/>
                <w:bCs/>
                <w:sz w:val="12"/>
                <w:szCs w:val="12"/>
              </w:rPr>
            </w:pPr>
          </w:p>
        </w:tc>
        <w:tc>
          <w:tcPr>
            <w:tcW w:w="2409"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567"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0</w:t>
            </w:r>
          </w:p>
        </w:tc>
        <w:tc>
          <w:tcPr>
            <w:tcW w:w="567"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2</w:t>
            </w:r>
          </w:p>
        </w:tc>
        <w:tc>
          <w:tcPr>
            <w:tcW w:w="569"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2</w:t>
            </w:r>
          </w:p>
        </w:tc>
        <w:tc>
          <w:tcPr>
            <w:tcW w:w="567"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2</w:t>
            </w:r>
          </w:p>
        </w:tc>
        <w:tc>
          <w:tcPr>
            <w:tcW w:w="708"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2</w:t>
            </w:r>
          </w:p>
        </w:tc>
        <w:tc>
          <w:tcPr>
            <w:tcW w:w="709"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2</w:t>
            </w:r>
          </w:p>
        </w:tc>
        <w:tc>
          <w:tcPr>
            <w:tcW w:w="566"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2</w:t>
            </w:r>
          </w:p>
        </w:tc>
        <w:tc>
          <w:tcPr>
            <w:tcW w:w="567"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1,5</w:t>
            </w:r>
          </w:p>
        </w:tc>
      </w:tr>
      <w:tr w:rsidR="006C7695" w:rsidRPr="006C7695" w:rsidTr="006C7695">
        <w:tc>
          <w:tcPr>
            <w:tcW w:w="426" w:type="dxa"/>
            <w:tcBorders>
              <w:top w:val="single" w:sz="4" w:space="0" w:color="auto"/>
              <w:left w:val="single" w:sz="4" w:space="0" w:color="auto"/>
              <w:bottom w:val="single" w:sz="4" w:space="0" w:color="auto"/>
              <w:right w:val="single" w:sz="4" w:space="0" w:color="auto"/>
            </w:tcBorders>
          </w:tcPr>
          <w:p w:rsidR="006C7695" w:rsidRPr="006C7695" w:rsidRDefault="006C7695" w:rsidP="00A9670F">
            <w:pPr>
              <w:numPr>
                <w:ilvl w:val="0"/>
                <w:numId w:val="45"/>
              </w:numPr>
              <w:tabs>
                <w:tab w:val="left" w:pos="284"/>
              </w:tabs>
              <w:spacing w:after="0" w:line="240" w:lineRule="auto"/>
              <w:jc w:val="both"/>
              <w:rPr>
                <w:rFonts w:ascii="Times New Roman" w:eastAsia="Calibri" w:hAnsi="Times New Roman" w:cs="Times New Roman"/>
                <w:bCs/>
                <w:sz w:val="12"/>
                <w:szCs w:val="12"/>
              </w:rPr>
            </w:pPr>
          </w:p>
        </w:tc>
        <w:tc>
          <w:tcPr>
            <w:tcW w:w="2409" w:type="dxa"/>
            <w:tcBorders>
              <w:top w:val="single" w:sz="4" w:space="0" w:color="auto"/>
              <w:left w:val="single" w:sz="4" w:space="0" w:color="auto"/>
              <w:bottom w:val="single" w:sz="4" w:space="0" w:color="auto"/>
              <w:right w:val="single" w:sz="4" w:space="0" w:color="auto"/>
            </w:tcBorders>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567" w:type="dxa"/>
            <w:tcBorders>
              <w:top w:val="single" w:sz="4" w:space="0" w:color="auto"/>
              <w:left w:val="single" w:sz="4" w:space="0" w:color="auto"/>
              <w:bottom w:val="single" w:sz="4" w:space="0" w:color="auto"/>
              <w:right w:val="single" w:sz="4" w:space="0" w:color="auto"/>
            </w:tcBorders>
            <w:vAlign w:val="center"/>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0</w:t>
            </w:r>
          </w:p>
        </w:tc>
        <w:tc>
          <w:tcPr>
            <w:tcW w:w="569" w:type="dxa"/>
            <w:tcBorders>
              <w:top w:val="single" w:sz="4" w:space="0" w:color="auto"/>
              <w:left w:val="single" w:sz="4" w:space="0" w:color="auto"/>
              <w:bottom w:val="single" w:sz="4" w:space="0" w:color="auto"/>
              <w:right w:val="single" w:sz="4" w:space="0" w:color="auto"/>
            </w:tcBorders>
            <w:vAlign w:val="center"/>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w:t>
            </w:r>
          </w:p>
        </w:tc>
        <w:tc>
          <w:tcPr>
            <w:tcW w:w="566" w:type="dxa"/>
            <w:tcBorders>
              <w:top w:val="single" w:sz="4" w:space="0" w:color="auto"/>
              <w:left w:val="single" w:sz="4" w:space="0" w:color="auto"/>
              <w:bottom w:val="single" w:sz="4" w:space="0" w:color="auto"/>
              <w:right w:val="single" w:sz="4" w:space="0" w:color="auto"/>
            </w:tcBorders>
            <w:vAlign w:val="center"/>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6C7695" w:rsidRPr="006C7695" w:rsidRDefault="006C7695" w:rsidP="006C7695">
            <w:pPr>
              <w:tabs>
                <w:tab w:val="left" w:pos="284"/>
              </w:tabs>
              <w:spacing w:after="0" w:line="240" w:lineRule="auto"/>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w:t>
            </w:r>
          </w:p>
        </w:tc>
      </w:tr>
    </w:tbl>
    <w:p w:rsidR="006C7695" w:rsidRDefault="006C7695" w:rsidP="006C7695">
      <w:pPr>
        <w:tabs>
          <w:tab w:val="left" w:pos="284"/>
        </w:tabs>
        <w:spacing w:after="0" w:line="240" w:lineRule="auto"/>
        <w:ind w:firstLine="284"/>
        <w:jc w:val="both"/>
        <w:rPr>
          <w:rFonts w:ascii="Times New Roman" w:eastAsia="Calibri" w:hAnsi="Times New Roman" w:cs="Times New Roman"/>
          <w:bCs/>
          <w:sz w:val="12"/>
          <w:szCs w:val="12"/>
        </w:rPr>
      </w:pPr>
    </w:p>
    <w:p w:rsidR="006C7695" w:rsidRPr="006C7695" w:rsidRDefault="006C7695" w:rsidP="006C7695">
      <w:pPr>
        <w:tabs>
          <w:tab w:val="left" w:pos="284"/>
        </w:tabs>
        <w:spacing w:after="0" w:line="240" w:lineRule="auto"/>
        <w:ind w:firstLine="284"/>
        <w:jc w:val="center"/>
        <w:rPr>
          <w:rFonts w:ascii="Times New Roman" w:eastAsia="Calibri" w:hAnsi="Times New Roman" w:cs="Times New Roman"/>
          <w:b/>
          <w:bCs/>
          <w:sz w:val="12"/>
          <w:szCs w:val="12"/>
        </w:rPr>
      </w:pPr>
      <w:r w:rsidRPr="006C7695">
        <w:rPr>
          <w:rFonts w:ascii="Times New Roman" w:eastAsia="Calibri" w:hAnsi="Times New Roman" w:cs="Times New Roman"/>
          <w:b/>
          <w:bCs/>
          <w:sz w:val="12"/>
          <w:szCs w:val="12"/>
        </w:rPr>
        <w:t>2.6.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rsidR="006C7695" w:rsidRPr="006C7695" w:rsidRDefault="006C7695" w:rsidP="006C7695">
      <w:pPr>
        <w:tabs>
          <w:tab w:val="left" w:pos="284"/>
        </w:tabs>
        <w:spacing w:after="0" w:line="240" w:lineRule="auto"/>
        <w:ind w:firstLine="284"/>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Планировочные решения генерального плана проектируемых площадок разработаны с учетом технологической схемы, подхода трасс инженерных коммуникаций, рельефа местности, ранее запроектированных зданий, сооружений и коммуникаций, наиболее рационального использования земельного участка, а также санитарно-гигиенических и противопожарных норм.</w:t>
      </w:r>
    </w:p>
    <w:p w:rsidR="006C7695" w:rsidRPr="006C7695" w:rsidRDefault="006C7695" w:rsidP="006C7695">
      <w:pPr>
        <w:tabs>
          <w:tab w:val="left" w:pos="284"/>
        </w:tabs>
        <w:spacing w:after="0" w:line="240" w:lineRule="auto"/>
        <w:ind w:firstLine="284"/>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Расстояния между зданиями, сооружениями и наружными установками приняты в соответствии с требованиями противопожарных норм и правил:</w:t>
      </w:r>
    </w:p>
    <w:p w:rsidR="006C7695" w:rsidRPr="006C7695" w:rsidRDefault="006C7695" w:rsidP="00A9670F">
      <w:pPr>
        <w:numPr>
          <w:ilvl w:val="0"/>
          <w:numId w:val="46"/>
        </w:numPr>
        <w:tabs>
          <w:tab w:val="left" w:pos="284"/>
        </w:tabs>
        <w:spacing w:after="0" w:line="240" w:lineRule="auto"/>
        <w:ind w:hanging="1298"/>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 xml:space="preserve">СП 231.1311500.2015 «Обустройство нефтяных и газовых месторождений. Требования пожарной безопасности»; </w:t>
      </w:r>
    </w:p>
    <w:p w:rsidR="006C7695" w:rsidRPr="006C7695" w:rsidRDefault="006C7695" w:rsidP="00A9670F">
      <w:pPr>
        <w:numPr>
          <w:ilvl w:val="0"/>
          <w:numId w:val="46"/>
        </w:numPr>
        <w:tabs>
          <w:tab w:val="left" w:pos="284"/>
        </w:tabs>
        <w:spacing w:after="0" w:line="240" w:lineRule="auto"/>
        <w:ind w:hanging="1298"/>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СП 18.13330.2011 «Генеральные планы промышленных предприятий. Актуализированная редакция. СНиП II-89-80*»;</w:t>
      </w:r>
    </w:p>
    <w:p w:rsidR="006C7695" w:rsidRPr="006C7695" w:rsidRDefault="006C7695" w:rsidP="00A9670F">
      <w:pPr>
        <w:numPr>
          <w:ilvl w:val="0"/>
          <w:numId w:val="46"/>
        </w:numPr>
        <w:tabs>
          <w:tab w:val="left" w:pos="284"/>
        </w:tabs>
        <w:spacing w:after="0" w:line="240" w:lineRule="auto"/>
        <w:ind w:left="284" w:hanging="142"/>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Федеральных норм и правил в области промышленной безопасности «Правила безопасности в нефтяной и газовой промышленности» (с изменениями № 1 от 12.01.2015 года);</w:t>
      </w:r>
    </w:p>
    <w:p w:rsidR="006C7695" w:rsidRPr="006C7695" w:rsidRDefault="006C7695" w:rsidP="00A9670F">
      <w:pPr>
        <w:numPr>
          <w:ilvl w:val="0"/>
          <w:numId w:val="46"/>
        </w:numPr>
        <w:tabs>
          <w:tab w:val="left" w:pos="284"/>
        </w:tabs>
        <w:spacing w:after="0" w:line="240" w:lineRule="auto"/>
        <w:ind w:hanging="1298"/>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ПУЭ «Правила устройства электроустановок»;</w:t>
      </w:r>
    </w:p>
    <w:p w:rsidR="006C7695" w:rsidRPr="006C7695" w:rsidRDefault="006C7695" w:rsidP="00A9670F">
      <w:pPr>
        <w:numPr>
          <w:ilvl w:val="0"/>
          <w:numId w:val="46"/>
        </w:numPr>
        <w:tabs>
          <w:tab w:val="left" w:pos="284"/>
        </w:tabs>
        <w:spacing w:after="0" w:line="240" w:lineRule="auto"/>
        <w:ind w:hanging="1298"/>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ППБО-85 «Правила пожарной безопасности в нефтяной и газовой промышленности».</w:t>
      </w:r>
    </w:p>
    <w:p w:rsidR="006C7695" w:rsidRPr="006C7695" w:rsidRDefault="006C7695" w:rsidP="006C7695">
      <w:pPr>
        <w:tabs>
          <w:tab w:val="left" w:pos="284"/>
        </w:tabs>
        <w:spacing w:after="0" w:line="240" w:lineRule="auto"/>
        <w:ind w:firstLine="284"/>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Расстояния между зданиями и сооружениями, от складов, открытых технологических установок, агрегатов и оборудования до зданий и сооружений, между складами, открытыми технологическими установками, агрегатами и оборудованием, от газгольдеров для горючих газов до зданий и сооружений на территории производственного объекта в зависимости от степени огнестойкости, категории зданий по взрывопожарной и пожарной опасности и других характеристик приняты в соответствии со ст.100 ч.1 Федерального закона РФ от 22.07.2008 №123-ФЗ, п.п.7.1.8, 7.1.10 СП 231.1311500.2015, п.п.6.1.2, 6.1.3 СП 4.13130.2013, с учетом исключения возможности перехода пожара от одного здания или сооружения к другому.</w:t>
      </w:r>
    </w:p>
    <w:p w:rsidR="006C7695" w:rsidRPr="006C7695" w:rsidRDefault="006C7695" w:rsidP="006C7695">
      <w:pPr>
        <w:tabs>
          <w:tab w:val="left" w:pos="284"/>
        </w:tabs>
        <w:spacing w:after="0" w:line="240" w:lineRule="auto"/>
        <w:ind w:firstLine="284"/>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Расстояние между КТП и станцией управления согласно СП 231.1311500.2015 (п.6.1.9, табл.1, п.6.1.12), СП 4.13130.2013 (раздел 6), Федеральных норм и правила в области промышленной безопасности «Правила безопасности в нефтяной и газовой промышленности» (приложение  № 6) и ВНТП 3-85 (п.6.13, табл.20), не нормируется.</w:t>
      </w:r>
    </w:p>
    <w:p w:rsidR="006C7695" w:rsidRPr="006C7695" w:rsidRDefault="006C7695" w:rsidP="006C7695">
      <w:pPr>
        <w:tabs>
          <w:tab w:val="left" w:pos="284"/>
        </w:tabs>
        <w:spacing w:after="0" w:line="240" w:lineRule="auto"/>
        <w:ind w:firstLine="284"/>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В соответствии с п.7.3.78 ПУЭ (изд. 6) одиночный шкаф КИПиА расположен за пределами взрывоопасных зон.</w:t>
      </w:r>
    </w:p>
    <w:p w:rsidR="006C7695" w:rsidRPr="006C7695" w:rsidRDefault="006C7695" w:rsidP="006C7695">
      <w:pPr>
        <w:tabs>
          <w:tab w:val="left" w:pos="284"/>
        </w:tabs>
        <w:spacing w:after="0" w:line="240" w:lineRule="auto"/>
        <w:ind w:firstLine="284"/>
        <w:jc w:val="both"/>
        <w:rPr>
          <w:rFonts w:ascii="Times New Roman" w:eastAsia="Calibri" w:hAnsi="Times New Roman" w:cs="Times New Roman"/>
          <w:bCs/>
          <w:sz w:val="12"/>
          <w:szCs w:val="12"/>
        </w:rPr>
      </w:pPr>
      <w:r w:rsidRPr="006C7695">
        <w:rPr>
          <w:rFonts w:ascii="Times New Roman" w:eastAsia="Calibri" w:hAnsi="Times New Roman" w:cs="Times New Roman"/>
          <w:bCs/>
          <w:sz w:val="12"/>
          <w:szCs w:val="12"/>
        </w:rPr>
        <w:t xml:space="preserve"> Фактические расстояния между зданиями, сооружениями и наружными установками, а также требуемые минимальные противопожарные расстояния между ними приведены в таблице 2.6.1.</w:t>
      </w:r>
    </w:p>
    <w:p w:rsidR="006C7695" w:rsidRPr="006C7695" w:rsidRDefault="006C7695" w:rsidP="006C7695">
      <w:pPr>
        <w:tabs>
          <w:tab w:val="left" w:pos="284"/>
        </w:tabs>
        <w:spacing w:after="0" w:line="240" w:lineRule="auto"/>
        <w:ind w:firstLine="284"/>
        <w:jc w:val="both"/>
        <w:rPr>
          <w:rFonts w:ascii="Times New Roman" w:eastAsia="Calibri" w:hAnsi="Times New Roman" w:cs="Times New Roman"/>
          <w:b/>
          <w:bCs/>
          <w:sz w:val="12"/>
          <w:szCs w:val="12"/>
        </w:rPr>
      </w:pPr>
      <w:r w:rsidRPr="006C7695">
        <w:rPr>
          <w:rFonts w:ascii="Times New Roman" w:eastAsia="Calibri" w:hAnsi="Times New Roman" w:cs="Times New Roman"/>
          <w:b/>
          <w:bCs/>
          <w:sz w:val="12"/>
          <w:szCs w:val="12"/>
        </w:rPr>
        <w:t xml:space="preserve">Таблица 2.6.1 Фактические расстояния между зданиями, сооружениями и наружными установками, а также требуемые минимальные противопожарные расстояния между ними </w:t>
      </w:r>
    </w:p>
    <w:p w:rsidR="006C7695" w:rsidRDefault="006C7695" w:rsidP="006C7695">
      <w:pPr>
        <w:tabs>
          <w:tab w:val="left" w:pos="284"/>
        </w:tabs>
        <w:spacing w:after="0" w:line="240" w:lineRule="auto"/>
        <w:ind w:firstLine="284"/>
        <w:jc w:val="both"/>
        <w:rPr>
          <w:rFonts w:ascii="Times New Roman" w:eastAsia="Calibri" w:hAnsi="Times New Roman" w:cs="Times New Roman"/>
          <w:bCs/>
          <w:sz w:val="12"/>
          <w:szCs w:val="12"/>
        </w:rPr>
      </w:pP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918"/>
        <w:gridCol w:w="1692"/>
        <w:gridCol w:w="1483"/>
        <w:gridCol w:w="1369"/>
      </w:tblGrid>
      <w:tr w:rsidR="00B116BD" w:rsidRPr="00B116BD" w:rsidTr="00B116BD">
        <w:trPr>
          <w:trHeight w:val="20"/>
          <w:tblHeader/>
        </w:trPr>
        <w:tc>
          <w:tcPr>
            <w:tcW w:w="1955"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34"/>
              <w:jc w:val="center"/>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Наименование зданий, сооружений, между которыми устанавливается расстояние</w:t>
            </w:r>
          </w:p>
        </w:tc>
        <w:tc>
          <w:tcPr>
            <w:tcW w:w="1134"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34"/>
              <w:jc w:val="center"/>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Нормативный документ, устанавливающий требования к расстоянию</w:t>
            </w:r>
          </w:p>
        </w:tc>
        <w:tc>
          <w:tcPr>
            <w:tcW w:w="994"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34"/>
              <w:jc w:val="center"/>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Нормативное значение расстояния между зданиями и сооружениями, м</w:t>
            </w:r>
          </w:p>
        </w:tc>
        <w:tc>
          <w:tcPr>
            <w:tcW w:w="918"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34"/>
              <w:jc w:val="center"/>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Принятое значение расстояния между зданиями</w:t>
            </w:r>
          </w:p>
          <w:p w:rsidR="00B116BD" w:rsidRPr="00B116BD" w:rsidRDefault="00B116BD" w:rsidP="00B116BD">
            <w:pPr>
              <w:tabs>
                <w:tab w:val="left" w:pos="284"/>
              </w:tabs>
              <w:spacing w:after="0" w:line="240" w:lineRule="auto"/>
              <w:ind w:firstLine="34"/>
              <w:jc w:val="center"/>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и сооружениями, м</w:t>
            </w:r>
          </w:p>
        </w:tc>
      </w:tr>
      <w:tr w:rsidR="00B116BD" w:rsidRPr="00B116BD" w:rsidTr="00B116BD">
        <w:trPr>
          <w:trHeight w:val="2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
                <w:bCs/>
                <w:sz w:val="12"/>
                <w:szCs w:val="12"/>
                <w:lang w:val="en-US"/>
              </w:rPr>
            </w:pPr>
            <w:r w:rsidRPr="00B116BD">
              <w:rPr>
                <w:rFonts w:ascii="Times New Roman" w:eastAsia="Calibri" w:hAnsi="Times New Roman" w:cs="Times New Roman"/>
                <w:b/>
                <w:bCs/>
                <w:sz w:val="12"/>
                <w:szCs w:val="12"/>
              </w:rPr>
              <w:t>Площадка скважины</w:t>
            </w:r>
            <w:r w:rsidRPr="00B116BD">
              <w:rPr>
                <w:rFonts w:ascii="Times New Roman" w:eastAsia="Calibri" w:hAnsi="Times New Roman" w:cs="Times New Roman"/>
                <w:b/>
                <w:bCs/>
                <w:sz w:val="12"/>
                <w:szCs w:val="12"/>
                <w:lang w:val="en-US"/>
              </w:rPr>
              <w:t xml:space="preserve"> </w:t>
            </w:r>
            <w:r w:rsidRPr="00B116BD">
              <w:rPr>
                <w:rFonts w:ascii="Times New Roman" w:eastAsia="Calibri" w:hAnsi="Times New Roman" w:cs="Times New Roman"/>
                <w:b/>
                <w:bCs/>
                <w:sz w:val="12"/>
                <w:szCs w:val="12"/>
              </w:rPr>
              <w:t>№ 6</w:t>
            </w:r>
            <w:r w:rsidRPr="00B116BD">
              <w:rPr>
                <w:rFonts w:ascii="Times New Roman" w:eastAsia="Calibri" w:hAnsi="Times New Roman" w:cs="Times New Roman"/>
                <w:b/>
                <w:bCs/>
                <w:sz w:val="12"/>
                <w:szCs w:val="12"/>
                <w:lang w:val="en-US"/>
              </w:rPr>
              <w:t>4</w:t>
            </w:r>
          </w:p>
        </w:tc>
      </w:tr>
      <w:tr w:rsidR="00B116BD" w:rsidRPr="00B116BD" w:rsidTr="00B116BD">
        <w:trPr>
          <w:trHeight w:val="20"/>
        </w:trPr>
        <w:tc>
          <w:tcPr>
            <w:tcW w:w="1955"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 Черновка – устье скважины</w:t>
            </w:r>
          </w:p>
        </w:tc>
        <w:tc>
          <w:tcPr>
            <w:tcW w:w="1134"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СП 231.1311500.2015 табл.1</w:t>
            </w:r>
          </w:p>
        </w:tc>
        <w:tc>
          <w:tcPr>
            <w:tcW w:w="994"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center"/>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300</w:t>
            </w:r>
          </w:p>
        </w:tc>
        <w:tc>
          <w:tcPr>
            <w:tcW w:w="918"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center"/>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1500</w:t>
            </w:r>
          </w:p>
        </w:tc>
      </w:tr>
      <w:tr w:rsidR="00B116BD" w:rsidRPr="00B116BD" w:rsidTr="00B116BD">
        <w:trPr>
          <w:trHeight w:val="20"/>
        </w:trPr>
        <w:tc>
          <w:tcPr>
            <w:tcW w:w="1955"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lang w:val="en-US"/>
              </w:rPr>
            </w:pPr>
            <w:r w:rsidRPr="00B116BD">
              <w:rPr>
                <w:rFonts w:ascii="Times New Roman" w:eastAsia="Calibri" w:hAnsi="Times New Roman" w:cs="Times New Roman"/>
                <w:bCs/>
                <w:sz w:val="12"/>
                <w:szCs w:val="12"/>
              </w:rPr>
              <w:t>Устье скважины</w:t>
            </w:r>
            <w:r w:rsidRPr="00B116BD">
              <w:rPr>
                <w:rFonts w:ascii="Times New Roman" w:eastAsia="Calibri" w:hAnsi="Times New Roman" w:cs="Times New Roman"/>
                <w:bCs/>
                <w:sz w:val="12"/>
                <w:szCs w:val="12"/>
                <w:lang w:val="en-US"/>
              </w:rPr>
              <w:t xml:space="preserve"> </w:t>
            </w:r>
            <w:r w:rsidRPr="00B116BD">
              <w:rPr>
                <w:rFonts w:ascii="Times New Roman" w:eastAsia="Calibri" w:hAnsi="Times New Roman" w:cs="Times New Roman"/>
                <w:bCs/>
                <w:sz w:val="12"/>
                <w:szCs w:val="12"/>
              </w:rPr>
              <w:t>– канализационная емкость</w:t>
            </w:r>
          </w:p>
        </w:tc>
        <w:tc>
          <w:tcPr>
            <w:tcW w:w="1134"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СП 231.1311500.2015 табл.2</w:t>
            </w:r>
          </w:p>
        </w:tc>
        <w:tc>
          <w:tcPr>
            <w:tcW w:w="994"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center"/>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9,0</w:t>
            </w:r>
          </w:p>
        </w:tc>
        <w:tc>
          <w:tcPr>
            <w:tcW w:w="918"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center"/>
              <w:rPr>
                <w:rFonts w:ascii="Times New Roman" w:eastAsia="Calibri" w:hAnsi="Times New Roman" w:cs="Times New Roman"/>
                <w:bCs/>
                <w:sz w:val="12"/>
                <w:szCs w:val="12"/>
                <w:lang w:val="en-US"/>
              </w:rPr>
            </w:pPr>
            <w:r w:rsidRPr="00B116BD">
              <w:rPr>
                <w:rFonts w:ascii="Times New Roman" w:eastAsia="Calibri" w:hAnsi="Times New Roman" w:cs="Times New Roman"/>
                <w:bCs/>
                <w:sz w:val="12"/>
                <w:szCs w:val="12"/>
              </w:rPr>
              <w:t>13,</w:t>
            </w:r>
            <w:r w:rsidRPr="00B116BD">
              <w:rPr>
                <w:rFonts w:ascii="Times New Roman" w:eastAsia="Calibri" w:hAnsi="Times New Roman" w:cs="Times New Roman"/>
                <w:bCs/>
                <w:sz w:val="12"/>
                <w:szCs w:val="12"/>
                <w:lang w:val="en-US"/>
              </w:rPr>
              <w:t>1</w:t>
            </w:r>
          </w:p>
        </w:tc>
      </w:tr>
      <w:tr w:rsidR="00B116BD" w:rsidRPr="00B116BD" w:rsidTr="00B116BD">
        <w:trPr>
          <w:trHeight w:val="20"/>
        </w:trPr>
        <w:tc>
          <w:tcPr>
            <w:tcW w:w="1955"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lang w:val="en-US"/>
              </w:rPr>
            </w:pPr>
            <w:r w:rsidRPr="00B116BD">
              <w:rPr>
                <w:rFonts w:ascii="Times New Roman" w:eastAsia="Calibri" w:hAnsi="Times New Roman" w:cs="Times New Roman"/>
                <w:bCs/>
                <w:sz w:val="12"/>
                <w:szCs w:val="12"/>
              </w:rPr>
              <w:t>Устье скважины – КТП</w:t>
            </w:r>
          </w:p>
        </w:tc>
        <w:tc>
          <w:tcPr>
            <w:tcW w:w="1134"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СП 231.1311500.2015 п.6.1.12,</w:t>
            </w:r>
          </w:p>
          <w:p w:rsidR="00B116BD" w:rsidRPr="00B116BD" w:rsidRDefault="00B116BD" w:rsidP="00B116BD">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ПУЭ табл.7.3.13</w:t>
            </w:r>
          </w:p>
        </w:tc>
        <w:tc>
          <w:tcPr>
            <w:tcW w:w="994"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center"/>
              <w:rPr>
                <w:rFonts w:ascii="Times New Roman" w:eastAsia="Calibri" w:hAnsi="Times New Roman" w:cs="Times New Roman"/>
                <w:bCs/>
                <w:sz w:val="12"/>
                <w:szCs w:val="12"/>
              </w:rPr>
            </w:pPr>
            <w:r w:rsidRPr="00B116BD">
              <w:rPr>
                <w:rFonts w:ascii="Times New Roman" w:eastAsia="Calibri" w:hAnsi="Times New Roman" w:cs="Times New Roman"/>
                <w:bCs/>
                <w:sz w:val="12"/>
                <w:szCs w:val="12"/>
                <w:lang w:val="en-US"/>
              </w:rPr>
              <w:t>8</w:t>
            </w:r>
            <w:r w:rsidRPr="00B116BD">
              <w:rPr>
                <w:rFonts w:ascii="Times New Roman" w:eastAsia="Calibri" w:hAnsi="Times New Roman" w:cs="Times New Roman"/>
                <w:bCs/>
                <w:sz w:val="12"/>
                <w:szCs w:val="12"/>
              </w:rPr>
              <w:t>0,0</w:t>
            </w:r>
          </w:p>
        </w:tc>
        <w:tc>
          <w:tcPr>
            <w:tcW w:w="918"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center"/>
              <w:rPr>
                <w:rFonts w:ascii="Times New Roman" w:eastAsia="Calibri" w:hAnsi="Times New Roman" w:cs="Times New Roman"/>
                <w:bCs/>
                <w:sz w:val="12"/>
                <w:szCs w:val="12"/>
              </w:rPr>
            </w:pPr>
            <w:r w:rsidRPr="00B116BD">
              <w:rPr>
                <w:rFonts w:ascii="Times New Roman" w:eastAsia="Calibri" w:hAnsi="Times New Roman" w:cs="Times New Roman"/>
                <w:bCs/>
                <w:sz w:val="12"/>
                <w:szCs w:val="12"/>
                <w:lang w:val="en-US"/>
              </w:rPr>
              <w:t>8</w:t>
            </w:r>
            <w:r w:rsidRPr="00B116BD">
              <w:rPr>
                <w:rFonts w:ascii="Times New Roman" w:eastAsia="Calibri" w:hAnsi="Times New Roman" w:cs="Times New Roman"/>
                <w:bCs/>
                <w:sz w:val="12"/>
                <w:szCs w:val="12"/>
              </w:rPr>
              <w:t>8,0</w:t>
            </w:r>
          </w:p>
        </w:tc>
      </w:tr>
      <w:tr w:rsidR="00B116BD" w:rsidRPr="00B116BD" w:rsidTr="00B116BD">
        <w:trPr>
          <w:trHeight w:val="20"/>
        </w:trPr>
        <w:tc>
          <w:tcPr>
            <w:tcW w:w="1955"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Устье скважины</w:t>
            </w:r>
            <w:r w:rsidRPr="00B116BD">
              <w:rPr>
                <w:rFonts w:ascii="Times New Roman" w:eastAsia="Calibri" w:hAnsi="Times New Roman" w:cs="Times New Roman"/>
                <w:bCs/>
                <w:sz w:val="12"/>
                <w:szCs w:val="12"/>
                <w:lang w:val="en-US"/>
              </w:rPr>
              <w:t xml:space="preserve"> </w:t>
            </w:r>
            <w:r w:rsidRPr="00B116BD">
              <w:rPr>
                <w:rFonts w:ascii="Times New Roman" w:eastAsia="Calibri" w:hAnsi="Times New Roman" w:cs="Times New Roman"/>
                <w:bCs/>
                <w:sz w:val="12"/>
                <w:szCs w:val="12"/>
              </w:rPr>
              <w:t>– станция управления</w:t>
            </w:r>
          </w:p>
        </w:tc>
        <w:tc>
          <w:tcPr>
            <w:tcW w:w="1134"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СП 231.1311500.2015 п.6.1.12,</w:t>
            </w:r>
          </w:p>
          <w:p w:rsidR="00B116BD" w:rsidRPr="00B116BD" w:rsidRDefault="00B116BD" w:rsidP="00B116BD">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ПУЭ табл.7.3.13</w:t>
            </w:r>
          </w:p>
        </w:tc>
        <w:tc>
          <w:tcPr>
            <w:tcW w:w="994"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center"/>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80,0</w:t>
            </w:r>
          </w:p>
        </w:tc>
        <w:tc>
          <w:tcPr>
            <w:tcW w:w="918"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center"/>
              <w:rPr>
                <w:rFonts w:ascii="Times New Roman" w:eastAsia="Calibri" w:hAnsi="Times New Roman" w:cs="Times New Roman"/>
                <w:bCs/>
                <w:sz w:val="12"/>
                <w:szCs w:val="12"/>
              </w:rPr>
            </w:pPr>
            <w:r w:rsidRPr="00B116BD">
              <w:rPr>
                <w:rFonts w:ascii="Times New Roman" w:eastAsia="Calibri" w:hAnsi="Times New Roman" w:cs="Times New Roman"/>
                <w:bCs/>
                <w:sz w:val="12"/>
                <w:szCs w:val="12"/>
                <w:lang w:val="en-US"/>
              </w:rPr>
              <w:t>8</w:t>
            </w:r>
            <w:r w:rsidRPr="00B116BD">
              <w:rPr>
                <w:rFonts w:ascii="Times New Roman" w:eastAsia="Calibri" w:hAnsi="Times New Roman" w:cs="Times New Roman"/>
                <w:bCs/>
                <w:sz w:val="12"/>
                <w:szCs w:val="12"/>
              </w:rPr>
              <w:t>4,3</w:t>
            </w:r>
          </w:p>
        </w:tc>
      </w:tr>
      <w:tr w:rsidR="00B116BD" w:rsidRPr="00B116BD" w:rsidTr="00B116BD">
        <w:trPr>
          <w:trHeight w:val="20"/>
        </w:trPr>
        <w:tc>
          <w:tcPr>
            <w:tcW w:w="1955"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Канализационная емкость – КТП</w:t>
            </w:r>
          </w:p>
        </w:tc>
        <w:tc>
          <w:tcPr>
            <w:tcW w:w="1134"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СП 231.1311500.2015 п.6.1.12,</w:t>
            </w:r>
          </w:p>
          <w:p w:rsidR="00B116BD" w:rsidRPr="00B116BD" w:rsidRDefault="00B116BD" w:rsidP="00B116BD">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ПУЭ табл.7.3.13</w:t>
            </w:r>
          </w:p>
        </w:tc>
        <w:tc>
          <w:tcPr>
            <w:tcW w:w="994"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center"/>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12,5</w:t>
            </w:r>
          </w:p>
        </w:tc>
        <w:tc>
          <w:tcPr>
            <w:tcW w:w="918"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center"/>
              <w:rPr>
                <w:rFonts w:ascii="Times New Roman" w:eastAsia="Calibri" w:hAnsi="Times New Roman" w:cs="Times New Roman"/>
                <w:bCs/>
                <w:sz w:val="12"/>
                <w:szCs w:val="12"/>
              </w:rPr>
            </w:pPr>
            <w:r w:rsidRPr="00B116BD">
              <w:rPr>
                <w:rFonts w:ascii="Times New Roman" w:eastAsia="Calibri" w:hAnsi="Times New Roman" w:cs="Times New Roman"/>
                <w:bCs/>
                <w:sz w:val="12"/>
                <w:szCs w:val="12"/>
                <w:lang w:val="en-US"/>
              </w:rPr>
              <w:t>9</w:t>
            </w:r>
            <w:r w:rsidRPr="00B116BD">
              <w:rPr>
                <w:rFonts w:ascii="Times New Roman" w:eastAsia="Calibri" w:hAnsi="Times New Roman" w:cs="Times New Roman"/>
                <w:bCs/>
                <w:sz w:val="12"/>
                <w:szCs w:val="12"/>
              </w:rPr>
              <w:t>9,7</w:t>
            </w:r>
          </w:p>
        </w:tc>
      </w:tr>
      <w:tr w:rsidR="00B116BD" w:rsidRPr="00B116BD" w:rsidTr="00B116BD">
        <w:trPr>
          <w:trHeight w:val="20"/>
        </w:trPr>
        <w:tc>
          <w:tcPr>
            <w:tcW w:w="1955"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Канализационная емкость – станция управления</w:t>
            </w:r>
          </w:p>
        </w:tc>
        <w:tc>
          <w:tcPr>
            <w:tcW w:w="1134"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СП 231.1311500.2015 п.6.1.12,</w:t>
            </w:r>
          </w:p>
          <w:p w:rsidR="00B116BD" w:rsidRPr="00B116BD" w:rsidRDefault="00B116BD" w:rsidP="00B116BD">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ПУЭ табл.7.3.13</w:t>
            </w:r>
          </w:p>
        </w:tc>
        <w:tc>
          <w:tcPr>
            <w:tcW w:w="994"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center"/>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12,5</w:t>
            </w:r>
          </w:p>
        </w:tc>
        <w:tc>
          <w:tcPr>
            <w:tcW w:w="918"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center"/>
              <w:rPr>
                <w:rFonts w:ascii="Times New Roman" w:eastAsia="Calibri" w:hAnsi="Times New Roman" w:cs="Times New Roman"/>
                <w:bCs/>
                <w:sz w:val="12"/>
                <w:szCs w:val="12"/>
                <w:lang w:val="en-US"/>
              </w:rPr>
            </w:pPr>
            <w:r w:rsidRPr="00B116BD">
              <w:rPr>
                <w:rFonts w:ascii="Times New Roman" w:eastAsia="Calibri" w:hAnsi="Times New Roman" w:cs="Times New Roman"/>
                <w:bCs/>
                <w:sz w:val="12"/>
                <w:szCs w:val="12"/>
                <w:lang w:val="en-US"/>
              </w:rPr>
              <w:t>9</w:t>
            </w:r>
            <w:r w:rsidRPr="00B116BD">
              <w:rPr>
                <w:rFonts w:ascii="Times New Roman" w:eastAsia="Calibri" w:hAnsi="Times New Roman" w:cs="Times New Roman"/>
                <w:bCs/>
                <w:sz w:val="12"/>
                <w:szCs w:val="12"/>
              </w:rPr>
              <w:t>6,</w:t>
            </w:r>
            <w:r w:rsidRPr="00B116BD">
              <w:rPr>
                <w:rFonts w:ascii="Times New Roman" w:eastAsia="Calibri" w:hAnsi="Times New Roman" w:cs="Times New Roman"/>
                <w:bCs/>
                <w:sz w:val="12"/>
                <w:szCs w:val="12"/>
                <w:lang w:val="en-US"/>
              </w:rPr>
              <w:t>3</w:t>
            </w:r>
          </w:p>
        </w:tc>
      </w:tr>
      <w:tr w:rsidR="00B116BD" w:rsidRPr="00B116BD" w:rsidTr="00B116BD">
        <w:trPr>
          <w:trHeight w:val="2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jc w:val="center"/>
              <w:rPr>
                <w:rFonts w:ascii="Times New Roman" w:eastAsia="Calibri" w:hAnsi="Times New Roman" w:cs="Times New Roman"/>
                <w:bCs/>
                <w:sz w:val="12"/>
                <w:szCs w:val="12"/>
              </w:rPr>
            </w:pPr>
            <w:r w:rsidRPr="00B116BD">
              <w:rPr>
                <w:rFonts w:ascii="Times New Roman" w:eastAsia="Calibri" w:hAnsi="Times New Roman" w:cs="Times New Roman"/>
                <w:b/>
                <w:bCs/>
                <w:sz w:val="12"/>
                <w:szCs w:val="12"/>
              </w:rPr>
              <w:t>Площадка скважины</w:t>
            </w:r>
            <w:r w:rsidRPr="00B116BD">
              <w:rPr>
                <w:rFonts w:ascii="Times New Roman" w:eastAsia="Calibri" w:hAnsi="Times New Roman" w:cs="Times New Roman"/>
                <w:b/>
                <w:bCs/>
                <w:sz w:val="12"/>
                <w:szCs w:val="12"/>
                <w:lang w:val="en-US"/>
              </w:rPr>
              <w:t xml:space="preserve"> </w:t>
            </w:r>
            <w:r w:rsidRPr="00B116BD">
              <w:rPr>
                <w:rFonts w:ascii="Times New Roman" w:eastAsia="Calibri" w:hAnsi="Times New Roman" w:cs="Times New Roman"/>
                <w:b/>
                <w:bCs/>
                <w:sz w:val="12"/>
                <w:szCs w:val="12"/>
              </w:rPr>
              <w:t>№ 65</w:t>
            </w:r>
          </w:p>
        </w:tc>
      </w:tr>
      <w:tr w:rsidR="00B116BD" w:rsidRPr="00B116BD" w:rsidTr="00B116BD">
        <w:trPr>
          <w:trHeight w:val="20"/>
        </w:trPr>
        <w:tc>
          <w:tcPr>
            <w:tcW w:w="1955"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 Черновка – устье скважины</w:t>
            </w:r>
          </w:p>
        </w:tc>
        <w:tc>
          <w:tcPr>
            <w:tcW w:w="1134"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СП 231.1311500.2015 табл.1</w:t>
            </w:r>
          </w:p>
        </w:tc>
        <w:tc>
          <w:tcPr>
            <w:tcW w:w="994"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center"/>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300</w:t>
            </w:r>
          </w:p>
        </w:tc>
        <w:tc>
          <w:tcPr>
            <w:tcW w:w="918"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center"/>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700</w:t>
            </w:r>
          </w:p>
        </w:tc>
      </w:tr>
      <w:tr w:rsidR="00B116BD" w:rsidRPr="00B116BD" w:rsidTr="00B116BD">
        <w:trPr>
          <w:trHeight w:val="20"/>
        </w:trPr>
        <w:tc>
          <w:tcPr>
            <w:tcW w:w="1955"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Устье скважины – канализационная емкость</w:t>
            </w:r>
          </w:p>
        </w:tc>
        <w:tc>
          <w:tcPr>
            <w:tcW w:w="1134"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СП 231.1311500.2015 табл.2</w:t>
            </w:r>
          </w:p>
        </w:tc>
        <w:tc>
          <w:tcPr>
            <w:tcW w:w="994"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center"/>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9,0</w:t>
            </w:r>
          </w:p>
        </w:tc>
        <w:tc>
          <w:tcPr>
            <w:tcW w:w="918"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center"/>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13,1</w:t>
            </w:r>
          </w:p>
        </w:tc>
      </w:tr>
      <w:tr w:rsidR="00B116BD" w:rsidRPr="00B116BD" w:rsidTr="00B116BD">
        <w:trPr>
          <w:trHeight w:val="20"/>
        </w:trPr>
        <w:tc>
          <w:tcPr>
            <w:tcW w:w="1955"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Устье скважины – КТП</w:t>
            </w:r>
          </w:p>
        </w:tc>
        <w:tc>
          <w:tcPr>
            <w:tcW w:w="1134"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СП 231.1311500.2015 п.6.1.12,</w:t>
            </w:r>
          </w:p>
          <w:p w:rsidR="00B116BD" w:rsidRPr="00B116BD" w:rsidRDefault="00B116BD" w:rsidP="00B116BD">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ПУЭ табл.7.3.13</w:t>
            </w:r>
          </w:p>
        </w:tc>
        <w:tc>
          <w:tcPr>
            <w:tcW w:w="994"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center"/>
              <w:rPr>
                <w:rFonts w:ascii="Times New Roman" w:eastAsia="Calibri" w:hAnsi="Times New Roman" w:cs="Times New Roman"/>
                <w:bCs/>
                <w:sz w:val="12"/>
                <w:szCs w:val="12"/>
              </w:rPr>
            </w:pPr>
            <w:r w:rsidRPr="00B116BD">
              <w:rPr>
                <w:rFonts w:ascii="Times New Roman" w:eastAsia="Calibri" w:hAnsi="Times New Roman" w:cs="Times New Roman"/>
                <w:bCs/>
                <w:sz w:val="12"/>
                <w:szCs w:val="12"/>
                <w:lang w:val="en-US"/>
              </w:rPr>
              <w:t>8</w:t>
            </w:r>
            <w:r w:rsidRPr="00B116BD">
              <w:rPr>
                <w:rFonts w:ascii="Times New Roman" w:eastAsia="Calibri" w:hAnsi="Times New Roman" w:cs="Times New Roman"/>
                <w:bCs/>
                <w:sz w:val="12"/>
                <w:szCs w:val="12"/>
              </w:rPr>
              <w:t>0,0</w:t>
            </w:r>
          </w:p>
        </w:tc>
        <w:tc>
          <w:tcPr>
            <w:tcW w:w="918"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center"/>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92,5</w:t>
            </w:r>
          </w:p>
        </w:tc>
      </w:tr>
      <w:tr w:rsidR="00B116BD" w:rsidRPr="00B116BD" w:rsidTr="00B116BD">
        <w:trPr>
          <w:trHeight w:val="20"/>
        </w:trPr>
        <w:tc>
          <w:tcPr>
            <w:tcW w:w="1955"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Устье скважины</w:t>
            </w:r>
            <w:r w:rsidRPr="00B116BD">
              <w:rPr>
                <w:rFonts w:ascii="Times New Roman" w:eastAsia="Calibri" w:hAnsi="Times New Roman" w:cs="Times New Roman"/>
                <w:bCs/>
                <w:sz w:val="12"/>
                <w:szCs w:val="12"/>
                <w:lang w:val="en-US"/>
              </w:rPr>
              <w:t xml:space="preserve"> </w:t>
            </w:r>
            <w:r w:rsidRPr="00B116BD">
              <w:rPr>
                <w:rFonts w:ascii="Times New Roman" w:eastAsia="Calibri" w:hAnsi="Times New Roman" w:cs="Times New Roman"/>
                <w:bCs/>
                <w:sz w:val="12"/>
                <w:szCs w:val="12"/>
              </w:rPr>
              <w:t>– станция управления</w:t>
            </w:r>
          </w:p>
        </w:tc>
        <w:tc>
          <w:tcPr>
            <w:tcW w:w="1134"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СП 231.1311500.2015 п.6.1.12,</w:t>
            </w:r>
          </w:p>
          <w:p w:rsidR="00B116BD" w:rsidRPr="00B116BD" w:rsidRDefault="00B116BD" w:rsidP="00B116BD">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ПУЭ табл.7.3.13</w:t>
            </w:r>
          </w:p>
        </w:tc>
        <w:tc>
          <w:tcPr>
            <w:tcW w:w="994"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center"/>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80,0</w:t>
            </w:r>
          </w:p>
        </w:tc>
        <w:tc>
          <w:tcPr>
            <w:tcW w:w="918"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center"/>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92,6</w:t>
            </w:r>
          </w:p>
        </w:tc>
      </w:tr>
      <w:tr w:rsidR="00B116BD" w:rsidRPr="00B116BD" w:rsidTr="00B116BD">
        <w:trPr>
          <w:trHeight w:val="20"/>
        </w:trPr>
        <w:tc>
          <w:tcPr>
            <w:tcW w:w="1955"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Канализационная емкость – КТП</w:t>
            </w:r>
          </w:p>
        </w:tc>
        <w:tc>
          <w:tcPr>
            <w:tcW w:w="1134"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СП 231.1311500.2015 п.6.1.12,</w:t>
            </w:r>
          </w:p>
          <w:p w:rsidR="00B116BD" w:rsidRPr="00B116BD" w:rsidRDefault="00B116BD" w:rsidP="00B116BD">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ПУЭ табл.7.3.13</w:t>
            </w:r>
          </w:p>
        </w:tc>
        <w:tc>
          <w:tcPr>
            <w:tcW w:w="994"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center"/>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12,5</w:t>
            </w:r>
          </w:p>
        </w:tc>
        <w:tc>
          <w:tcPr>
            <w:tcW w:w="918"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center"/>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105,6</w:t>
            </w:r>
          </w:p>
        </w:tc>
      </w:tr>
      <w:tr w:rsidR="00B116BD" w:rsidRPr="00B116BD" w:rsidTr="00B116BD">
        <w:trPr>
          <w:trHeight w:val="20"/>
        </w:trPr>
        <w:tc>
          <w:tcPr>
            <w:tcW w:w="1955"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Канализационная емкость – станция управления</w:t>
            </w:r>
          </w:p>
        </w:tc>
        <w:tc>
          <w:tcPr>
            <w:tcW w:w="1134"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СП 231.1311500.2015 п.6.1.12,</w:t>
            </w:r>
          </w:p>
          <w:p w:rsidR="00B116BD" w:rsidRPr="00B116BD" w:rsidRDefault="00B116BD" w:rsidP="00B116BD">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ПУЭ табл.7.3.13</w:t>
            </w:r>
          </w:p>
        </w:tc>
        <w:tc>
          <w:tcPr>
            <w:tcW w:w="994"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center"/>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12,5</w:t>
            </w:r>
          </w:p>
        </w:tc>
        <w:tc>
          <w:tcPr>
            <w:tcW w:w="918"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center"/>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105,6</w:t>
            </w:r>
          </w:p>
        </w:tc>
      </w:tr>
    </w:tbl>
    <w:p w:rsidR="006C7695" w:rsidRDefault="006C7695" w:rsidP="006C7695">
      <w:pPr>
        <w:tabs>
          <w:tab w:val="left" w:pos="284"/>
        </w:tabs>
        <w:spacing w:after="0" w:line="240" w:lineRule="auto"/>
        <w:ind w:firstLine="284"/>
        <w:jc w:val="both"/>
        <w:rPr>
          <w:rFonts w:ascii="Times New Roman" w:eastAsia="Calibri" w:hAnsi="Times New Roman" w:cs="Times New Roman"/>
          <w:bCs/>
          <w:sz w:val="12"/>
          <w:szCs w:val="12"/>
        </w:rPr>
      </w:pP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В соответствии с п.7.4.5 СП 231.1311500.2015 «Обустройство нефтяных и газовых месторождений. Требования пожарной безопасности» проектируемые сооружения не попадают под требование, предусматривающее в целях пожаротушения на их территории водопровод высокого давления с пожарными гидрантами. Согласно указанным  документам, для пожаротушения на таких объектах предусматриваются только </w:t>
      </w:r>
      <w:r w:rsidRPr="00B116BD">
        <w:rPr>
          <w:rFonts w:ascii="Times New Roman" w:eastAsia="Calibri" w:hAnsi="Times New Roman" w:cs="Times New Roman"/>
          <w:bCs/>
          <w:sz w:val="12"/>
          <w:szCs w:val="12"/>
        </w:rPr>
        <w:lastRenderedPageBreak/>
        <w:t>первичные средства. Тем не менее, в случаях, когда масштабы аварий с пожарами не позволяют справиться с их локализацией и ликвидацией с помощью предусмотренных первичных средств, тушение пожара должно осуществляться передвижной пожарной техникой, пребывающей из ближайшей пожарной части как ведомственной, так и государственной.</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Прибытие пожарной техники к проектируемым площадкам осуществляется по существующей дорожной сети, а также по проектируемым подъездным путям с шириной дорожного полотна 6,5 м, и грунтощебеночным покрытием. Дорожное полотно, в соответствие с п.7.5.10 СП 37.13330.2012 имеет серповидный профиль, обеспечивающий естественный отвод поверхностных вод. Принятые технические решения не противоречат требуемым характеристикам, приведенным в статье 98 п. 6 Федерального закона от 22.07.2008 № 123-ФЗ, и обеспечивают возможность движения пожарной техники. </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Согласно п.7.4.9 СП 37.13330.2012, в конце дорог имеются разворотные площадки. Размер разворотных площадок составляет не менее 15х15 м, что в соответствие с п.8.13 СП 4.13130.2013 обеспечивает возможность разворота пожарной техники. Разъезд встречного автотранспорта обеспечивается в соответствие с п.7.5.7 СП 37.13330.2012.</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 целью защиты прилегающей территории вокруг скважин устраивается оградительный вал высотой 1,00 м с шириной бровки по верху 1,00 м. Откосы обвалования укрепляются посевом многолетних трав по плодородному слою δ=0,15 м. Через обвалование устраиваются съезды со щебеночным покрытием слоем 0,20 м.</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Объект строительства 6136П «Сбор нефти и газа со скважины № 64, 65 Южно-Орловского месторождения» пересекает объекты капитального строительства, планируемые к строительству в соответствии с ранее утвержденной документацией по планировке территории.</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Ведомость пересечения границ зон планируемого размещения линейного объекта с объектом строительства 4981П "Сбор нефти и газа со скважины № 62 Южно-Орловского месторождения":</w:t>
      </w:r>
    </w:p>
    <w:tbl>
      <w:tblPr>
        <w:tblW w:w="7451"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0"/>
        <w:gridCol w:w="1276"/>
        <w:gridCol w:w="1276"/>
        <w:gridCol w:w="1276"/>
        <w:gridCol w:w="1276"/>
        <w:gridCol w:w="1417"/>
      </w:tblGrid>
      <w:tr w:rsidR="00B116BD" w:rsidRPr="00B116BD" w:rsidTr="00B116BD">
        <w:trPr>
          <w:cantSplit/>
        </w:trPr>
        <w:tc>
          <w:tcPr>
            <w:tcW w:w="930" w:type="dxa"/>
            <w:tcBorders>
              <w:top w:val="single" w:sz="4" w:space="0" w:color="auto"/>
              <w:left w:val="single" w:sz="4" w:space="0" w:color="auto"/>
              <w:bottom w:val="single" w:sz="4" w:space="0" w:color="auto"/>
              <w:right w:val="single" w:sz="4" w:space="0" w:color="auto"/>
            </w:tcBorders>
            <w:hideMark/>
          </w:tcPr>
          <w:p w:rsidR="00B116BD" w:rsidRPr="00B116BD" w:rsidRDefault="00B116BD" w:rsidP="00B116BD">
            <w:pPr>
              <w:tabs>
                <w:tab w:val="left" w:pos="284"/>
              </w:tabs>
              <w:spacing w:after="0" w:line="240" w:lineRule="auto"/>
              <w:ind w:hanging="28"/>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 xml:space="preserve">№ точки </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hanging="28"/>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 точки (сквозной)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hanging="28"/>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Дирекционный угол</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hanging="28"/>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Расстояние, м</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hanging="28"/>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lang w:val="en-US"/>
              </w:rPr>
              <w:t>X</w:t>
            </w:r>
          </w:p>
        </w:tc>
        <w:tc>
          <w:tcPr>
            <w:tcW w:w="1417"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hanging="28"/>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lang w:val="en-US"/>
              </w:rPr>
              <w:t>Y</w:t>
            </w:r>
          </w:p>
        </w:tc>
      </w:tr>
      <w:tr w:rsidR="00B116BD" w:rsidRPr="00B116BD" w:rsidTr="00B116BD">
        <w:tc>
          <w:tcPr>
            <w:tcW w:w="930"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50°20'36"</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40,93</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2216143,56</w:t>
            </w:r>
          </w:p>
        </w:tc>
        <w:tc>
          <w:tcPr>
            <w:tcW w:w="1417"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442936,92</w:t>
            </w:r>
          </w:p>
        </w:tc>
      </w:tr>
      <w:tr w:rsidR="00B116BD" w:rsidRPr="00B116BD" w:rsidTr="00B116BD">
        <w:tc>
          <w:tcPr>
            <w:tcW w:w="930"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50°22'36"</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6,04</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2216169,68</w:t>
            </w:r>
          </w:p>
        </w:tc>
        <w:tc>
          <w:tcPr>
            <w:tcW w:w="1417"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442968,43</w:t>
            </w:r>
          </w:p>
        </w:tc>
      </w:tr>
      <w:tr w:rsidR="00B116BD" w:rsidRPr="00B116BD" w:rsidTr="00B116BD">
        <w:tc>
          <w:tcPr>
            <w:tcW w:w="930"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50°20'47"</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17,38</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2216173,53</w:t>
            </w:r>
          </w:p>
        </w:tc>
        <w:tc>
          <w:tcPr>
            <w:tcW w:w="1417"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442973,08</w:t>
            </w:r>
          </w:p>
        </w:tc>
      </w:tr>
      <w:tr w:rsidR="00B116BD" w:rsidRPr="00B116BD" w:rsidTr="00B116BD">
        <w:tc>
          <w:tcPr>
            <w:tcW w:w="930"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321°2'14"</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16,54</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2216184,62</w:t>
            </w:r>
          </w:p>
        </w:tc>
        <w:tc>
          <w:tcPr>
            <w:tcW w:w="1417"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442986,46</w:t>
            </w:r>
          </w:p>
        </w:tc>
      </w:tr>
      <w:tr w:rsidR="00B116BD" w:rsidRPr="00B116BD" w:rsidTr="00B116BD">
        <w:tc>
          <w:tcPr>
            <w:tcW w:w="930"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321°2'5"</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24,01</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2216197,48</w:t>
            </w:r>
          </w:p>
        </w:tc>
        <w:tc>
          <w:tcPr>
            <w:tcW w:w="1417"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442976,06</w:t>
            </w:r>
          </w:p>
        </w:tc>
      </w:tr>
      <w:tr w:rsidR="00B116BD" w:rsidRPr="00B116BD" w:rsidTr="00B116BD">
        <w:tc>
          <w:tcPr>
            <w:tcW w:w="930"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6</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6</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320°59'55"</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20,16</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2216216,15</w:t>
            </w:r>
          </w:p>
        </w:tc>
        <w:tc>
          <w:tcPr>
            <w:tcW w:w="1417"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442960,96</w:t>
            </w:r>
          </w:p>
        </w:tc>
      </w:tr>
      <w:tr w:rsidR="00B116BD" w:rsidRPr="00B116BD" w:rsidTr="00B116BD">
        <w:tc>
          <w:tcPr>
            <w:tcW w:w="930"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7</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7</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352°41'10"</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9,03</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2216231,82</w:t>
            </w:r>
          </w:p>
        </w:tc>
        <w:tc>
          <w:tcPr>
            <w:tcW w:w="1417"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442948,27</w:t>
            </w:r>
          </w:p>
        </w:tc>
      </w:tr>
      <w:tr w:rsidR="00B116BD" w:rsidRPr="00B116BD" w:rsidTr="00B116BD">
        <w:tc>
          <w:tcPr>
            <w:tcW w:w="930"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8</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8</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20°44'2"</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5,28</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2216240,78</w:t>
            </w:r>
          </w:p>
        </w:tc>
        <w:tc>
          <w:tcPr>
            <w:tcW w:w="1417"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442947,12</w:t>
            </w:r>
          </w:p>
        </w:tc>
      </w:tr>
      <w:tr w:rsidR="00B116BD" w:rsidRPr="00B116BD" w:rsidTr="00B116BD">
        <w:tc>
          <w:tcPr>
            <w:tcW w:w="930"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9</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9</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320°25'48"</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1,87</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2216245,72</w:t>
            </w:r>
          </w:p>
        </w:tc>
        <w:tc>
          <w:tcPr>
            <w:tcW w:w="1417"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442948,99</w:t>
            </w:r>
          </w:p>
        </w:tc>
      </w:tr>
      <w:tr w:rsidR="00B116BD" w:rsidRPr="00B116BD" w:rsidTr="00B116BD">
        <w:tc>
          <w:tcPr>
            <w:tcW w:w="930"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10</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10</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231°19'49"</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17,89</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2216247,16</w:t>
            </w:r>
          </w:p>
        </w:tc>
        <w:tc>
          <w:tcPr>
            <w:tcW w:w="1417"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442947,80</w:t>
            </w:r>
          </w:p>
        </w:tc>
      </w:tr>
      <w:tr w:rsidR="00B116BD" w:rsidRPr="00B116BD" w:rsidTr="00B116BD">
        <w:tc>
          <w:tcPr>
            <w:tcW w:w="930"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231°18'39"</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6,11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2216235,98</w:t>
            </w:r>
          </w:p>
        </w:tc>
        <w:tc>
          <w:tcPr>
            <w:tcW w:w="1417"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442933,83</w:t>
            </w:r>
          </w:p>
        </w:tc>
      </w:tr>
      <w:tr w:rsidR="00B116BD" w:rsidRPr="00B116BD" w:rsidTr="00B116BD">
        <w:tc>
          <w:tcPr>
            <w:tcW w:w="930"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140°20'2"</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32,63</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2216232,16</w:t>
            </w:r>
          </w:p>
        </w:tc>
        <w:tc>
          <w:tcPr>
            <w:tcW w:w="1417"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442929,06</w:t>
            </w:r>
          </w:p>
        </w:tc>
      </w:tr>
      <w:tr w:rsidR="00B116BD" w:rsidRPr="00B116BD" w:rsidTr="00B116BD">
        <w:tc>
          <w:tcPr>
            <w:tcW w:w="930"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13</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13</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left="-533" w:firstLine="817"/>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140°21'13"</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16,6</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2216207,04</w:t>
            </w:r>
          </w:p>
        </w:tc>
        <w:tc>
          <w:tcPr>
            <w:tcW w:w="1417"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442949,89</w:t>
            </w:r>
          </w:p>
        </w:tc>
      </w:tr>
      <w:tr w:rsidR="00B116BD" w:rsidRPr="00B116BD" w:rsidTr="00B116BD">
        <w:tc>
          <w:tcPr>
            <w:tcW w:w="930"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14</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14</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left="-533" w:firstLine="817"/>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230°20'46"</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51,23</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2216194,26</w:t>
            </w:r>
          </w:p>
        </w:tc>
        <w:tc>
          <w:tcPr>
            <w:tcW w:w="1417"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442960,48</w:t>
            </w:r>
          </w:p>
        </w:tc>
      </w:tr>
      <w:tr w:rsidR="00B116BD" w:rsidRPr="00B116BD" w:rsidTr="00B116BD">
        <w:tc>
          <w:tcPr>
            <w:tcW w:w="930"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140°30'34"</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7,22</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2216161,57</w:t>
            </w:r>
          </w:p>
        </w:tc>
        <w:tc>
          <w:tcPr>
            <w:tcW w:w="1417"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442921,04</w:t>
            </w:r>
          </w:p>
        </w:tc>
      </w:tr>
      <w:tr w:rsidR="00B116BD" w:rsidRPr="00B116BD" w:rsidTr="00B116BD">
        <w:tc>
          <w:tcPr>
            <w:tcW w:w="930"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16</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16</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140°10'8"</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8,63</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2216156,00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442925,63</w:t>
            </w:r>
          </w:p>
        </w:tc>
      </w:tr>
      <w:tr w:rsidR="00B116BD" w:rsidRPr="00B116BD" w:rsidTr="00B116BD">
        <w:tc>
          <w:tcPr>
            <w:tcW w:w="930"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17</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17</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135°14'51"</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8,18</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2216149,37</w:t>
            </w:r>
          </w:p>
        </w:tc>
        <w:tc>
          <w:tcPr>
            <w:tcW w:w="1417"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442931,16</w:t>
            </w:r>
          </w:p>
        </w:tc>
      </w:tr>
      <w:tr w:rsidR="00B116BD" w:rsidRPr="00B116BD" w:rsidTr="00B116BD">
        <w:tc>
          <w:tcPr>
            <w:tcW w:w="930"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18</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50°20'36"</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40,93</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2216143,56</w:t>
            </w:r>
          </w:p>
        </w:tc>
        <w:tc>
          <w:tcPr>
            <w:tcW w:w="1417"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442936,92</w:t>
            </w:r>
          </w:p>
        </w:tc>
      </w:tr>
      <w:tr w:rsidR="00B116BD" w:rsidRPr="00B116BD" w:rsidTr="00B116BD">
        <w:tc>
          <w:tcPr>
            <w:tcW w:w="7451" w:type="dxa"/>
            <w:gridSpan w:val="6"/>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Площадь:  кв. м.</w:t>
            </w:r>
          </w:p>
        </w:tc>
      </w:tr>
    </w:tbl>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Ведомость пересечения границ зон планируемого размещения линейного объекта с объектом строительства 5198П "Электроснабжение скважины № 60 Южно-Орловского месторождения":</w:t>
      </w:r>
    </w:p>
    <w:tbl>
      <w:tblPr>
        <w:tblW w:w="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0"/>
        <w:gridCol w:w="1418"/>
        <w:gridCol w:w="1922"/>
        <w:gridCol w:w="1560"/>
        <w:gridCol w:w="1871"/>
        <w:gridCol w:w="1871"/>
      </w:tblGrid>
      <w:tr w:rsidR="00B116BD" w:rsidRPr="00B116BD" w:rsidTr="00B116BD">
        <w:trPr>
          <w:cantSplit/>
        </w:trPr>
        <w:tc>
          <w:tcPr>
            <w:tcW w:w="930" w:type="dxa"/>
            <w:tcBorders>
              <w:top w:val="single" w:sz="4" w:space="0" w:color="auto"/>
              <w:left w:val="single" w:sz="4" w:space="0" w:color="auto"/>
              <w:bottom w:val="single" w:sz="4" w:space="0" w:color="auto"/>
              <w:right w:val="single" w:sz="4" w:space="0" w:color="auto"/>
            </w:tcBorders>
            <w:hideMark/>
          </w:tcPr>
          <w:p w:rsidR="00B116BD" w:rsidRPr="00B116BD" w:rsidRDefault="00B116BD" w:rsidP="00010B94">
            <w:pPr>
              <w:tabs>
                <w:tab w:val="left" w:pos="284"/>
              </w:tabs>
              <w:spacing w:after="0" w:line="240" w:lineRule="auto"/>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 xml:space="preserve">№ точки </w:t>
            </w:r>
          </w:p>
        </w:tc>
        <w:tc>
          <w:tcPr>
            <w:tcW w:w="1418"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010B94">
            <w:pPr>
              <w:tabs>
                <w:tab w:val="left" w:pos="284"/>
              </w:tabs>
              <w:spacing w:after="0" w:line="240" w:lineRule="auto"/>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 точки (сквозной)</w:t>
            </w:r>
          </w:p>
        </w:tc>
        <w:tc>
          <w:tcPr>
            <w:tcW w:w="1922"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010B94">
            <w:pPr>
              <w:tabs>
                <w:tab w:val="left" w:pos="284"/>
              </w:tabs>
              <w:spacing w:after="0" w:line="240" w:lineRule="auto"/>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Дирекционный угол</w:t>
            </w:r>
          </w:p>
        </w:tc>
        <w:tc>
          <w:tcPr>
            <w:tcW w:w="1560"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010B94">
            <w:pPr>
              <w:tabs>
                <w:tab w:val="left" w:pos="284"/>
              </w:tabs>
              <w:spacing w:after="0" w:line="240" w:lineRule="auto"/>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Расстояние, м</w:t>
            </w:r>
          </w:p>
        </w:tc>
        <w:tc>
          <w:tcPr>
            <w:tcW w:w="1871"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010B94">
            <w:pPr>
              <w:tabs>
                <w:tab w:val="left" w:pos="284"/>
              </w:tabs>
              <w:spacing w:after="0" w:line="240" w:lineRule="auto"/>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lang w:val="en-US"/>
              </w:rPr>
              <w:t>X</w:t>
            </w:r>
          </w:p>
        </w:tc>
        <w:tc>
          <w:tcPr>
            <w:tcW w:w="1871"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lang w:val="en-US"/>
              </w:rPr>
              <w:t>Y</w:t>
            </w:r>
          </w:p>
        </w:tc>
      </w:tr>
      <w:tr w:rsidR="00B116BD" w:rsidRPr="00B116BD" w:rsidTr="00B116BD">
        <w:tc>
          <w:tcPr>
            <w:tcW w:w="930"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18</w:t>
            </w:r>
          </w:p>
        </w:tc>
        <w:tc>
          <w:tcPr>
            <w:tcW w:w="1922"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312°11'18"</w:t>
            </w:r>
          </w:p>
        </w:tc>
        <w:tc>
          <w:tcPr>
            <w:tcW w:w="1560"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49,15</w:t>
            </w:r>
          </w:p>
        </w:tc>
        <w:tc>
          <w:tcPr>
            <w:tcW w:w="1871"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2218252,48</w:t>
            </w:r>
          </w:p>
        </w:tc>
        <w:tc>
          <w:tcPr>
            <w:tcW w:w="1871"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444101,53</w:t>
            </w:r>
          </w:p>
        </w:tc>
      </w:tr>
      <w:tr w:rsidR="00B116BD" w:rsidRPr="00B116BD" w:rsidTr="00B116BD">
        <w:tc>
          <w:tcPr>
            <w:tcW w:w="930"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19</w:t>
            </w:r>
          </w:p>
        </w:tc>
        <w:tc>
          <w:tcPr>
            <w:tcW w:w="1922"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39°33'53"</w:t>
            </w:r>
          </w:p>
        </w:tc>
        <w:tc>
          <w:tcPr>
            <w:tcW w:w="1560"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22,25</w:t>
            </w:r>
          </w:p>
        </w:tc>
        <w:tc>
          <w:tcPr>
            <w:tcW w:w="1871"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2218285,49</w:t>
            </w:r>
          </w:p>
        </w:tc>
        <w:tc>
          <w:tcPr>
            <w:tcW w:w="1871"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444065,11</w:t>
            </w:r>
          </w:p>
        </w:tc>
      </w:tr>
      <w:tr w:rsidR="00B116BD" w:rsidRPr="00B116BD" w:rsidTr="00B116BD">
        <w:tc>
          <w:tcPr>
            <w:tcW w:w="930"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20</w:t>
            </w:r>
          </w:p>
        </w:tc>
        <w:tc>
          <w:tcPr>
            <w:tcW w:w="1922"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313°1'52"</w:t>
            </w:r>
          </w:p>
        </w:tc>
        <w:tc>
          <w:tcPr>
            <w:tcW w:w="1560"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13,58</w:t>
            </w:r>
          </w:p>
        </w:tc>
        <w:tc>
          <w:tcPr>
            <w:tcW w:w="1871"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2218302,64</w:t>
            </w:r>
          </w:p>
        </w:tc>
        <w:tc>
          <w:tcPr>
            <w:tcW w:w="1871"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444079,28</w:t>
            </w:r>
          </w:p>
        </w:tc>
      </w:tr>
      <w:tr w:rsidR="00B116BD" w:rsidRPr="00B116BD" w:rsidTr="00B116BD">
        <w:tc>
          <w:tcPr>
            <w:tcW w:w="930"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21</w:t>
            </w:r>
          </w:p>
        </w:tc>
        <w:tc>
          <w:tcPr>
            <w:tcW w:w="1922"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220°46'28"</w:t>
            </w:r>
          </w:p>
        </w:tc>
        <w:tc>
          <w:tcPr>
            <w:tcW w:w="1560"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31,96</w:t>
            </w:r>
          </w:p>
        </w:tc>
        <w:tc>
          <w:tcPr>
            <w:tcW w:w="1871"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2218311,91</w:t>
            </w:r>
          </w:p>
        </w:tc>
        <w:tc>
          <w:tcPr>
            <w:tcW w:w="1871"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444069,35</w:t>
            </w:r>
          </w:p>
        </w:tc>
      </w:tr>
      <w:tr w:rsidR="00B116BD" w:rsidRPr="00B116BD" w:rsidTr="00B116BD">
        <w:tc>
          <w:tcPr>
            <w:tcW w:w="930"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5</w:t>
            </w:r>
          </w:p>
        </w:tc>
        <w:tc>
          <w:tcPr>
            <w:tcW w:w="1418"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22</w:t>
            </w:r>
          </w:p>
        </w:tc>
        <w:tc>
          <w:tcPr>
            <w:tcW w:w="1922"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135°20'37"</w:t>
            </w:r>
          </w:p>
        </w:tc>
        <w:tc>
          <w:tcPr>
            <w:tcW w:w="1560"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41,27</w:t>
            </w:r>
          </w:p>
        </w:tc>
        <w:tc>
          <w:tcPr>
            <w:tcW w:w="1871"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2218287,71</w:t>
            </w:r>
          </w:p>
        </w:tc>
        <w:tc>
          <w:tcPr>
            <w:tcW w:w="1871"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444048,48</w:t>
            </w:r>
          </w:p>
        </w:tc>
      </w:tr>
      <w:tr w:rsidR="00B116BD" w:rsidRPr="00B116BD" w:rsidTr="00B116BD">
        <w:tc>
          <w:tcPr>
            <w:tcW w:w="930"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6</w:t>
            </w:r>
          </w:p>
        </w:tc>
        <w:tc>
          <w:tcPr>
            <w:tcW w:w="1418"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23</w:t>
            </w:r>
          </w:p>
        </w:tc>
        <w:tc>
          <w:tcPr>
            <w:tcW w:w="1922"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115°25'20"</w:t>
            </w:r>
          </w:p>
        </w:tc>
        <w:tc>
          <w:tcPr>
            <w:tcW w:w="1560"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3,59</w:t>
            </w:r>
          </w:p>
        </w:tc>
        <w:tc>
          <w:tcPr>
            <w:tcW w:w="1871"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2218258,35</w:t>
            </w:r>
          </w:p>
        </w:tc>
        <w:tc>
          <w:tcPr>
            <w:tcW w:w="1871"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444077,49</w:t>
            </w:r>
          </w:p>
        </w:tc>
      </w:tr>
      <w:tr w:rsidR="00B116BD" w:rsidRPr="00B116BD" w:rsidTr="00B116BD">
        <w:tc>
          <w:tcPr>
            <w:tcW w:w="930"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7</w:t>
            </w:r>
          </w:p>
        </w:tc>
        <w:tc>
          <w:tcPr>
            <w:tcW w:w="1418"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24</w:t>
            </w:r>
          </w:p>
        </w:tc>
        <w:tc>
          <w:tcPr>
            <w:tcW w:w="1922"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132°59'53"</w:t>
            </w:r>
          </w:p>
        </w:tc>
        <w:tc>
          <w:tcPr>
            <w:tcW w:w="1560"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18,62</w:t>
            </w:r>
          </w:p>
        </w:tc>
        <w:tc>
          <w:tcPr>
            <w:tcW w:w="1871"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2218256,81</w:t>
            </w:r>
          </w:p>
        </w:tc>
        <w:tc>
          <w:tcPr>
            <w:tcW w:w="1871"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444080,73</w:t>
            </w:r>
          </w:p>
        </w:tc>
      </w:tr>
      <w:tr w:rsidR="00B116BD" w:rsidRPr="00B116BD" w:rsidTr="00B116BD">
        <w:tc>
          <w:tcPr>
            <w:tcW w:w="930"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8</w:t>
            </w:r>
          </w:p>
        </w:tc>
        <w:tc>
          <w:tcPr>
            <w:tcW w:w="1418"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25</w:t>
            </w:r>
          </w:p>
        </w:tc>
        <w:tc>
          <w:tcPr>
            <w:tcW w:w="1922"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40°37'26"</w:t>
            </w:r>
          </w:p>
        </w:tc>
        <w:tc>
          <w:tcPr>
            <w:tcW w:w="1560"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11,03</w:t>
            </w:r>
          </w:p>
        </w:tc>
        <w:tc>
          <w:tcPr>
            <w:tcW w:w="1871"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2218244,11</w:t>
            </w:r>
          </w:p>
        </w:tc>
        <w:tc>
          <w:tcPr>
            <w:tcW w:w="1871"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444094,35</w:t>
            </w:r>
          </w:p>
        </w:tc>
      </w:tr>
      <w:tr w:rsidR="00B116BD" w:rsidRPr="00B116BD" w:rsidTr="00B116BD">
        <w:tc>
          <w:tcPr>
            <w:tcW w:w="930"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9</w:t>
            </w:r>
          </w:p>
        </w:tc>
        <w:tc>
          <w:tcPr>
            <w:tcW w:w="1418"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18</w:t>
            </w:r>
          </w:p>
        </w:tc>
        <w:tc>
          <w:tcPr>
            <w:tcW w:w="1922"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312°11'18"</w:t>
            </w:r>
          </w:p>
        </w:tc>
        <w:tc>
          <w:tcPr>
            <w:tcW w:w="1560"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49,15</w:t>
            </w:r>
          </w:p>
        </w:tc>
        <w:tc>
          <w:tcPr>
            <w:tcW w:w="1871"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2218252,48</w:t>
            </w:r>
          </w:p>
        </w:tc>
        <w:tc>
          <w:tcPr>
            <w:tcW w:w="1871"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444101,53</w:t>
            </w:r>
          </w:p>
        </w:tc>
      </w:tr>
      <w:tr w:rsidR="00B116BD" w:rsidRPr="00B116BD" w:rsidTr="00B116BD">
        <w:tc>
          <w:tcPr>
            <w:tcW w:w="9572" w:type="dxa"/>
            <w:gridSpan w:val="6"/>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Площадь:  кв. м.</w:t>
            </w:r>
          </w:p>
        </w:tc>
      </w:tr>
    </w:tbl>
    <w:p w:rsidR="00B116BD" w:rsidRPr="00B116BD" w:rsidRDefault="00B116BD" w:rsidP="00B116BD">
      <w:pPr>
        <w:tabs>
          <w:tab w:val="left" w:pos="284"/>
        </w:tabs>
        <w:spacing w:after="0" w:line="240" w:lineRule="auto"/>
        <w:ind w:firstLine="284"/>
        <w:jc w:val="center"/>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2.7.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Объекты культурного наследия - объекты,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Отношения в области организации, охраны и использования, объектов историко-культурного наследия регулируются федеральным законом №73-ФЗ от 25.06.2002 г. «Об объектах культурного наследия (памятниках истории и культуры) народов Российской Федерации». В соответствии со статьей 37 Федерального закона от 25 июня 2002 г. № 73-ФЗ «Об объектах культурного наследия (памятниках истории и культуры) народов Российской Федерации» в случае обнаружения в процессе ведения строительно-монтажных работ объектов, обладающих признаками объекта культурного наследия, предприятие обязано сообщить об этом органу исполнительной власти субъекта Российской Федерации, уполномоченному  в области охраны объектов культурного наследия и приостановить работы.</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Согласно заключению Управления по государственной охране объектов культурного наследия Самарской области на земельном участке, отводимом для проведения работ по объекту 6136П «Сбор нефти и газа со скважины № 64, 65 Южно-Орловского месторождения» отсутствуют:</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Объекты включенные в реестр;</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Выявленные объекты культурного наследия;</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Объекты, обладающие признаками культурного наследия;</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Зоны охраны и защитные зоны объектов культурного наследия.</w:t>
      </w:r>
    </w:p>
    <w:p w:rsidR="00B116BD" w:rsidRPr="00B116BD" w:rsidRDefault="00B116BD" w:rsidP="00B116BD">
      <w:pPr>
        <w:tabs>
          <w:tab w:val="left" w:pos="284"/>
        </w:tabs>
        <w:spacing w:after="0" w:line="240" w:lineRule="auto"/>
        <w:ind w:firstLine="284"/>
        <w:jc w:val="center"/>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2.8. Информация о необходимости осуществления мероприятий по охране окружающей среды</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Мероприятия по охране недр и окружающей среды при обустройстве нефтяных месторождений, являются важным элементом деятельности нефтегазодобывающего предприятия, хотя при существующей системе материально-технического снабжения не обеспечивается, в полной мере, высокая эффективность и безаварийность производства и, следовательно, сохранение окружающей природной среды.</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Ежегодно разрабатываемые на предприятии программы природоохранных мероприятий согласовываются с природоохранными организациями, службой санитарно-эпидемиологического надзора и региональным управлением охраны окружающей среды.</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Указанные программы предусматривают организационные и технико-технологические мероприятия, направленные на повышение надежности оборудования и трубопроводов, охрану атмосферного воздуха, недр, водных и земельных ресурсов.</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Для предотвращения и снижения неблагоприятных последствий на состояние компонентов природной среды, а также сохранение экологической состояния на территории работ необходимо:</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соблюдать технологию производственного процесса.</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соблюдать нормы и правила природоохранного законодательства.</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осуществлять экологический мониторинг состояния окружающей среды и связанный с ним комплекс управленческих решений.</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i/>
          <w:sz w:val="12"/>
          <w:szCs w:val="12"/>
          <w:u w:val="single"/>
        </w:rPr>
      </w:pPr>
      <w:bookmarkStart w:id="4" w:name="_Toc228604757"/>
      <w:bookmarkStart w:id="5" w:name="_Toc229384285"/>
      <w:bookmarkStart w:id="6" w:name="_Toc230070704"/>
      <w:bookmarkStart w:id="7" w:name="_Toc231634991"/>
      <w:bookmarkStart w:id="8" w:name="_Toc232219733"/>
      <w:bookmarkStart w:id="9" w:name="_Toc232475125"/>
      <w:bookmarkStart w:id="10" w:name="_Toc395769878"/>
      <w:bookmarkStart w:id="11" w:name="_Toc410914017"/>
      <w:bookmarkStart w:id="12" w:name="_Toc417886113"/>
      <w:bookmarkStart w:id="13" w:name="_Toc421528036"/>
      <w:bookmarkStart w:id="14" w:name="_Toc422478700"/>
      <w:bookmarkStart w:id="15" w:name="_Toc431393879"/>
      <w:bookmarkStart w:id="16" w:name="_Toc433117476"/>
      <w:bookmarkStart w:id="17" w:name="_Toc434312718"/>
      <w:bookmarkStart w:id="18" w:name="_Toc435444376"/>
      <w:bookmarkStart w:id="19" w:name="_Toc442710212"/>
      <w:bookmarkStart w:id="20" w:name="_Toc444524822"/>
      <w:bookmarkStart w:id="21" w:name="_Toc447202573"/>
      <w:bookmarkStart w:id="22" w:name="_Toc468261279"/>
      <w:bookmarkStart w:id="23" w:name="_Toc472510469"/>
      <w:bookmarkStart w:id="24" w:name="_Toc488390786"/>
      <w:bookmarkStart w:id="25" w:name="_Toc492296295"/>
      <w:bookmarkStart w:id="26" w:name="_Toc510013320"/>
      <w:bookmarkStart w:id="27" w:name="_Toc515606060"/>
      <w:bookmarkStart w:id="28" w:name="_Toc518475667"/>
      <w:bookmarkStart w:id="29" w:name="_Toc519844672"/>
      <w:bookmarkStart w:id="30" w:name="_Toc521937703"/>
      <w:bookmarkStart w:id="31" w:name="_Toc523471333"/>
      <w:bookmarkStart w:id="32" w:name="_Toc524939747"/>
      <w:bookmarkStart w:id="33" w:name="_Toc527386527"/>
      <w:bookmarkStart w:id="34" w:name="_Toc527708948"/>
      <w:bookmarkStart w:id="35" w:name="_Toc528242828"/>
      <w:bookmarkStart w:id="36" w:name="_Toc533844806"/>
      <w:bookmarkStart w:id="37" w:name="_Toc1732534"/>
      <w:bookmarkStart w:id="38" w:name="_Toc3203126"/>
      <w:bookmarkStart w:id="39" w:name="_Toc5608000"/>
      <w:bookmarkStart w:id="40" w:name="_Toc6904633"/>
      <w:bookmarkStart w:id="41" w:name="_Toc9848356"/>
      <w:bookmarkStart w:id="42" w:name="_Toc10118225"/>
      <w:bookmarkStart w:id="43" w:name="_Toc11330336"/>
      <w:r w:rsidRPr="00B116BD">
        <w:rPr>
          <w:rFonts w:ascii="Times New Roman" w:eastAsia="Calibri" w:hAnsi="Times New Roman" w:cs="Times New Roman"/>
          <w:bCs/>
          <w:i/>
          <w:sz w:val="12"/>
          <w:szCs w:val="12"/>
          <w:u w:val="single"/>
        </w:rPr>
        <w:t>Мероприятия по охране атмосферного воздуха</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Принятые в проектной документации 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bookmarkStart w:id="44" w:name="_Toc229384289"/>
      <w:bookmarkStart w:id="45" w:name="_Toc230070708"/>
      <w:bookmarkStart w:id="46" w:name="_Toc231634995"/>
      <w:bookmarkStart w:id="47" w:name="_Toc232219737"/>
      <w:bookmarkStart w:id="48" w:name="_Toc232475129"/>
      <w:bookmarkStart w:id="49" w:name="_Toc233422450"/>
      <w:bookmarkStart w:id="50" w:name="_Toc233442352"/>
      <w:bookmarkStart w:id="51" w:name="_Toc235351869"/>
      <w:bookmarkStart w:id="52" w:name="_Toc235521262"/>
      <w:bookmarkStart w:id="53" w:name="_Toc246147020"/>
      <w:bookmarkStart w:id="54" w:name="_Toc255222559"/>
      <w:bookmarkStart w:id="55" w:name="_Toc263232665"/>
      <w:bookmarkStart w:id="56" w:name="_Toc266361273"/>
      <w:bookmarkStart w:id="57" w:name="_Toc292192597"/>
      <w:bookmarkStart w:id="58" w:name="_Toc302043234"/>
      <w:bookmarkStart w:id="59" w:name="_Toc309306312"/>
      <w:bookmarkStart w:id="60" w:name="_Toc354067623"/>
      <w:bookmarkStart w:id="61" w:name="_Toc356905136"/>
      <w:bookmarkStart w:id="62" w:name="_Toc356978180"/>
      <w:bookmarkStart w:id="63" w:name="_Toc367174663"/>
      <w:bookmarkStart w:id="64" w:name="_Toc367860312"/>
      <w:bookmarkStart w:id="65" w:name="_Toc369099529"/>
      <w:bookmarkStart w:id="66" w:name="_Toc372882566"/>
      <w:bookmarkStart w:id="67" w:name="_Toc380591472"/>
      <w:bookmarkStart w:id="68" w:name="_Toc382570458"/>
      <w:bookmarkStart w:id="69" w:name="_Toc387924647"/>
      <w:bookmarkStart w:id="70" w:name="_Toc388857238"/>
      <w:bookmarkStart w:id="71" w:name="_Toc391554885"/>
      <w:bookmarkStart w:id="72" w:name="_Toc395769882"/>
      <w:bookmarkStart w:id="73" w:name="_Toc410914021"/>
      <w:bookmarkStart w:id="74" w:name="_Toc417886117"/>
      <w:bookmarkStart w:id="75" w:name="_Toc421528040"/>
      <w:bookmarkStart w:id="76" w:name="_Toc422478704"/>
      <w:bookmarkStart w:id="77" w:name="_Toc431393883"/>
      <w:bookmarkStart w:id="78" w:name="_Toc433117480"/>
      <w:bookmarkStart w:id="79" w:name="_Toc434312722"/>
      <w:bookmarkStart w:id="80" w:name="_Toc435444380"/>
      <w:bookmarkStart w:id="81" w:name="_Toc442710216"/>
      <w:bookmarkStart w:id="82" w:name="_Toc444524826"/>
      <w:bookmarkStart w:id="83" w:name="_Toc447202577"/>
      <w:bookmarkStart w:id="84" w:name="_Toc468261283"/>
      <w:bookmarkStart w:id="85" w:name="_Toc472510473"/>
      <w:bookmarkStart w:id="86" w:name="_Toc488390790"/>
      <w:bookmarkStart w:id="87" w:name="_Toc492296299"/>
      <w:bookmarkStart w:id="88" w:name="_Toc510013324"/>
      <w:bookmarkStart w:id="89" w:name="_Toc515606064"/>
      <w:bookmarkStart w:id="90" w:name="_Toc518475671"/>
      <w:bookmarkStart w:id="91" w:name="_Toc519844676"/>
      <w:r w:rsidRPr="00B116BD">
        <w:rPr>
          <w:rFonts w:ascii="Times New Roman" w:eastAsia="Calibri" w:hAnsi="Times New Roman" w:cs="Times New Roman"/>
          <w:bCs/>
          <w:sz w:val="12"/>
          <w:szCs w:val="12"/>
        </w:rPr>
        <w:t xml:space="preserve">Мероприятия по охране атмосферного воздуха в период </w:t>
      </w:r>
      <w:r w:rsidRPr="00B116BD">
        <w:rPr>
          <w:rFonts w:ascii="Times New Roman" w:eastAsia="Calibri" w:hAnsi="Times New Roman" w:cs="Times New Roman"/>
          <w:bCs/>
          <w:i/>
          <w:sz w:val="12"/>
          <w:szCs w:val="12"/>
        </w:rPr>
        <w:t>строительства</w:t>
      </w:r>
      <w:r w:rsidRPr="00B116BD">
        <w:rPr>
          <w:rFonts w:ascii="Times New Roman" w:eastAsia="Calibri" w:hAnsi="Times New Roman" w:cs="Times New Roman"/>
          <w:bCs/>
          <w:sz w:val="12"/>
          <w:szCs w:val="12"/>
        </w:rPr>
        <w:t xml:space="preserve"> направлены на предупреждение загрязнения воздушного бассейна выбросами работающих машин и механизмов над территорией проведения строительных работ и прилегающей селитебной зоны.</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bookmarkStart w:id="92" w:name="_Toc329090229"/>
      <w:r w:rsidRPr="00B116BD">
        <w:rPr>
          <w:rFonts w:ascii="Times New Roman" w:eastAsia="Calibri" w:hAnsi="Times New Roman" w:cs="Times New Roman"/>
          <w:bCs/>
          <w:sz w:val="12"/>
          <w:szCs w:val="12"/>
        </w:rPr>
        <w:t>Для сохранения состояния приземного слоя воздуха в период строительства рекомендуется:</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осуществление контроля соблюдения технологических процессов в период строительно-монтажных работ с целью обеспечения минимальных выбросов загрязняющих веществ;</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осуществлять контроль соответствия технических характеристик и параметров применяемой в строительстве техники, оборудования, транспортных средств, в части состава отработавших газов, соответствующим стандартам;</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проведение своевременного ремонта и технического обслуживания машин (особенно система питания, зажигания и газораспределительный механизм двигателя), обеспечивающего полное сгорание топлива, снижающего его расход;</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соблюдение правил рационального использования работы двигателя, запрет на работы машин на холостом ходу.</w:t>
      </w:r>
    </w:p>
    <w:bookmarkEnd w:id="92"/>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С целью максимального сокращения выбросов загрязняющих веществ, которые неизбежны при </w:t>
      </w:r>
      <w:r w:rsidRPr="00B116BD">
        <w:rPr>
          <w:rFonts w:ascii="Times New Roman" w:eastAsia="Calibri" w:hAnsi="Times New Roman" w:cs="Times New Roman"/>
          <w:bCs/>
          <w:i/>
          <w:sz w:val="12"/>
          <w:szCs w:val="12"/>
        </w:rPr>
        <w:t>эксплуатации</w:t>
      </w:r>
      <w:r w:rsidRPr="00B116BD">
        <w:rPr>
          <w:rFonts w:ascii="Times New Roman" w:eastAsia="Calibri" w:hAnsi="Times New Roman" w:cs="Times New Roman"/>
          <w:bCs/>
          <w:sz w:val="12"/>
          <w:szCs w:val="12"/>
        </w:rPr>
        <w:t xml:space="preserve"> нефтепромыслового оборудования, в проектной документации рекомендуется предусмотреть следующие мероприятия:</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стандартное или стойкое к сульфидно-коррозионному растрескиванию (СКР) материальное исполнение трубопровода;</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применение защиты трубопровода и оборудования от почвенной коррозии изоляцией усиленного типа;</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применение труб и деталей трубопровода с увеличенной толщиной стенки трубы выше расчетной;</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защита от атмосферной коррозии наружной поверхности надземных участков трубопровода и арматуры лакокрасочными материалами;</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использование минимально необходимого количества фланцевых соединений. Все трубопроводы выполнены на сварке, предусмотрен 100 % контроль сварных соединений неразрушающими методами контроля;</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автоматическое отключение электродвигателя погружных насосов при отклонениях давления в выкидном трубопроводе выше или ниже установленных пределов;</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контроль давления в трубопроводе;</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автоматическое закрытие задвижек при понижении давления нефти в нефтепроводе;</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аварийную сигнализацию заклинивания задвижек;</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контроль уровня нефти в подземных дренажных емкостях.</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Согласно результатам расчета рассеивания, максимальные концентрации всех загрязняющих веществ на границе СЗЗ не превышают установленных санитарно-гигиенических нормативов (1,0 ПДК</w:t>
      </w:r>
      <w:r w:rsidRPr="00B116BD">
        <w:rPr>
          <w:rFonts w:ascii="Times New Roman" w:eastAsia="Calibri" w:hAnsi="Times New Roman" w:cs="Times New Roman"/>
          <w:bCs/>
          <w:sz w:val="12"/>
          <w:szCs w:val="12"/>
          <w:vertAlign w:val="subscript"/>
        </w:rPr>
        <w:t>м.р</w:t>
      </w:r>
      <w:r w:rsidRPr="00B116BD">
        <w:rPr>
          <w:rFonts w:ascii="Times New Roman" w:eastAsia="Calibri" w:hAnsi="Times New Roman" w:cs="Times New Roman"/>
          <w:bCs/>
          <w:sz w:val="12"/>
          <w:szCs w:val="12"/>
        </w:rPr>
        <w:t>), поэтому разработка мероприятий по уменьшению выбросов ЗВ в атмосферу не требуется.</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i/>
          <w:sz w:val="12"/>
          <w:szCs w:val="12"/>
          <w:u w:val="single"/>
        </w:rPr>
      </w:pPr>
      <w:bookmarkStart w:id="93" w:name="_Toc521937704"/>
      <w:bookmarkStart w:id="94" w:name="_Toc523471334"/>
      <w:bookmarkStart w:id="95" w:name="_Toc524939748"/>
      <w:bookmarkStart w:id="96" w:name="_Toc527708949"/>
      <w:bookmarkStart w:id="97" w:name="_Toc528242829"/>
      <w:bookmarkStart w:id="98" w:name="_Toc533844807"/>
      <w:bookmarkStart w:id="99" w:name="_Toc1732535"/>
      <w:bookmarkStart w:id="100" w:name="_Toc3203127"/>
      <w:bookmarkStart w:id="101" w:name="_Toc5608001"/>
      <w:bookmarkStart w:id="102" w:name="_Toc6904634"/>
      <w:bookmarkStart w:id="103" w:name="_Toc9848357"/>
      <w:bookmarkStart w:id="104" w:name="_Toc10118226"/>
      <w:bookmarkStart w:id="105" w:name="_Toc11330337"/>
      <w:r w:rsidRPr="00B116BD">
        <w:rPr>
          <w:rFonts w:ascii="Times New Roman" w:eastAsia="Calibri" w:hAnsi="Times New Roman" w:cs="Times New Roman"/>
          <w:bCs/>
          <w:i/>
          <w:sz w:val="12"/>
          <w:szCs w:val="12"/>
          <w:u w:val="single"/>
        </w:rPr>
        <w:t>Мероприятия по охране и рациональному использованию земельных ресурсов и почвенного покрова</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3"/>
      <w:bookmarkEnd w:id="94"/>
      <w:bookmarkEnd w:id="95"/>
      <w:bookmarkEnd w:id="96"/>
      <w:bookmarkEnd w:id="97"/>
      <w:bookmarkEnd w:id="98"/>
      <w:bookmarkEnd w:id="99"/>
      <w:bookmarkEnd w:id="100"/>
      <w:bookmarkEnd w:id="101"/>
      <w:bookmarkEnd w:id="102"/>
      <w:bookmarkEnd w:id="103"/>
      <w:bookmarkEnd w:id="104"/>
      <w:bookmarkEnd w:id="105"/>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bookmarkStart w:id="106" w:name="_Toc238458464"/>
      <w:bookmarkStart w:id="107" w:name="_Toc248052887"/>
      <w:bookmarkStart w:id="108" w:name="_Toc248728045"/>
      <w:bookmarkStart w:id="109" w:name="_Toc250963913"/>
      <w:r w:rsidRPr="00B116BD">
        <w:rPr>
          <w:rFonts w:ascii="Times New Roman" w:eastAsia="Calibri" w:hAnsi="Times New Roman" w:cs="Times New Roman"/>
          <w:bCs/>
          <w:sz w:val="12"/>
          <w:szCs w:val="12"/>
        </w:rPr>
        <w:t xml:space="preserve">Для уменьшения негативных воздействий </w:t>
      </w:r>
      <w:r w:rsidRPr="00B116BD">
        <w:rPr>
          <w:rFonts w:ascii="Times New Roman" w:eastAsia="Calibri" w:hAnsi="Times New Roman" w:cs="Times New Roman"/>
          <w:bCs/>
          <w:i/>
          <w:sz w:val="12"/>
          <w:szCs w:val="12"/>
        </w:rPr>
        <w:t>строительно-монтажных</w:t>
      </w:r>
      <w:r w:rsidRPr="00B116BD">
        <w:rPr>
          <w:rFonts w:ascii="Times New Roman" w:eastAsia="Calibri" w:hAnsi="Times New Roman" w:cs="Times New Roman"/>
          <w:bCs/>
          <w:sz w:val="12"/>
          <w:szCs w:val="12"/>
        </w:rPr>
        <w:t xml:space="preserve"> работ на почвенно-растительный слой необходимо предусмотреть ряд мероприятий:</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организацию работ и передвижение машин и механизмов исключительно в пределах отведенных для строительства земель, с максимальным использованием для технологических проездов существующих дорог;</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запрет на складирование и хранение строительных материалов в непредусмотренных проектной документацией местах;</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сбор отходов производства и потребления в специальные контейнеры с дальнейшим вывозом в места хранения и утилизации;</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заправку автотранспорта в специально отведенных для этого местах с целью предотвращения загрязнения почвенного покрова ГСМ;</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техническое обслуживание машин и механизмов на специально отведенных площадках.</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 целью минимизации отрицательных воздействий на территорию при строительстве трубопроводов необходимо максимально использовать существующие подъездные дороги, складские площадки и др.</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Для обеспечения рационального использования и охраны почвенно-растительного слоя рекомендуется предусмотреть:</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последовательная рекультивация нарушенных земель по мере выполнения работ;</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защита почвы во время строительства от ветровой и водной эрозии путем трамбовки и планировки грунта при засыпке траншей;</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жесткий контроль над регламентом работ и недопущение аварийных ситуаций, быстрое устранение и ликвидация последствий (в случае невозможности предотвращения);</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на участках трассы нефтепровода вблизи водных объектов для предотвращения попадания в них углеводородного сырья (при возможных аварийных ситуациях) рекомендуется сооружение задерживающих валов из минерального грунта.</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Проектная документация разработана с учетом требований по охране почв и создания  оптимальных условий для возделывания сельскохозяйственных культур на рекультивируемых участках. Восстановление и повышение плодородия этих земель является частью общей проблемы охраны природы.</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 целью предотвращения развития эрозионных процессов на улучшаемых землях необходимо соблюдать следующие требования:</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обработка почвы проводится поперек склона;</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выбор оптимальных сроков и способов внесения органических и минеральных удобрений;</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отказ от использования удобрений по снегу и в весенний период до оттаивания почвы;</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дробное внесение удобрений в гранулированном виде;</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валкование зяби в сочетании с бороздованием;</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безотвальная система обработки почвы;</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почвозащитные севообороты;</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противоэрозионные способы посева и уборки;</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снегозадержание и регулирование снеготаяния.</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При проведении полевых работ необходимо соблюдать меры, исключающие загрязнение полей горюче-смазочными материалами.</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i/>
          <w:sz w:val="12"/>
          <w:szCs w:val="12"/>
          <w:u w:val="single"/>
        </w:rPr>
      </w:pPr>
      <w:bookmarkStart w:id="110" w:name="_Toc273090285"/>
      <w:bookmarkStart w:id="111" w:name="_Toc273091179"/>
      <w:bookmarkStart w:id="112" w:name="_Toc274814096"/>
      <w:bookmarkStart w:id="113" w:name="_Toc275248704"/>
      <w:bookmarkStart w:id="114" w:name="_Toc275354432"/>
      <w:bookmarkStart w:id="115" w:name="_Toc350266125"/>
      <w:bookmarkStart w:id="116" w:name="_Toc362849945"/>
      <w:bookmarkStart w:id="117" w:name="_Toc413997998"/>
      <w:bookmarkStart w:id="118" w:name="_Toc418147921"/>
      <w:bookmarkStart w:id="119" w:name="_Toc427322057"/>
      <w:bookmarkStart w:id="120" w:name="_Toc430086365"/>
      <w:bookmarkStart w:id="121" w:name="_Toc431384279"/>
      <w:bookmarkStart w:id="122" w:name="_Toc431883576"/>
      <w:bookmarkStart w:id="123" w:name="_Toc432423824"/>
      <w:bookmarkStart w:id="124" w:name="_Toc434310394"/>
      <w:bookmarkStart w:id="125" w:name="_Toc454456001"/>
      <w:bookmarkStart w:id="126" w:name="_Toc456341812"/>
      <w:bookmarkStart w:id="127" w:name="_Toc457201268"/>
      <w:bookmarkStart w:id="128" w:name="_Toc457378250"/>
      <w:bookmarkStart w:id="129" w:name="_Toc459289931"/>
      <w:bookmarkStart w:id="130" w:name="_Toc459723690"/>
      <w:bookmarkStart w:id="131" w:name="_Toc459727568"/>
      <w:bookmarkStart w:id="132" w:name="_Toc460309929"/>
      <w:bookmarkStart w:id="133" w:name="_Toc462817089"/>
      <w:bookmarkStart w:id="134" w:name="_Toc482346306"/>
      <w:bookmarkStart w:id="135" w:name="_Toc505334059"/>
      <w:bookmarkStart w:id="136" w:name="_Toc521412503"/>
      <w:bookmarkStart w:id="137" w:name="_Toc521937705"/>
      <w:bookmarkStart w:id="138" w:name="_Toc523471335"/>
      <w:bookmarkStart w:id="139" w:name="_Toc524939749"/>
      <w:bookmarkStart w:id="140" w:name="_Toc527386528"/>
      <w:bookmarkStart w:id="141" w:name="_Toc527708950"/>
      <w:bookmarkStart w:id="142" w:name="_Toc528242830"/>
      <w:bookmarkStart w:id="143" w:name="_Toc533844808"/>
      <w:bookmarkStart w:id="144" w:name="_Toc1732536"/>
      <w:bookmarkStart w:id="145" w:name="_Toc3203128"/>
      <w:bookmarkStart w:id="146" w:name="_Toc5608002"/>
      <w:bookmarkStart w:id="147" w:name="_Toc6904635"/>
      <w:bookmarkStart w:id="148" w:name="_Toc9848358"/>
      <w:bookmarkStart w:id="149" w:name="_Toc10118227"/>
      <w:bookmarkStart w:id="150" w:name="_Toc11330338"/>
      <w:bookmarkEnd w:id="106"/>
      <w:bookmarkEnd w:id="107"/>
      <w:bookmarkEnd w:id="108"/>
      <w:bookmarkEnd w:id="109"/>
      <w:r w:rsidRPr="00B116BD">
        <w:rPr>
          <w:rFonts w:ascii="Times New Roman" w:eastAsia="Calibri" w:hAnsi="Times New Roman" w:cs="Times New Roman"/>
          <w:bCs/>
          <w:i/>
          <w:sz w:val="12"/>
          <w:szCs w:val="12"/>
          <w:u w:val="single"/>
        </w:rPr>
        <w:t xml:space="preserve">Мероприятия по рациональному использованию и охране вод и водных биоресурсов </w:t>
      </w:r>
      <w:bookmarkEnd w:id="110"/>
      <w:bookmarkEnd w:id="111"/>
      <w:bookmarkEnd w:id="112"/>
      <w:bookmarkEnd w:id="113"/>
      <w:bookmarkEnd w:id="114"/>
      <w:bookmarkEnd w:id="115"/>
      <w:bookmarkEnd w:id="116"/>
      <w:bookmarkEnd w:id="117"/>
      <w:bookmarkEnd w:id="118"/>
      <w:bookmarkEnd w:id="119"/>
      <w:bookmarkEnd w:id="120"/>
      <w:bookmarkEnd w:id="121"/>
      <w:bookmarkEnd w:id="122"/>
      <w:r w:rsidRPr="00B116BD">
        <w:rPr>
          <w:rFonts w:ascii="Times New Roman" w:eastAsia="Calibri" w:hAnsi="Times New Roman" w:cs="Times New Roman"/>
          <w:bCs/>
          <w:i/>
          <w:sz w:val="12"/>
          <w:szCs w:val="12"/>
          <w:u w:val="single"/>
        </w:rPr>
        <w:t>на пересекаемых линейным объектом реках и иных водных объектах</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Мероприятия по охране и рациональному использованию водных ресурсов включают в себя комплекс мероприятий, направленных на сохранение качественного состояния подземных и поверхностных вод для использования в народном хозяйстве.</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lastRenderedPageBreak/>
        <w:t>Для предотвращения загрязнения, засорения, заиления водных объектов и истощения их вод, а также сохранения среды обитания водных биологических ресурсов и объектов животного и растительного мира при строительстве и эксплуатации проектируемых сооружений необходимо соблюдать требования к водоохранным зонам и прибрежным защитным полосам ближайших водных объектов.</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Для сохранения состояния приповерхностной гидросферы рекомендуется в период работ по строительству: </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не допускать попадания отходов строительно-монтажных работ и жизнедеятельности персонала в водные объекты.</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вести учет всех производственных источников загрязнения;</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при проведении строительных работ размещение техники и оборудования должно выполняться только на отведенных участках территории;</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строго выполнять правила рекультивации земель при строительстве объектов;</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места расположения строительной техники и автотранспорта должны быть защищены от проливов и утечек нефтепродуктов на поверхность рельефа и оборудованы техническими средствами по ликвидации таких аварий с удалением загрязненного грунта (на утилизацию);</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оборудовать систему сигнализации и локализации возможных аварийных выбросов и утечек вредных веществ с технологических сооружений, трубопроводов и т.д.;</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конструкции технологических сооружений должны исключать возможность утечки из них загрязняющих веществ;</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вести учет всех аварийных ситуаций, загрязняющих природную среду и принимать меры по их ликвидации;</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подготовку и транспортировку нефти осуществлять в герметичной системе, исключающей возможность их утечки;</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обеспечить надлежащее техническое состояние наблюдательных скважин.</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Принятые проектные решения по водоснабжению и канализации проектируемого объекта предусматривают выполнение ряда мероприятий по охране и рациональному использованию водных ресурсов, которые приведены в таблице 2.8.1.</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 xml:space="preserve">Таблица  </w:t>
      </w:r>
      <w:bookmarkStart w:id="151" w:name="т_44"/>
      <w:r w:rsidRPr="00B116BD">
        <w:rPr>
          <w:rFonts w:ascii="Times New Roman" w:eastAsia="Calibri" w:hAnsi="Times New Roman" w:cs="Times New Roman"/>
          <w:b/>
          <w:bCs/>
          <w:sz w:val="12"/>
          <w:szCs w:val="12"/>
        </w:rPr>
        <w:t>2.8.</w:t>
      </w:r>
      <w:r w:rsidRPr="00B116BD">
        <w:rPr>
          <w:rFonts w:ascii="Times New Roman" w:eastAsia="Calibri" w:hAnsi="Times New Roman" w:cs="Times New Roman"/>
          <w:bCs/>
          <w:sz w:val="12"/>
          <w:szCs w:val="12"/>
        </w:rPr>
        <w:fldChar w:fldCharType="begin"/>
      </w:r>
      <w:r w:rsidRPr="00B116BD">
        <w:rPr>
          <w:rFonts w:ascii="Times New Roman" w:eastAsia="Calibri" w:hAnsi="Times New Roman" w:cs="Times New Roman"/>
          <w:b/>
          <w:bCs/>
          <w:sz w:val="12"/>
          <w:szCs w:val="12"/>
        </w:rPr>
        <w:instrText xml:space="preserve"> SEQ Таблица \* ARABIC \s 1 </w:instrText>
      </w:r>
      <w:r w:rsidRPr="00B116BD">
        <w:rPr>
          <w:rFonts w:ascii="Times New Roman" w:eastAsia="Calibri" w:hAnsi="Times New Roman" w:cs="Times New Roman"/>
          <w:bCs/>
          <w:sz w:val="12"/>
          <w:szCs w:val="12"/>
        </w:rPr>
        <w:fldChar w:fldCharType="separate"/>
      </w:r>
      <w:r w:rsidRPr="00B116BD">
        <w:rPr>
          <w:rFonts w:ascii="Times New Roman" w:eastAsia="Calibri" w:hAnsi="Times New Roman" w:cs="Times New Roman"/>
          <w:b/>
          <w:bCs/>
          <w:sz w:val="12"/>
          <w:szCs w:val="12"/>
        </w:rPr>
        <w:t>1</w:t>
      </w:r>
      <w:r w:rsidRPr="00B116BD">
        <w:rPr>
          <w:rFonts w:ascii="Times New Roman" w:eastAsia="Calibri" w:hAnsi="Times New Roman" w:cs="Times New Roman"/>
          <w:bCs/>
          <w:sz w:val="12"/>
          <w:szCs w:val="12"/>
        </w:rPr>
        <w:fldChar w:fldCharType="end"/>
      </w:r>
      <w:bookmarkEnd w:id="151"/>
      <w:r w:rsidRPr="00B116BD">
        <w:rPr>
          <w:rFonts w:ascii="Times New Roman" w:eastAsia="Calibri" w:hAnsi="Times New Roman" w:cs="Times New Roman"/>
          <w:b/>
          <w:bCs/>
          <w:sz w:val="12"/>
          <w:szCs w:val="12"/>
        </w:rPr>
        <w:t xml:space="preserve"> - Мероприятия по охране и рациональному использованию водных ресурсов</w:t>
      </w:r>
    </w:p>
    <w:tbl>
      <w:tblPr>
        <w:tblW w:w="49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4214"/>
      </w:tblGrid>
      <w:tr w:rsidR="00B116BD" w:rsidRPr="00B116BD" w:rsidTr="00B116BD">
        <w:trPr>
          <w:cantSplit/>
          <w:trHeight w:val="335"/>
          <w:tblHeader/>
        </w:trPr>
        <w:tc>
          <w:tcPr>
            <w:tcW w:w="2235"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Наименование мероприятия</w:t>
            </w:r>
          </w:p>
        </w:tc>
        <w:tc>
          <w:tcPr>
            <w:tcW w:w="2765"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Период эксплуатации</w:t>
            </w:r>
          </w:p>
        </w:tc>
      </w:tr>
      <w:tr w:rsidR="00B116BD" w:rsidRPr="00B116BD" w:rsidTr="00B116BD">
        <w:tc>
          <w:tcPr>
            <w:tcW w:w="2235" w:type="pct"/>
            <w:tcBorders>
              <w:top w:val="single" w:sz="4" w:space="0" w:color="auto"/>
              <w:left w:val="single" w:sz="4" w:space="0" w:color="auto"/>
              <w:bottom w:val="single" w:sz="4" w:space="0" w:color="auto"/>
              <w:right w:val="single" w:sz="4" w:space="0" w:color="auto"/>
            </w:tcBorders>
            <w:hideMark/>
          </w:tcPr>
          <w:p w:rsidR="00B116BD" w:rsidRPr="00B116BD" w:rsidRDefault="00B116BD" w:rsidP="00B116BD">
            <w:pPr>
              <w:tabs>
                <w:tab w:val="left" w:pos="284"/>
                <w:tab w:val="left" w:pos="426"/>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w:t>
            </w:r>
            <w:r>
              <w:rPr>
                <w:rFonts w:ascii="Times New Roman" w:eastAsia="Calibri" w:hAnsi="Times New Roman" w:cs="Times New Roman"/>
                <w:bCs/>
                <w:sz w:val="12"/>
                <w:szCs w:val="12"/>
              </w:rPr>
              <w:t xml:space="preserve">Антикоррозийная изоляция </w:t>
            </w:r>
            <w:r w:rsidRPr="00B116BD">
              <w:rPr>
                <w:rFonts w:ascii="Times New Roman" w:eastAsia="Calibri" w:hAnsi="Times New Roman" w:cs="Times New Roman"/>
                <w:bCs/>
                <w:sz w:val="12"/>
                <w:szCs w:val="12"/>
              </w:rPr>
              <w:t>и гидрои</w:t>
            </w:r>
            <w:r>
              <w:rPr>
                <w:rFonts w:ascii="Times New Roman" w:eastAsia="Calibri" w:hAnsi="Times New Roman" w:cs="Times New Roman"/>
                <w:bCs/>
                <w:sz w:val="12"/>
                <w:szCs w:val="12"/>
              </w:rPr>
              <w:t xml:space="preserve">золяция емкостного оборудования </w:t>
            </w:r>
            <w:r w:rsidRPr="00B116BD">
              <w:rPr>
                <w:rFonts w:ascii="Times New Roman" w:eastAsia="Calibri" w:hAnsi="Times New Roman" w:cs="Times New Roman"/>
                <w:bCs/>
                <w:sz w:val="12"/>
                <w:szCs w:val="12"/>
              </w:rPr>
              <w:t>и трубопроводов</w:t>
            </w:r>
          </w:p>
        </w:tc>
        <w:tc>
          <w:tcPr>
            <w:tcW w:w="2765" w:type="pct"/>
            <w:tcBorders>
              <w:top w:val="single" w:sz="4" w:space="0" w:color="auto"/>
              <w:left w:val="single" w:sz="4" w:space="0" w:color="auto"/>
              <w:bottom w:val="single" w:sz="4" w:space="0" w:color="auto"/>
              <w:right w:val="single" w:sz="4" w:space="0" w:color="auto"/>
            </w:tcBorders>
            <w:hideMark/>
          </w:tcPr>
          <w:p w:rsidR="00B116BD" w:rsidRPr="00B116BD" w:rsidRDefault="008F20FF" w:rsidP="00B116BD">
            <w:pPr>
              <w:tabs>
                <w:tab w:val="left" w:pos="284"/>
              </w:tabs>
              <w:spacing w:after="0" w:line="240" w:lineRule="auto"/>
              <w:ind w:firstLine="29"/>
              <w:jc w:val="both"/>
              <w:rPr>
                <w:rFonts w:ascii="Times New Roman" w:eastAsia="Calibri" w:hAnsi="Times New Roman" w:cs="Times New Roman"/>
                <w:bCs/>
                <w:sz w:val="12"/>
                <w:szCs w:val="12"/>
              </w:rPr>
            </w:pPr>
            <w:hyperlink r:id="rId13" w:tooltip="ГОСТ Р 51164-98 Трубопроводы стальные магистральные. Общие требования к защите от коррозии" w:history="1">
              <w:r w:rsidR="00B116BD" w:rsidRPr="00B116BD">
                <w:rPr>
                  <w:rStyle w:val="af6"/>
                  <w:rFonts w:ascii="Times New Roman" w:eastAsia="Calibri" w:hAnsi="Times New Roman" w:cs="Times New Roman"/>
                  <w:bCs/>
                  <w:sz w:val="12"/>
                  <w:szCs w:val="12"/>
                </w:rPr>
                <w:t>ГОСТ Р 51164-98</w:t>
              </w:r>
            </w:hyperlink>
            <w:r w:rsidR="00B116BD" w:rsidRPr="00B116BD">
              <w:rPr>
                <w:rFonts w:ascii="Times New Roman" w:eastAsia="Calibri" w:hAnsi="Times New Roman" w:cs="Times New Roman"/>
                <w:bCs/>
                <w:sz w:val="12"/>
                <w:szCs w:val="12"/>
              </w:rPr>
              <w:t xml:space="preserve"> «Трубопроводы стальные магистральные. Общие требования к защите от коррозии»;</w:t>
            </w:r>
            <w:r w:rsidR="00B116BD" w:rsidRPr="00B116BD">
              <w:rPr>
                <w:rFonts w:ascii="Times New Roman" w:eastAsia="Calibri" w:hAnsi="Times New Roman" w:cs="Times New Roman"/>
                <w:bCs/>
                <w:sz w:val="12"/>
                <w:szCs w:val="12"/>
              </w:rPr>
              <w:br/>
              <w:t>СП 28.1330.2017 «Защита строительных конструкций от коррозии»</w:t>
            </w:r>
          </w:p>
        </w:tc>
      </w:tr>
      <w:tr w:rsidR="00B116BD" w:rsidRPr="00B116BD" w:rsidTr="00B116BD">
        <w:tc>
          <w:tcPr>
            <w:tcW w:w="2235" w:type="pct"/>
            <w:tcBorders>
              <w:top w:val="single" w:sz="4" w:space="0" w:color="auto"/>
              <w:left w:val="single" w:sz="4" w:space="0" w:color="auto"/>
              <w:bottom w:val="single" w:sz="4" w:space="0" w:color="auto"/>
              <w:right w:val="single" w:sz="4" w:space="0" w:color="auto"/>
            </w:tcBorders>
            <w:hideMark/>
          </w:tcPr>
          <w:p w:rsidR="00B116BD" w:rsidRPr="00B116BD" w:rsidRDefault="00B116BD" w:rsidP="00B116BD">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 Испытание оборудования и трубопроводов на прочность</w:t>
            </w:r>
          </w:p>
        </w:tc>
        <w:tc>
          <w:tcPr>
            <w:tcW w:w="2765"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8F20FF" w:rsidP="00B116BD">
            <w:pPr>
              <w:tabs>
                <w:tab w:val="left" w:pos="284"/>
              </w:tabs>
              <w:spacing w:after="0" w:line="240" w:lineRule="auto"/>
              <w:ind w:firstLine="29"/>
              <w:jc w:val="both"/>
              <w:rPr>
                <w:rFonts w:ascii="Times New Roman" w:eastAsia="Calibri" w:hAnsi="Times New Roman" w:cs="Times New Roman"/>
                <w:bCs/>
                <w:sz w:val="12"/>
                <w:szCs w:val="12"/>
              </w:rPr>
            </w:pPr>
            <w:hyperlink r:id="rId14" w:tooltip="СНиП 3.05.05-84 Технологическое оборудование и технологические трубопроводы" w:history="1">
              <w:r w:rsidR="00B116BD" w:rsidRPr="00B116BD">
                <w:rPr>
                  <w:rStyle w:val="af6"/>
                  <w:rFonts w:ascii="Times New Roman" w:eastAsia="Calibri" w:hAnsi="Times New Roman" w:cs="Times New Roman"/>
                  <w:bCs/>
                  <w:sz w:val="12"/>
                  <w:szCs w:val="12"/>
                </w:rPr>
                <w:t>СНиП 3.05.05-84</w:t>
              </w:r>
            </w:hyperlink>
            <w:r w:rsidR="00B116BD" w:rsidRPr="00B116BD">
              <w:rPr>
                <w:rFonts w:ascii="Times New Roman" w:eastAsia="Calibri" w:hAnsi="Times New Roman" w:cs="Times New Roman"/>
                <w:bCs/>
                <w:sz w:val="12"/>
                <w:szCs w:val="12"/>
              </w:rPr>
              <w:t xml:space="preserve"> «Технологическое оборудование и технологические трубопроводы»</w:t>
            </w:r>
          </w:p>
        </w:tc>
      </w:tr>
      <w:tr w:rsidR="00B116BD" w:rsidRPr="00B116BD" w:rsidTr="00B116BD">
        <w:tc>
          <w:tcPr>
            <w:tcW w:w="2235" w:type="pct"/>
            <w:tcBorders>
              <w:top w:val="single" w:sz="4" w:space="0" w:color="auto"/>
              <w:left w:val="single" w:sz="4" w:space="0" w:color="auto"/>
              <w:bottom w:val="single" w:sz="4" w:space="0" w:color="auto"/>
              <w:right w:val="single" w:sz="4" w:space="0" w:color="auto"/>
            </w:tcBorders>
            <w:hideMark/>
          </w:tcPr>
          <w:p w:rsidR="00B116BD" w:rsidRPr="00B116BD" w:rsidRDefault="00B116BD" w:rsidP="00B116BD">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3 Контроль сварных соединений стальных трубопроводов</w:t>
            </w:r>
          </w:p>
        </w:tc>
        <w:tc>
          <w:tcPr>
            <w:tcW w:w="2765"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8F20FF" w:rsidP="00B116BD">
            <w:pPr>
              <w:tabs>
                <w:tab w:val="left" w:pos="284"/>
              </w:tabs>
              <w:spacing w:after="0" w:line="240" w:lineRule="auto"/>
              <w:ind w:firstLine="29"/>
              <w:jc w:val="both"/>
              <w:rPr>
                <w:rFonts w:ascii="Times New Roman" w:eastAsia="Calibri" w:hAnsi="Times New Roman" w:cs="Times New Roman"/>
                <w:bCs/>
                <w:sz w:val="12"/>
                <w:szCs w:val="12"/>
              </w:rPr>
            </w:pPr>
            <w:hyperlink r:id="rId15" w:tooltip="ГОСТ 3242-79 Соединения сварные. Методы контроля качества" w:history="1">
              <w:r w:rsidR="00B116BD" w:rsidRPr="00B116BD">
                <w:rPr>
                  <w:rStyle w:val="af6"/>
                  <w:rFonts w:ascii="Times New Roman" w:eastAsia="Calibri" w:hAnsi="Times New Roman" w:cs="Times New Roman"/>
                  <w:bCs/>
                  <w:sz w:val="12"/>
                  <w:szCs w:val="12"/>
                </w:rPr>
                <w:t>ГОСТ 3242-79</w:t>
              </w:r>
            </w:hyperlink>
            <w:r w:rsidR="00B116BD" w:rsidRPr="00B116BD">
              <w:rPr>
                <w:rFonts w:ascii="Times New Roman" w:eastAsia="Calibri" w:hAnsi="Times New Roman" w:cs="Times New Roman"/>
                <w:bCs/>
                <w:sz w:val="12"/>
                <w:szCs w:val="12"/>
              </w:rPr>
              <w:t xml:space="preserve"> «Сварные соединения. Методы контроля качества»</w:t>
            </w:r>
          </w:p>
        </w:tc>
      </w:tr>
      <w:tr w:rsidR="00B116BD" w:rsidRPr="00B116BD" w:rsidTr="00B116BD">
        <w:tc>
          <w:tcPr>
            <w:tcW w:w="2235" w:type="pct"/>
            <w:tcBorders>
              <w:top w:val="single" w:sz="4" w:space="0" w:color="auto"/>
              <w:left w:val="single" w:sz="4" w:space="0" w:color="auto"/>
              <w:bottom w:val="single" w:sz="4" w:space="0" w:color="auto"/>
              <w:right w:val="single" w:sz="4" w:space="0" w:color="auto"/>
            </w:tcBorders>
            <w:hideMark/>
          </w:tcPr>
          <w:p w:rsidR="00B116BD" w:rsidRPr="00B116BD" w:rsidRDefault="00B116BD" w:rsidP="00B116BD">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4 Лабораторный контроль за качеством поверхностных и подземных вод</w:t>
            </w:r>
          </w:p>
        </w:tc>
        <w:tc>
          <w:tcPr>
            <w:tcW w:w="2765" w:type="pct"/>
            <w:tcBorders>
              <w:top w:val="single" w:sz="4" w:space="0" w:color="auto"/>
              <w:left w:val="single" w:sz="4" w:space="0" w:color="auto"/>
              <w:bottom w:val="single" w:sz="4" w:space="0" w:color="auto"/>
              <w:right w:val="single" w:sz="4" w:space="0" w:color="auto"/>
            </w:tcBorders>
            <w:hideMark/>
          </w:tcPr>
          <w:p w:rsidR="00B116BD" w:rsidRPr="00B116BD" w:rsidRDefault="008F20FF" w:rsidP="00B116BD">
            <w:pPr>
              <w:tabs>
                <w:tab w:val="left" w:pos="284"/>
              </w:tabs>
              <w:spacing w:after="0" w:line="240" w:lineRule="auto"/>
              <w:ind w:firstLine="29"/>
              <w:jc w:val="both"/>
              <w:rPr>
                <w:rFonts w:ascii="Times New Roman" w:eastAsia="Calibri" w:hAnsi="Times New Roman" w:cs="Times New Roman"/>
                <w:bCs/>
                <w:sz w:val="12"/>
                <w:szCs w:val="12"/>
              </w:rPr>
            </w:pPr>
            <w:hyperlink r:id="rId16" w:tooltip="СанПиН 2.1.5.980-00 Гигиенические требования к охране поверхностных вод" w:history="1">
              <w:r w:rsidR="00B116BD" w:rsidRPr="00B116BD">
                <w:rPr>
                  <w:rStyle w:val="af6"/>
                  <w:rFonts w:ascii="Times New Roman" w:eastAsia="Calibri" w:hAnsi="Times New Roman" w:cs="Times New Roman"/>
                  <w:bCs/>
                  <w:sz w:val="12"/>
                  <w:szCs w:val="12"/>
                </w:rPr>
                <w:t>СанПиН 2.1.5.980-00</w:t>
              </w:r>
            </w:hyperlink>
            <w:r w:rsidR="00B116BD" w:rsidRPr="00B116BD">
              <w:rPr>
                <w:rFonts w:ascii="Times New Roman" w:eastAsia="Calibri" w:hAnsi="Times New Roman" w:cs="Times New Roman"/>
                <w:bCs/>
                <w:sz w:val="12"/>
                <w:szCs w:val="12"/>
              </w:rPr>
              <w:t xml:space="preserve">, </w:t>
            </w:r>
            <w:hyperlink r:id="rId17" w:tooltip="СП 2.1.5.1059-01 Гигиенические требования к охране подземных вод от загрязнения" w:history="1">
              <w:r w:rsidR="00B116BD" w:rsidRPr="00B116BD">
                <w:rPr>
                  <w:rStyle w:val="af6"/>
                  <w:rFonts w:ascii="Times New Roman" w:eastAsia="Calibri" w:hAnsi="Times New Roman" w:cs="Times New Roman"/>
                  <w:bCs/>
                  <w:sz w:val="12"/>
                  <w:szCs w:val="12"/>
                </w:rPr>
                <w:t>СП 2.1.5.1059-01</w:t>
              </w:r>
            </w:hyperlink>
          </w:p>
        </w:tc>
      </w:tr>
    </w:tbl>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В границах водоохранных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При проведении работ в границах водоохранных зон должны быть дополнительно соблюдены следующие мероприятия с целью охраны и рационального использования поверхностных водных объектов и водных биоресурсов:</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строительство переходов через водные преграды, по-возможности, в холодное время года;</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временное складирование грунта на специально предусмотренных площадках вне границ прибрежных защитных полос водотоков;</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исключение запруживания, обеспечение свободного протока воды через водотоки при строительстве подводных переходов;</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минимизация размеров подводных траншей;</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сброс грунта из ковша экскаватора при засыпке подводной траншеи на возможно минимальном расстоянии от засыпаемой поверхности (с целью снижения замутнения водотока в районе проведения работ);</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недопустимость сбрасывания грунта в русло водотоков при планировке береговых склонов;</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осуществление контроля отсутствия дополнительной мутности, образуемой в водотоках при производстве работ при раскопке и засыпке подводной траншеи в руслах, расчетных створах ниже по течению мест подводных переходов проектируемыми сооружениями;</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проведение берегоукрепительных работ сразу после проведения основных работ, не допуская разрыва во времени и наступления паводка;</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по окончанию строительства переходов очистка их русла и поймы от загромождающих предметов;</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применение строительных материалов, не влияющих на экологический режим водных объектов и химический состав грунтов;</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обозначение границ водоохранных зон пересекаемых водных объектов знаками и выполнение при производстве работ в них требований по охране водных ресурсов;</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выпуск приказов в строительных подрядных организациях о неукоснительном соблюдении требований, обеспечивающих исключение загрязнения водной среды и ознакомление с ним всех участвующих в строительных работах.</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i/>
          <w:sz w:val="12"/>
          <w:szCs w:val="12"/>
          <w:u w:val="single"/>
        </w:rPr>
      </w:pPr>
      <w:bookmarkStart w:id="152" w:name="_Toc505334060"/>
      <w:bookmarkStart w:id="153" w:name="_Toc521412504"/>
      <w:bookmarkStart w:id="154" w:name="_Toc521937706"/>
      <w:bookmarkStart w:id="155" w:name="_Toc523471336"/>
      <w:bookmarkStart w:id="156" w:name="_Toc524939750"/>
      <w:bookmarkStart w:id="157" w:name="_Toc527386529"/>
      <w:bookmarkStart w:id="158" w:name="_Toc527708951"/>
      <w:bookmarkStart w:id="159" w:name="_Toc528242831"/>
      <w:bookmarkStart w:id="160" w:name="_Toc533844809"/>
      <w:bookmarkStart w:id="161" w:name="_Toc1732537"/>
      <w:bookmarkStart w:id="162" w:name="_Toc3203129"/>
      <w:bookmarkStart w:id="163" w:name="_Toc5608003"/>
      <w:bookmarkStart w:id="164" w:name="_Toc6904636"/>
      <w:bookmarkStart w:id="165" w:name="_Toc9848359"/>
      <w:bookmarkStart w:id="166" w:name="_Toc10118228"/>
      <w:bookmarkStart w:id="167" w:name="_Toc11330339"/>
      <w:r w:rsidRPr="00B116BD">
        <w:rPr>
          <w:rFonts w:ascii="Times New Roman" w:eastAsia="Calibri" w:hAnsi="Times New Roman" w:cs="Times New Roman"/>
          <w:bCs/>
          <w:i/>
          <w:sz w:val="12"/>
          <w:szCs w:val="12"/>
          <w:u w:val="single"/>
        </w:rPr>
        <w:t>Мероприятия по рациональному использованию общераспространенных полезных ископаемых, используемых в строительстве</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В процессе строительства проектируемых сооружений для устройства подстилающих оснований используется песок. Проектной документацией определены оптимально минимальные объемы песка. </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Разработка новых карьеров песка проектной документацией не предусматривается.</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i/>
          <w:sz w:val="12"/>
          <w:szCs w:val="12"/>
          <w:u w:val="single"/>
        </w:rPr>
      </w:pPr>
      <w:bookmarkStart w:id="168" w:name="_Toc229384290"/>
      <w:bookmarkStart w:id="169" w:name="_Toc230070709"/>
      <w:bookmarkStart w:id="170" w:name="_Toc231634996"/>
      <w:bookmarkStart w:id="171" w:name="_Toc232219738"/>
      <w:bookmarkStart w:id="172" w:name="_Toc238879848"/>
      <w:bookmarkStart w:id="173" w:name="_Toc249240354"/>
      <w:bookmarkStart w:id="174" w:name="_Toc297724265"/>
      <w:bookmarkStart w:id="175" w:name="_Toc303262758"/>
      <w:bookmarkStart w:id="176" w:name="_Toc305144954"/>
      <w:bookmarkStart w:id="177" w:name="_Toc337131320"/>
      <w:bookmarkStart w:id="178" w:name="_Toc337474980"/>
      <w:bookmarkStart w:id="179" w:name="_Toc338231904"/>
      <w:bookmarkStart w:id="180" w:name="_Toc385839276"/>
      <w:bookmarkStart w:id="181" w:name="_Toc413219612"/>
      <w:bookmarkStart w:id="182" w:name="_Toc415556068"/>
      <w:bookmarkStart w:id="183" w:name="_Toc434310396"/>
      <w:bookmarkStart w:id="184" w:name="_Toc454456003"/>
      <w:bookmarkStart w:id="185" w:name="_Toc456341814"/>
      <w:bookmarkStart w:id="186" w:name="_Toc457201270"/>
      <w:bookmarkStart w:id="187" w:name="_Toc457378252"/>
      <w:bookmarkStart w:id="188" w:name="_Toc459289933"/>
      <w:bookmarkStart w:id="189" w:name="_Toc459723692"/>
      <w:bookmarkStart w:id="190" w:name="_Toc459727570"/>
      <w:bookmarkStart w:id="191" w:name="_Toc460309931"/>
      <w:bookmarkStart w:id="192" w:name="_Toc462817091"/>
      <w:bookmarkStart w:id="193" w:name="_Toc482346308"/>
      <w:bookmarkStart w:id="194" w:name="_Toc505334061"/>
      <w:bookmarkStart w:id="195" w:name="_Toc521412505"/>
      <w:bookmarkStart w:id="196" w:name="_Toc521937707"/>
      <w:bookmarkStart w:id="197" w:name="_Toc523471337"/>
      <w:bookmarkStart w:id="198" w:name="_Toc524939751"/>
      <w:bookmarkStart w:id="199" w:name="_Toc527386530"/>
      <w:bookmarkStart w:id="200" w:name="_Toc527708952"/>
      <w:bookmarkStart w:id="201" w:name="_Toc528242832"/>
      <w:bookmarkStart w:id="202" w:name="_Toc533844810"/>
      <w:bookmarkStart w:id="203" w:name="_Toc1732538"/>
      <w:bookmarkStart w:id="204" w:name="_Toc3203130"/>
      <w:bookmarkStart w:id="205" w:name="_Toc5608004"/>
      <w:bookmarkStart w:id="206" w:name="_Toc6904637"/>
      <w:bookmarkStart w:id="207" w:name="_Toc9848360"/>
      <w:bookmarkStart w:id="208" w:name="_Toc10118229"/>
      <w:bookmarkStart w:id="209" w:name="_Toc11330340"/>
      <w:r w:rsidRPr="00B116BD">
        <w:rPr>
          <w:rFonts w:ascii="Times New Roman" w:eastAsia="Calibri" w:hAnsi="Times New Roman" w:cs="Times New Roman"/>
          <w:bCs/>
          <w:i/>
          <w:sz w:val="12"/>
          <w:szCs w:val="12"/>
          <w:u w:val="single"/>
        </w:rPr>
        <w:t>Мероприятия по сбору, использованию, обезвреживанию, транспортировке и размещению опасных отходов</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Временное накопление отходов проводится в соответствии с требованиями </w:t>
      </w:r>
      <w:hyperlink r:id="rId18" w:tooltip="Федеральный закон 89-ФЗ Об отходах производства и потребления" w:history="1">
        <w:r w:rsidRPr="00B116BD">
          <w:rPr>
            <w:rStyle w:val="af6"/>
            <w:rFonts w:ascii="Times New Roman" w:eastAsia="Calibri" w:hAnsi="Times New Roman" w:cs="Times New Roman"/>
            <w:bCs/>
            <w:sz w:val="12"/>
            <w:szCs w:val="12"/>
          </w:rPr>
          <w:t>Федерального Закона РФ от 24 июня 1998 года № 89-ФЗ</w:t>
        </w:r>
      </w:hyperlink>
      <w:r w:rsidRPr="00B116BD">
        <w:rPr>
          <w:rFonts w:ascii="Times New Roman" w:eastAsia="Calibri" w:hAnsi="Times New Roman" w:cs="Times New Roman"/>
          <w:bCs/>
          <w:sz w:val="12"/>
          <w:szCs w:val="12"/>
        </w:rPr>
        <w:t xml:space="preserve"> «Об отходах производства и потребления», действующих экологических, санитарных правил и норм по обращению с отходами.</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Осуществляется систематический контроль за процессом обращения с отходами.</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К основным мероприятиям относятся:</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все образовавшиеся отходы производства при выполнении работ (огарки электродов, обрезки труб, загрязненную ветошь и т.д.) собираются и размещаются в специальных контейнерах для временного накопления с последующим вывозом специализированным предприятием согласно договору и имеющим лицензию на деятельность по сбору, использованию, обезвреживанию, транспортировке, размещению опасных отходов, в установленные места;</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на предприятии приказом назначается ответственный за соблюдение требований природоохранного законодательства;</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места производства работ оборудуются табличкой с указанием ответственного лица за экологическую безопасность.</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Загрязнение почвенно-растительного покрова отходами строительства и производства при соблюдении рекомендаций проектной документации полностью исключено, так как предусмотрена утилизация и захоронение всех видов промышленных отходов непосредственно в производственных процессах или на санкционированном полигоне в соответствии с заключенными договорами с предприятиями, имеющими лицензию на деятельность по сбору, использованию, обезвреживанию, транспортировке, размещению опасных отходов.</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i/>
          <w:sz w:val="12"/>
          <w:szCs w:val="12"/>
          <w:u w:val="single"/>
        </w:rPr>
      </w:pPr>
      <w:bookmarkStart w:id="210" w:name="_Toc229384291"/>
      <w:bookmarkStart w:id="211" w:name="_Toc230070710"/>
      <w:bookmarkStart w:id="212" w:name="_Toc231634997"/>
      <w:bookmarkStart w:id="213" w:name="_Toc232219739"/>
      <w:bookmarkStart w:id="214" w:name="_Toc238879849"/>
      <w:bookmarkStart w:id="215" w:name="_Toc249240355"/>
      <w:bookmarkStart w:id="216" w:name="_Toc297724266"/>
      <w:bookmarkStart w:id="217" w:name="_Toc303262759"/>
      <w:bookmarkStart w:id="218" w:name="_Toc305144955"/>
      <w:bookmarkStart w:id="219" w:name="_Toc337131321"/>
      <w:bookmarkStart w:id="220" w:name="_Toc337474981"/>
      <w:bookmarkStart w:id="221" w:name="_Toc338231905"/>
      <w:bookmarkStart w:id="222" w:name="_Toc385839277"/>
      <w:bookmarkStart w:id="223" w:name="_Toc413219613"/>
      <w:bookmarkStart w:id="224" w:name="_Toc415556069"/>
      <w:bookmarkStart w:id="225" w:name="_Toc434310397"/>
      <w:bookmarkStart w:id="226" w:name="_Toc454456004"/>
      <w:bookmarkStart w:id="227" w:name="_Toc456341815"/>
      <w:bookmarkStart w:id="228" w:name="_Toc457201271"/>
      <w:bookmarkStart w:id="229" w:name="_Toc457378253"/>
      <w:bookmarkStart w:id="230" w:name="_Toc459289934"/>
      <w:bookmarkStart w:id="231" w:name="_Toc459723693"/>
      <w:bookmarkStart w:id="232" w:name="_Toc459727571"/>
      <w:bookmarkStart w:id="233" w:name="_Toc460309932"/>
      <w:bookmarkStart w:id="234" w:name="_Toc462817092"/>
      <w:bookmarkStart w:id="235" w:name="_Toc482346309"/>
      <w:bookmarkStart w:id="236" w:name="_Toc505334062"/>
      <w:bookmarkStart w:id="237" w:name="_Toc521412506"/>
      <w:bookmarkStart w:id="238" w:name="_Toc521937708"/>
      <w:bookmarkStart w:id="239" w:name="_Toc523471338"/>
      <w:bookmarkStart w:id="240" w:name="_Toc524939752"/>
      <w:bookmarkStart w:id="241" w:name="_Toc527386531"/>
      <w:bookmarkStart w:id="242" w:name="_Toc527708953"/>
      <w:bookmarkStart w:id="243" w:name="_Toc528242833"/>
      <w:bookmarkStart w:id="244" w:name="_Toc533844811"/>
      <w:bookmarkStart w:id="245" w:name="_Toc1732539"/>
      <w:bookmarkStart w:id="246" w:name="_Toc3203131"/>
      <w:bookmarkStart w:id="247" w:name="_Toc5608005"/>
      <w:bookmarkStart w:id="248" w:name="_Toc6904638"/>
      <w:bookmarkStart w:id="249" w:name="_Toc9848361"/>
      <w:bookmarkStart w:id="250" w:name="_Toc10118230"/>
      <w:bookmarkStart w:id="251" w:name="_Toc11330341"/>
      <w:r w:rsidRPr="00B116BD">
        <w:rPr>
          <w:rFonts w:ascii="Times New Roman" w:eastAsia="Calibri" w:hAnsi="Times New Roman" w:cs="Times New Roman"/>
          <w:bCs/>
          <w:i/>
          <w:sz w:val="12"/>
          <w:szCs w:val="12"/>
          <w:u w:val="single"/>
        </w:rPr>
        <w:t>Мероприятия по охране недр</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sidRPr="00B116BD">
        <w:rPr>
          <w:rFonts w:ascii="Times New Roman" w:eastAsia="Calibri" w:hAnsi="Times New Roman" w:cs="Times New Roman"/>
          <w:bCs/>
          <w:i/>
          <w:sz w:val="12"/>
          <w:szCs w:val="12"/>
          <w:u w:val="single"/>
        </w:rPr>
        <w:t xml:space="preserve"> и континентального шельфа Российской Федерации</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Воздействие на геологическую среду при строительстве и эксплуатации проектируемого объекта обусловлено следующими факторами:</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фильтрацией загрязняющих веществ с поверхности при загрязнении грунтов почвенного покрова;</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интенсификацией экзогенных процессов при строительстве проектируемых сооружений.</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Воздействие процессов строительства и эксплуатации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Эксплуатация проектируемых сооружений не оказывает негативного влияния на качество подземных вод. Учитывая интенсивную антропогенную нагрузку на территорию, рекомендуется использовать существующую наблюдательную сеть для экологического контроля за состоянием подземных вод с учетом всех источников возможного загрязнения объектов нефтяной структуры.</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получение регулярной и достаточной информации о состоянии оборудования и инженерных коммуникаций;</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своевременное реагирование на все отклонения технического состояния оборудования от нормального;</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размещение технологических сооружений на площадках с твердым покрытием.</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На недропользователей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использования.</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i/>
          <w:sz w:val="12"/>
          <w:szCs w:val="12"/>
          <w:u w:val="single"/>
        </w:rPr>
      </w:pPr>
      <w:bookmarkStart w:id="252" w:name="_Toc229384292"/>
      <w:bookmarkStart w:id="253" w:name="_Toc230070711"/>
      <w:bookmarkStart w:id="254" w:name="_Toc231634998"/>
      <w:bookmarkStart w:id="255" w:name="_Toc232219740"/>
      <w:bookmarkStart w:id="256" w:name="_Toc238879850"/>
      <w:bookmarkStart w:id="257" w:name="_Toc249240356"/>
      <w:bookmarkStart w:id="258" w:name="_Toc297724267"/>
      <w:bookmarkStart w:id="259" w:name="_Toc303262760"/>
      <w:bookmarkStart w:id="260" w:name="_Toc305144956"/>
      <w:bookmarkStart w:id="261" w:name="_Toc337131322"/>
      <w:bookmarkStart w:id="262" w:name="_Toc337474982"/>
      <w:bookmarkStart w:id="263" w:name="_Toc338231906"/>
      <w:bookmarkStart w:id="264" w:name="_Toc385839278"/>
      <w:bookmarkStart w:id="265" w:name="_Toc413219614"/>
      <w:bookmarkStart w:id="266" w:name="_Toc415556070"/>
      <w:bookmarkStart w:id="267" w:name="_Toc434310398"/>
      <w:bookmarkStart w:id="268" w:name="_Toc454456005"/>
      <w:bookmarkStart w:id="269" w:name="_Toc456341816"/>
      <w:bookmarkStart w:id="270" w:name="_Toc457201272"/>
      <w:bookmarkStart w:id="271" w:name="_Toc457378254"/>
      <w:bookmarkStart w:id="272" w:name="_Toc459289935"/>
      <w:bookmarkStart w:id="273" w:name="_Toc459723694"/>
      <w:bookmarkStart w:id="274" w:name="_Toc459727572"/>
      <w:bookmarkStart w:id="275" w:name="_Toc460309933"/>
      <w:bookmarkStart w:id="276" w:name="_Toc462817093"/>
      <w:bookmarkStart w:id="277" w:name="_Toc482346310"/>
      <w:bookmarkStart w:id="278" w:name="_Toc505334063"/>
      <w:bookmarkStart w:id="279" w:name="_Toc521412507"/>
      <w:bookmarkStart w:id="280" w:name="_Toc521937709"/>
      <w:bookmarkStart w:id="281" w:name="_Toc523471339"/>
      <w:bookmarkStart w:id="282" w:name="_Toc524939753"/>
      <w:bookmarkStart w:id="283" w:name="_Toc527386532"/>
      <w:bookmarkStart w:id="284" w:name="_Toc527708954"/>
      <w:bookmarkStart w:id="285" w:name="_Toc528242834"/>
      <w:bookmarkStart w:id="286" w:name="_Toc533844812"/>
      <w:bookmarkStart w:id="287" w:name="_Toc1732540"/>
      <w:bookmarkStart w:id="288" w:name="_Toc3203132"/>
      <w:bookmarkStart w:id="289" w:name="_Toc5608006"/>
      <w:bookmarkStart w:id="290" w:name="_Toc6904639"/>
      <w:bookmarkStart w:id="291" w:name="_Toc9848362"/>
      <w:bookmarkStart w:id="292" w:name="_Toc10118231"/>
      <w:bookmarkStart w:id="293" w:name="_Toc11330342"/>
      <w:r w:rsidRPr="00B116BD">
        <w:rPr>
          <w:rFonts w:ascii="Times New Roman" w:eastAsia="Calibri" w:hAnsi="Times New Roman" w:cs="Times New Roman"/>
          <w:bCs/>
          <w:i/>
          <w:sz w:val="12"/>
          <w:szCs w:val="12"/>
          <w:u w:val="single"/>
        </w:rPr>
        <w:t>Мероприятия по охране объектов растительного и животного мира и среды их обитания</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Для обеспечения рационального использования и охраны почвенно-растительного слоя проектной документацией предусмотрено:</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последовательная рекультивация нарушенных земель по мере выполнения работ;</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защита почвы во время строительства от ветровой и водной эрозии путем трамбовки и планировки грунта при засыпке траншей;</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жесткий контроль за регламентом работ и недопущение аварийных ситуаций, быстрое устранение и ликвидация последствий (в случае невозможности предотвращения);</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на участках работ вблизи водных объектов для предотвращения попадания в них углеводородного сырья (при возможных аварийных ситуациях) рекомендуется сооружение задерживающих валов из минерального грунта.</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 целью минимизации отрицательных воздействий на территорию при строительстве объекта необходимо максимально использовать существующие подъездные дороги, складские площадки и др.</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При засыпке трубопровода пространство под трубой и по ее сторонам будет заполняться рыхлым материалом. Операции по засыпке будут проводиться так, чтобы свести к минимуму возможность нанесения дополнительных повреждений растительности. Грунт, который не поместится в траншее, будет сдвинут поверх траншеи для компенсации будущего оседания. По окончании засыпки траншеи, трасса и другие участки строительства будут очищены от мусора и строительных отходов. При необходимости, поверхность трассы будет спланирована, а все нарушенные поверхности будут восстановлены до исходного (или близко к исходному) состояния.</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При производстве работ в непосредственной близости от лесных насаждений в пожароопасный сезон (т.е. в период с момента схода снегового покрова в лесных насаждениях до наступления устойчивой дождливой осенней погоды или образования снегового покрова) должен быть обеспечен контроль за соблюдение правил противопожарной безопасности. В частности должно быть запрещено:</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огнем вблизи машин, заправляемых горючим;</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бросать горящие спички, окурки и горячую золу из курительных трубок;</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оставлять промасленные или пропитанные бензином, керосином или иными горючими веществами обтирочный материал в не предусмотренных специально для этого местах;</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i/>
          <w:sz w:val="12"/>
          <w:szCs w:val="12"/>
          <w:u w:val="single"/>
        </w:rPr>
      </w:pPr>
      <w:bookmarkStart w:id="294" w:name="_Toc468261287"/>
      <w:bookmarkStart w:id="295" w:name="_Toc472510477"/>
      <w:bookmarkStart w:id="296" w:name="_Toc488390794"/>
      <w:bookmarkStart w:id="297" w:name="_Toc492296303"/>
      <w:bookmarkStart w:id="298" w:name="_Toc496710906"/>
      <w:bookmarkStart w:id="299" w:name="_Toc499105273"/>
      <w:bookmarkStart w:id="300" w:name="_Toc521396948"/>
      <w:bookmarkStart w:id="301" w:name="_Toc521937710"/>
      <w:bookmarkStart w:id="302" w:name="_Toc523471340"/>
      <w:bookmarkStart w:id="303" w:name="_Toc524939754"/>
      <w:bookmarkStart w:id="304" w:name="_Toc527386533"/>
      <w:bookmarkStart w:id="305" w:name="_Toc527708955"/>
      <w:bookmarkStart w:id="306" w:name="_Toc528242835"/>
      <w:bookmarkStart w:id="307" w:name="_Toc533844813"/>
      <w:bookmarkStart w:id="308" w:name="_Toc1732541"/>
      <w:bookmarkStart w:id="309" w:name="_Toc3203133"/>
      <w:bookmarkStart w:id="310" w:name="_Toc5608007"/>
      <w:bookmarkStart w:id="311" w:name="_Toc6904640"/>
      <w:bookmarkStart w:id="312" w:name="_Toc9848363"/>
      <w:bookmarkStart w:id="313" w:name="_Toc10118232"/>
      <w:bookmarkStart w:id="314" w:name="_Toc11330343"/>
      <w:r w:rsidRPr="00B116BD">
        <w:rPr>
          <w:rFonts w:ascii="Times New Roman" w:eastAsia="Calibri" w:hAnsi="Times New Roman" w:cs="Times New Roman"/>
          <w:bCs/>
          <w:i/>
          <w:sz w:val="12"/>
          <w:szCs w:val="12"/>
          <w:u w:val="single"/>
        </w:rPr>
        <w:t>Мероприятия по сохранению среды обитания животных, путей их миграции, доступа в нерестилища рыб</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r w:rsidRPr="00B116BD">
        <w:rPr>
          <w:rFonts w:ascii="Times New Roman" w:eastAsia="Calibri" w:hAnsi="Times New Roman" w:cs="Times New Roman"/>
          <w:bCs/>
          <w:i/>
          <w:sz w:val="12"/>
          <w:szCs w:val="12"/>
          <w:u w:val="single"/>
        </w:rPr>
        <w:t xml:space="preserve"> </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Выявленные в районе строительных работ представители животного мира (а это в основном, синантропные виды) хорошо приспособлены к проживанию в условиях антропогенного воздействия. Эти виды настолько жизнеспособны, что на них не скажется влияние строительства, численность их стабильна.</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В целях охраны животных и особенно редких их видов в районе проектируемой деятельности целесообразно провести инвентаризацию животных, установить места их обитания и кормежки.</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Это позволит сохранить существующие места обитания животных и в последующий период эксплуатации сооружений. </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Для предотвращения загрязнения, засорения, заиления водных объектов и истощения их вод, а также сохранения среды обитания водных биологических ресурсов и объектов животного и растительного мира при строительстве и эксплуатации проектируемых сооружений важно соблюдать требования к водоохранным зонам и прибрежным защитным полосам ближайших водных объектов.</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В целях охраны животного мира, наряду с локальными мероприятиями (в пределах территории месторождений) необходимы мероприятия большего пространственного охвата:</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запретить ввоз на территорию месторождения всех орудий промысла животных;</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запретить механизированное несанкционированное передвижение по территории месторождения;</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оградить наиболее потенциально опасные промышленные объекты.</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i/>
          <w:sz w:val="12"/>
          <w:szCs w:val="12"/>
          <w:u w:val="single"/>
        </w:rPr>
      </w:pPr>
      <w:bookmarkStart w:id="315" w:name="_Toc432423829"/>
      <w:bookmarkStart w:id="316" w:name="_Toc434310399"/>
      <w:bookmarkStart w:id="317" w:name="_Toc454456006"/>
      <w:bookmarkStart w:id="318" w:name="_Toc456341817"/>
      <w:bookmarkStart w:id="319" w:name="_Toc457201273"/>
      <w:bookmarkStart w:id="320" w:name="_Toc457378255"/>
      <w:bookmarkStart w:id="321" w:name="_Toc459289936"/>
      <w:bookmarkStart w:id="322" w:name="_Toc459723695"/>
      <w:bookmarkStart w:id="323" w:name="_Toc459727573"/>
      <w:bookmarkStart w:id="324" w:name="_Toc460309934"/>
      <w:bookmarkStart w:id="325" w:name="_Toc462817094"/>
      <w:bookmarkStart w:id="326" w:name="_Toc482346311"/>
      <w:bookmarkStart w:id="327" w:name="_Toc505334064"/>
      <w:bookmarkStart w:id="328" w:name="_Toc521412508"/>
      <w:bookmarkStart w:id="329" w:name="_Toc521937711"/>
      <w:bookmarkStart w:id="330" w:name="_Toc523471341"/>
      <w:bookmarkStart w:id="331" w:name="_Toc524939755"/>
      <w:bookmarkStart w:id="332" w:name="_Toc527386534"/>
      <w:bookmarkStart w:id="333" w:name="_Toc527708956"/>
      <w:bookmarkStart w:id="334" w:name="_Toc528242836"/>
      <w:bookmarkStart w:id="335" w:name="_Toc533844814"/>
      <w:bookmarkStart w:id="336" w:name="_Toc1732542"/>
      <w:bookmarkStart w:id="337" w:name="_Toc3203134"/>
      <w:bookmarkStart w:id="338" w:name="_Toc5608008"/>
      <w:bookmarkStart w:id="339" w:name="_Toc6904641"/>
      <w:bookmarkStart w:id="340" w:name="_Toc9848364"/>
      <w:bookmarkStart w:id="341" w:name="_Toc10118233"/>
      <w:bookmarkStart w:id="342" w:name="_Toc11330344"/>
      <w:r w:rsidRPr="00B116BD">
        <w:rPr>
          <w:rFonts w:ascii="Times New Roman" w:eastAsia="Calibri" w:hAnsi="Times New Roman" w:cs="Times New Roman"/>
          <w:bCs/>
          <w:i/>
          <w:sz w:val="12"/>
          <w:szCs w:val="12"/>
          <w:u w:val="single"/>
        </w:rPr>
        <w:t>Сведения о местах хранения отвалов растительного грунта, а также местонахождении карьеров, резервов грунта, кавальеров</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Места хранения отвалов растительного грунта предусматриваются в пределах площадок временного отвода земель. </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i/>
          <w:sz w:val="12"/>
          <w:szCs w:val="12"/>
          <w:u w:val="single"/>
        </w:rPr>
      </w:pPr>
      <w:bookmarkStart w:id="343" w:name="_Toc235952262"/>
      <w:bookmarkStart w:id="344" w:name="_Toc246147026"/>
      <w:bookmarkStart w:id="345" w:name="_Toc255222565"/>
      <w:bookmarkStart w:id="346" w:name="_Toc263232671"/>
      <w:bookmarkStart w:id="347" w:name="_Toc266361279"/>
      <w:bookmarkStart w:id="348" w:name="_Toc292192603"/>
      <w:bookmarkStart w:id="349" w:name="_Toc302043240"/>
      <w:bookmarkStart w:id="350" w:name="_Toc309306318"/>
      <w:bookmarkStart w:id="351" w:name="_Toc354067629"/>
      <w:bookmarkStart w:id="352" w:name="_Toc356905142"/>
      <w:bookmarkStart w:id="353" w:name="_Toc356978186"/>
      <w:bookmarkStart w:id="354" w:name="_Toc367174669"/>
      <w:bookmarkStart w:id="355" w:name="_Toc367860318"/>
      <w:bookmarkStart w:id="356" w:name="_Toc369099535"/>
      <w:bookmarkStart w:id="357" w:name="_Toc372882572"/>
      <w:bookmarkStart w:id="358" w:name="_Toc380591478"/>
      <w:bookmarkStart w:id="359" w:name="_Toc382570464"/>
      <w:bookmarkStart w:id="360" w:name="_Toc387924653"/>
      <w:bookmarkStart w:id="361" w:name="_Toc388857244"/>
      <w:bookmarkStart w:id="362" w:name="_Toc391554891"/>
      <w:bookmarkStart w:id="363" w:name="_Toc395769888"/>
      <w:bookmarkStart w:id="364" w:name="_Toc410914027"/>
      <w:bookmarkStart w:id="365" w:name="_Toc417886123"/>
      <w:bookmarkStart w:id="366" w:name="_Toc421528046"/>
      <w:bookmarkStart w:id="367" w:name="_Toc422478710"/>
      <w:bookmarkStart w:id="368" w:name="_Toc431393889"/>
      <w:bookmarkStart w:id="369" w:name="_Toc433117486"/>
      <w:bookmarkStart w:id="370" w:name="_Toc434312728"/>
      <w:bookmarkStart w:id="371" w:name="_Toc435444386"/>
      <w:bookmarkStart w:id="372" w:name="_Toc442710222"/>
      <w:bookmarkStart w:id="373" w:name="_Toc444524832"/>
      <w:bookmarkStart w:id="374" w:name="_Toc447202583"/>
      <w:bookmarkStart w:id="375" w:name="_Toc468261290"/>
      <w:bookmarkStart w:id="376" w:name="_Toc472510480"/>
      <w:bookmarkStart w:id="377" w:name="_Toc488390797"/>
      <w:bookmarkStart w:id="378" w:name="_Toc492296306"/>
      <w:bookmarkStart w:id="379" w:name="_Toc510013330"/>
      <w:bookmarkStart w:id="380" w:name="_Toc515023095"/>
      <w:bookmarkStart w:id="381" w:name="_Toc515606070"/>
      <w:bookmarkStart w:id="382" w:name="_Toc518475678"/>
      <w:bookmarkStart w:id="383" w:name="_Toc519844684"/>
      <w:bookmarkStart w:id="384" w:name="_Toc521937712"/>
      <w:bookmarkStart w:id="385" w:name="_Toc523471342"/>
      <w:bookmarkStart w:id="386" w:name="_Toc524939756"/>
      <w:bookmarkStart w:id="387" w:name="_Toc527386535"/>
      <w:bookmarkStart w:id="388" w:name="_Toc527708957"/>
      <w:bookmarkStart w:id="389" w:name="_Toc528242837"/>
      <w:bookmarkStart w:id="390" w:name="_Toc533844815"/>
      <w:bookmarkStart w:id="391" w:name="_Toc1732543"/>
      <w:bookmarkStart w:id="392" w:name="_Toc3203135"/>
      <w:bookmarkStart w:id="393" w:name="_Toc4405556"/>
      <w:bookmarkStart w:id="394" w:name="_Toc5608009"/>
      <w:bookmarkStart w:id="395" w:name="_Toc6904642"/>
      <w:bookmarkStart w:id="396" w:name="_Toc9848365"/>
      <w:bookmarkStart w:id="397" w:name="_Toc10118234"/>
      <w:bookmarkStart w:id="398" w:name="_Toc11330345"/>
      <w:r w:rsidRPr="00B116BD">
        <w:rPr>
          <w:rFonts w:ascii="Times New Roman" w:eastAsia="Calibri" w:hAnsi="Times New Roman" w:cs="Times New Roman"/>
          <w:bCs/>
          <w:i/>
          <w:sz w:val="12"/>
          <w:szCs w:val="12"/>
          <w:u w:val="single"/>
        </w:rPr>
        <w:t>Программа производственного экологического контроля (мониторинга) за характером изменения всех компонентов экосистемы при строительстве и эксплуатации объекта, а также при авариях</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Основные требования к ведению экологического мониторинга окружающей среды на различных стадиях проекта, основные цели и задачи мониторинга изложены в следующих нормативно-правовых документах:</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Федеральный закон от 10.01.2002 г. №7-ФЗ «Об охране окружающей среды»;</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Федеральный закон от 04.05.1999 г. №96-ФЗ «Об охране атмосферного воздуха»;</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Федеральный закон от 03.06.2006 г. №74-ФЗ «Водный кодекс»;</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lastRenderedPageBreak/>
        <w:t>Федеральный закон от 25.10.2001 г. №136-Ф3 «Земельный кодекс»;</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СП 47.13330.2012 «Инженерные изыскания для строительства. Основные положения». Актуализированная редакция СНиП 11-02-96;</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СП 47.13330.2016. Инженерные изыскания для строительства. Основные положения. Актуализированная редакция СНиП 11-02-96.;</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СП 11-102-97 «Инженерно-экологические изыскания для строительства».</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Мониторинг окружающей среды должен осуществляться специализированными организациями и лабораториями, имеющими соответствующие лицензии и аккредитации.</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Необходимость осуществления производственного мониторинга при реализации работ по объекту определена законодательством РФ в области охраны окружающей среды.</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Проведение производственного экологического мониторинга предусматривается в три этапа:</w:t>
      </w:r>
    </w:p>
    <w:p w:rsidR="00B116BD" w:rsidRPr="00B116BD" w:rsidRDefault="00B116BD" w:rsidP="00A9670F">
      <w:pPr>
        <w:numPr>
          <w:ilvl w:val="0"/>
          <w:numId w:val="4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предстроительный мониторинг направлен на определение исходного, «фонового» состояния компонентов природной среды. Определение фоновых характеристик возможно при проведении инженерно-экологических изысканий;</w:t>
      </w:r>
    </w:p>
    <w:p w:rsidR="00B116BD" w:rsidRPr="00B116BD" w:rsidRDefault="00B116BD" w:rsidP="00A9670F">
      <w:pPr>
        <w:numPr>
          <w:ilvl w:val="0"/>
          <w:numId w:val="4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строительный мониторинг необходим для обеспечения контроля и оценки воздействия на природную среду на этапе проведения строительно-монтажных работ;</w:t>
      </w:r>
    </w:p>
    <w:p w:rsidR="00B116BD" w:rsidRPr="00B116BD" w:rsidRDefault="00B116BD" w:rsidP="00A9670F">
      <w:pPr>
        <w:numPr>
          <w:ilvl w:val="0"/>
          <w:numId w:val="4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мониторинг на этапе эксплуатации предусматривает создание постоянной наблюдательной сети, действующей в штатных и аварийных ситуациях.</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Систематический анализ результатов мониторинговых наблюдений должен быть направлен на обеспечение надлежащего контроля за уровнем антропогенной нагрузки и состоянием компонентов природной среды в периоды строительства, эксплуатации и ликвидации объекта, выработку оперативных организационно-технических решений и природоохранных мер по предотвращению необратимых изменений состояния компонентов окружающей природной среды и ликвидации возможных нарушений.</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i/>
          <w:sz w:val="12"/>
          <w:szCs w:val="12"/>
          <w:u w:val="single"/>
        </w:rPr>
      </w:pPr>
      <w:r w:rsidRPr="00B116BD">
        <w:rPr>
          <w:rFonts w:ascii="Times New Roman" w:eastAsia="Calibri" w:hAnsi="Times New Roman" w:cs="Times New Roman"/>
          <w:bCs/>
          <w:i/>
          <w:sz w:val="12"/>
          <w:szCs w:val="12"/>
          <w:u w:val="single"/>
        </w:rPr>
        <w:t>Мониторинг состояния атмосферного воздуха</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Целью мониторинга атмосферы является выявление динамики изменения состояния воздушной среды в период эксплуатации проектируемого объекта.</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Мониторинг атмосферы направлен на контроль над текущим состоянием атмосферного воздуха, разработку и оценку прогноза загрязнения, и выработку мероприятий по их сокращению в районе размещения объекта. В основу системы контроля положено определение количества выбросов вредных веществ, поступающих в атмосферу из источников выбросов, и сопоставление его с утвержденными нормативами предельно-допустимого выброса (ПДВ).</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Рекомендации по организации контроля за выбросами веществ в атмосферу проектируемыми объектами, определение категории источников выбросов загрязняющих веществ, периодичность и способ контроля за параметрами выбросов определяются в соответствии с РД 52.04.186-89.</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При организации производственного контроля основной задачей является выбор конкретных источников, подлежащих систематическому контролю. Затем производится отбор проб воздуха с одновременным определением метеорологических параметров (определение направления и скорости ветра, давления, влажности, состояния дымовых шлейфов).</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Отбор проб воздуха осуществляется на границе СЗЗ и в ближайшем населенном пункте Черновка. </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Рекомендуется размещать наблюдательные посты на открытой, проветриваемой со всех сторон площадке с непылящим покрытием (асфальт или твердый грунт). При этом учитывается повторяемость направления ветра над рассматриваемой территорией.</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После отбора проб осуществляется их анализ с целью определения концентраций и скоростей выбросов веществ, подлежащих контролю и сравнения их с установленными нормативами ПДВ.</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i/>
          <w:sz w:val="12"/>
          <w:szCs w:val="12"/>
          <w:u w:val="single"/>
        </w:rPr>
      </w:pPr>
      <w:r w:rsidRPr="00B116BD">
        <w:rPr>
          <w:rFonts w:ascii="Times New Roman" w:eastAsia="Calibri" w:hAnsi="Times New Roman" w:cs="Times New Roman"/>
          <w:bCs/>
          <w:i/>
          <w:sz w:val="12"/>
          <w:szCs w:val="12"/>
          <w:u w:val="single"/>
        </w:rPr>
        <w:t xml:space="preserve">Мониторинг состояния почвенного покрова и ландшафтов (почвенно-геохимический мониторинг) </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
          <w:bCs/>
          <w:sz w:val="12"/>
          <w:szCs w:val="12"/>
        </w:rPr>
      </w:pPr>
      <w:r w:rsidRPr="00B116BD">
        <w:rPr>
          <w:rFonts w:ascii="Times New Roman" w:eastAsia="Calibri" w:hAnsi="Times New Roman" w:cs="Times New Roman"/>
          <w:bCs/>
          <w:sz w:val="12"/>
          <w:szCs w:val="12"/>
        </w:rPr>
        <w:t>Объектами мониторинга являются почвенный покров на участке строительства, а также земли, нарушенные в процессе строительных и земляных работ.</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Контроль за состоянием почв ведется на эпизодических и режимных пунктах наблюдения службой по охране окружающей среды. Эпизодические пункты определяются по необходимости для уточнения конкретного источника загрязнения по сообщениям населения, а также по требованиям вышестоящих и контролирующих организаций. Частота наблюдений определяется в зависимости от поставленной задачи. </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Режимные пункты наблюдения рекомендуется установить в местах, где вероятность негативных воздействий на почвенный покров наибольшая:</w:t>
      </w:r>
    </w:p>
    <w:p w:rsidR="00B116BD" w:rsidRPr="00B116BD" w:rsidRDefault="00B116BD" w:rsidP="00A9670F">
      <w:pPr>
        <w:numPr>
          <w:ilvl w:val="0"/>
          <w:numId w:val="44"/>
        </w:numPr>
        <w:tabs>
          <w:tab w:val="clear" w:pos="1440"/>
          <w:tab w:val="left" w:pos="284"/>
          <w:tab w:val="num" w:pos="426"/>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в районе площадки под скважину № 64;</w:t>
      </w:r>
    </w:p>
    <w:p w:rsidR="00B116BD" w:rsidRPr="00B116BD" w:rsidRDefault="00B116BD" w:rsidP="00A9670F">
      <w:pPr>
        <w:numPr>
          <w:ilvl w:val="0"/>
          <w:numId w:val="44"/>
        </w:numPr>
        <w:tabs>
          <w:tab w:val="left" w:pos="284"/>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в районе площадки под скважину № 65;</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Отбор проб почвы следует производить в соотв</w:t>
      </w:r>
      <w:r>
        <w:rPr>
          <w:rFonts w:ascii="Times New Roman" w:eastAsia="Calibri" w:hAnsi="Times New Roman" w:cs="Times New Roman"/>
          <w:bCs/>
          <w:sz w:val="12"/>
          <w:szCs w:val="12"/>
        </w:rPr>
        <w:t xml:space="preserve">етствии с ГОСТ 17.4.3.01-2017,  </w:t>
      </w:r>
      <w:r w:rsidRPr="00B116BD">
        <w:rPr>
          <w:rFonts w:ascii="Times New Roman" w:eastAsia="Calibri" w:hAnsi="Times New Roman" w:cs="Times New Roman"/>
          <w:bCs/>
          <w:sz w:val="12"/>
          <w:szCs w:val="12"/>
        </w:rPr>
        <w:t>ГОСТ 17.4.4.02-2017.</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Количественный состав загрязняющих веществ в пробах почв рекомендуется контролировать по следующим показателям: тяжелые металлы (кадмий, цинк, медь, свинец, никель), нефтепродукты, хлориды.</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Оценка качества почвенного покрова производиться на основании сравнения результатов исследований, с фоновыми концентрациями веществ полученных при проведении инженерно-экологических изысканий.</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Плановый периодический контроль после завершения строительных работ, рекомендуется проводить согласно утвержденной программе производственного экологического мониторинга АО «Самаранефтегаз». При штатной ситуации дополнительные пункты контроля не требуются.</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Мониторинг ландшафтов включает в себя систему наблюдения и прогноз происходящих изменений компонентов функционирования геосистемы (рельеф, почвенный и растительный покров) и их геохимических характеристик. Любые изменения в геосистеме определяются методом сравнения ранее изученной геосистемы с геосистемой на существующее положение.</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i/>
          <w:sz w:val="12"/>
          <w:szCs w:val="12"/>
          <w:u w:val="single"/>
        </w:rPr>
      </w:pPr>
      <w:r w:rsidRPr="00B116BD">
        <w:rPr>
          <w:rFonts w:ascii="Times New Roman" w:eastAsia="Calibri" w:hAnsi="Times New Roman" w:cs="Times New Roman"/>
          <w:bCs/>
          <w:i/>
          <w:sz w:val="12"/>
          <w:szCs w:val="12"/>
          <w:u w:val="single"/>
        </w:rPr>
        <w:t>Мониторинг состояния растительного покрова</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
          <w:bCs/>
          <w:i/>
          <w:sz w:val="12"/>
          <w:szCs w:val="12"/>
        </w:rPr>
      </w:pPr>
      <w:r w:rsidRPr="00B116BD">
        <w:rPr>
          <w:rFonts w:ascii="Times New Roman" w:eastAsia="Calibri" w:hAnsi="Times New Roman" w:cs="Times New Roman"/>
          <w:bCs/>
          <w:sz w:val="12"/>
          <w:szCs w:val="12"/>
        </w:rPr>
        <w:t>Мониторинг растительного покрова имеет целью выявить негативные изменения, связанные со строительством сооружений. Для этого следует:</w:t>
      </w:r>
    </w:p>
    <w:p w:rsidR="00B116BD" w:rsidRPr="00B116BD" w:rsidRDefault="00B116BD" w:rsidP="00A9670F">
      <w:pPr>
        <w:numPr>
          <w:ilvl w:val="0"/>
          <w:numId w:val="44"/>
        </w:numPr>
        <w:tabs>
          <w:tab w:val="left" w:pos="284"/>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отследить восстановление растительного покрова в местах его физического нарушения;</w:t>
      </w:r>
    </w:p>
    <w:p w:rsidR="00B116BD" w:rsidRPr="00B116BD" w:rsidRDefault="00B116BD" w:rsidP="00A9670F">
      <w:pPr>
        <w:numPr>
          <w:ilvl w:val="0"/>
          <w:numId w:val="44"/>
        </w:numPr>
        <w:tabs>
          <w:tab w:val="left" w:pos="284"/>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отследить изменение растительного покрова в случае изменения гидрологического режима территорий;</w:t>
      </w:r>
    </w:p>
    <w:p w:rsidR="00B116BD" w:rsidRPr="00B116BD" w:rsidRDefault="00B116BD" w:rsidP="00A9670F">
      <w:pPr>
        <w:numPr>
          <w:ilvl w:val="0"/>
          <w:numId w:val="44"/>
        </w:numPr>
        <w:tabs>
          <w:tab w:val="left" w:pos="284"/>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провести изыскания редких и охраняемых видов растений в летний период;</w:t>
      </w:r>
    </w:p>
    <w:p w:rsidR="00B116BD" w:rsidRPr="00B116BD" w:rsidRDefault="00B116BD" w:rsidP="00A9670F">
      <w:pPr>
        <w:numPr>
          <w:ilvl w:val="0"/>
          <w:numId w:val="44"/>
        </w:numPr>
        <w:tabs>
          <w:tab w:val="left" w:pos="284"/>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мониторинг растительного мира состоит в визуальном обследовании растительности на стационарных площадках и поведения маршрутного исследования территории;</w:t>
      </w:r>
    </w:p>
    <w:p w:rsidR="00B116BD" w:rsidRPr="00B116BD" w:rsidRDefault="00B116BD" w:rsidP="00A9670F">
      <w:pPr>
        <w:numPr>
          <w:ilvl w:val="0"/>
          <w:numId w:val="44"/>
        </w:numPr>
        <w:tabs>
          <w:tab w:val="left" w:pos="284"/>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стационарные площадки для ведения мониторинговых наблюдений и исследований за растениями-доминантами по возможности целесообразно расположить в тех же местах, где будут проводиться наблюдения и исследования за животным миром. Данные площадки должны располагаться во всех типах местообитаний.</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i/>
          <w:sz w:val="12"/>
          <w:szCs w:val="12"/>
          <w:u w:val="single"/>
        </w:rPr>
      </w:pPr>
      <w:r w:rsidRPr="00B116BD">
        <w:rPr>
          <w:rFonts w:ascii="Times New Roman" w:eastAsia="Calibri" w:hAnsi="Times New Roman" w:cs="Times New Roman"/>
          <w:bCs/>
          <w:i/>
          <w:sz w:val="12"/>
          <w:szCs w:val="12"/>
          <w:u w:val="single"/>
        </w:rPr>
        <w:t>Мониторинг состояния животного мира</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
          <w:bCs/>
          <w:sz w:val="12"/>
          <w:szCs w:val="12"/>
        </w:rPr>
      </w:pPr>
      <w:r w:rsidRPr="00B116BD">
        <w:rPr>
          <w:rFonts w:ascii="Times New Roman" w:eastAsia="Calibri" w:hAnsi="Times New Roman" w:cs="Times New Roman"/>
          <w:bCs/>
          <w:sz w:val="12"/>
          <w:szCs w:val="12"/>
        </w:rPr>
        <w:t>Мониторинг животного мира в зоне влияния строительства включает в себя:</w:t>
      </w:r>
    </w:p>
    <w:p w:rsidR="00B116BD" w:rsidRPr="00B116BD" w:rsidRDefault="00B116BD" w:rsidP="00A9670F">
      <w:pPr>
        <w:numPr>
          <w:ilvl w:val="0"/>
          <w:numId w:val="44"/>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оценку современного состояния животного мира (видовой состав позвоночных животных, биотопическое распределение и численность);</w:t>
      </w:r>
    </w:p>
    <w:p w:rsidR="00B116BD" w:rsidRPr="00B116BD" w:rsidRDefault="00B116BD" w:rsidP="00A9670F">
      <w:pPr>
        <w:numPr>
          <w:ilvl w:val="0"/>
          <w:numId w:val="44"/>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оценку изменений, произошедших с животным миром вследствие строительства;</w:t>
      </w:r>
    </w:p>
    <w:p w:rsidR="00B116BD" w:rsidRPr="00B116BD" w:rsidRDefault="00B116BD" w:rsidP="00A9670F">
      <w:pPr>
        <w:numPr>
          <w:ilvl w:val="0"/>
          <w:numId w:val="44"/>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оценку состояния видов, занесенных в Красную книгу РФ (инвентаризация видов, выявление участков обитания, оценка численности);</w:t>
      </w:r>
    </w:p>
    <w:p w:rsidR="00B116BD" w:rsidRPr="00B116BD" w:rsidRDefault="00B116BD" w:rsidP="00A9670F">
      <w:pPr>
        <w:numPr>
          <w:ilvl w:val="0"/>
          <w:numId w:val="44"/>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проведение изыскания редких и охраняемых видов животных в летний период.</w:t>
      </w:r>
    </w:p>
    <w:p w:rsidR="00B116BD" w:rsidRPr="00B116BD" w:rsidRDefault="00B116BD" w:rsidP="00B116BD">
      <w:pPr>
        <w:tabs>
          <w:tab w:val="left" w:pos="284"/>
          <w:tab w:val="num" w:pos="426"/>
        </w:tabs>
        <w:spacing w:after="0" w:line="240" w:lineRule="auto"/>
        <w:ind w:firstLine="284"/>
        <w:jc w:val="both"/>
        <w:rPr>
          <w:rFonts w:ascii="Times New Roman" w:eastAsia="Calibri" w:hAnsi="Times New Roman" w:cs="Times New Roman"/>
          <w:bCs/>
          <w:i/>
          <w:sz w:val="12"/>
          <w:szCs w:val="12"/>
          <w:u w:val="single"/>
        </w:rPr>
      </w:pPr>
      <w:r w:rsidRPr="00B116BD">
        <w:rPr>
          <w:rFonts w:ascii="Times New Roman" w:eastAsia="Calibri" w:hAnsi="Times New Roman" w:cs="Times New Roman"/>
          <w:bCs/>
          <w:i/>
          <w:sz w:val="12"/>
          <w:szCs w:val="12"/>
          <w:u w:val="single"/>
        </w:rPr>
        <w:t>Мониторинг состояния поверхностных вод</w:t>
      </w:r>
    </w:p>
    <w:p w:rsidR="00B116BD" w:rsidRPr="00B116BD" w:rsidRDefault="00B116BD" w:rsidP="00B116BD">
      <w:pPr>
        <w:tabs>
          <w:tab w:val="left" w:pos="284"/>
          <w:tab w:val="num" w:pos="426"/>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На основании ГОСТ 17.1.3.13</w:t>
      </w:r>
      <w:r w:rsidRPr="00B116BD">
        <w:rPr>
          <w:rFonts w:ascii="Times New Roman" w:eastAsia="Calibri" w:hAnsi="Times New Roman" w:cs="Times New Roman"/>
          <w:bCs/>
          <w:sz w:val="12"/>
          <w:szCs w:val="12"/>
        </w:rPr>
        <w:noBreakHyphen/>
        <w:t>86, качественные и количественные показатели состояния поверхностных вод (степень загрязненности) также необходимо контролировать с помощью надежной системы наблюдений и оценки. Согласно СП 11-102-97 отбор проб поверхностных вод и их анализ следует производить в соответствии с установленными стандартами, нормативно-методическими и инструктивными документами Росгидромета, Госкомприроды, Госкомрыболовства и Минздрава России.</w:t>
      </w:r>
    </w:p>
    <w:p w:rsidR="00B116BD" w:rsidRPr="00B116BD" w:rsidRDefault="00B116BD" w:rsidP="00B116BD">
      <w:pPr>
        <w:tabs>
          <w:tab w:val="left" w:pos="284"/>
          <w:tab w:val="num" w:pos="426"/>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Местоположение пунктов</w:t>
      </w:r>
      <w:r w:rsidRPr="00B116BD">
        <w:rPr>
          <w:rFonts w:ascii="Times New Roman" w:eastAsia="Calibri" w:hAnsi="Times New Roman" w:cs="Times New Roman"/>
          <w:bCs/>
          <w:i/>
          <w:sz w:val="12"/>
          <w:szCs w:val="12"/>
        </w:rPr>
        <w:t xml:space="preserve"> </w:t>
      </w:r>
      <w:r w:rsidRPr="00B116BD">
        <w:rPr>
          <w:rFonts w:ascii="Times New Roman" w:eastAsia="Calibri" w:hAnsi="Times New Roman" w:cs="Times New Roman"/>
          <w:bCs/>
          <w:sz w:val="12"/>
          <w:szCs w:val="12"/>
        </w:rPr>
        <w:t>наблюдения за состоянием поверхностных вод</w:t>
      </w:r>
      <w:r w:rsidRPr="00B116BD">
        <w:rPr>
          <w:rFonts w:ascii="Times New Roman" w:eastAsia="Calibri" w:hAnsi="Times New Roman" w:cs="Times New Roman"/>
          <w:bCs/>
          <w:i/>
          <w:sz w:val="12"/>
          <w:szCs w:val="12"/>
        </w:rPr>
        <w:t xml:space="preserve">, </w:t>
      </w:r>
      <w:r w:rsidRPr="00B116BD">
        <w:rPr>
          <w:rFonts w:ascii="Times New Roman" w:eastAsia="Calibri" w:hAnsi="Times New Roman" w:cs="Times New Roman"/>
          <w:bCs/>
          <w:sz w:val="12"/>
          <w:szCs w:val="12"/>
        </w:rPr>
        <w:t>согласно выше названным нормам, назначается с учетом гидрометеорологических и морфометрических особенностей водных объектов. На водотоке, в частности, один створ устанавливают выше по течению от источника загрязнения, вне зоны его влияния (фоновый), другой створ – ниже. Сравнение показателей фонового и контрольного створов позволяет судить о характере и степени загрязненности воды под влиянием источника загрязнения. При назначении точек отбора принимаются во внимание также гидродинамические характеристики объектов, близость транспортных путей, удобство подхода к месту отбора.</w:t>
      </w:r>
    </w:p>
    <w:p w:rsidR="00B116BD" w:rsidRPr="00B116BD" w:rsidRDefault="00B116BD" w:rsidP="00B116BD">
      <w:pPr>
        <w:tabs>
          <w:tab w:val="left" w:pos="284"/>
          <w:tab w:val="num" w:pos="426"/>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В настоящее время на поверхностных водных объектах района изысканий действует система мониторинга АО «Самаранефтегаз» (СНГ). Ранее назначены наблюдательные пункты ООО «СамараНИПИнефть» (заказ 672 П). Местоположение точек следующее (с соответствующей привязкой и нумерацией):</w:t>
      </w:r>
    </w:p>
    <w:p w:rsidR="00B116BD" w:rsidRPr="00B116BD" w:rsidRDefault="00B116BD" w:rsidP="00A9670F">
      <w:pPr>
        <w:numPr>
          <w:ilvl w:val="0"/>
          <w:numId w:val="47"/>
        </w:numPr>
        <w:tabs>
          <w:tab w:val="left" w:pos="284"/>
          <w:tab w:val="num" w:pos="426"/>
        </w:tabs>
        <w:spacing w:after="0" w:line="240" w:lineRule="auto"/>
        <w:ind w:left="284" w:firstLine="0"/>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т.2 СНГ – р. Черновка, под мостом перед с. Черновка автотрассы Уфа-Москва;</w:t>
      </w:r>
    </w:p>
    <w:p w:rsidR="00B116BD" w:rsidRPr="00B116BD" w:rsidRDefault="00B116BD" w:rsidP="00A9670F">
      <w:pPr>
        <w:numPr>
          <w:ilvl w:val="0"/>
          <w:numId w:val="47"/>
        </w:numPr>
        <w:tabs>
          <w:tab w:val="left" w:pos="284"/>
          <w:tab w:val="num" w:pos="426"/>
        </w:tabs>
        <w:spacing w:after="0" w:line="240" w:lineRule="auto"/>
        <w:ind w:left="284" w:firstLine="0"/>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т.3 СНГ – р. Черновка, мост за фермой с. Черновка.</w:t>
      </w:r>
    </w:p>
    <w:p w:rsidR="00B116BD" w:rsidRPr="00B116BD" w:rsidRDefault="00B116BD" w:rsidP="00A9670F">
      <w:pPr>
        <w:numPr>
          <w:ilvl w:val="0"/>
          <w:numId w:val="47"/>
        </w:numPr>
        <w:tabs>
          <w:tab w:val="left" w:pos="284"/>
          <w:tab w:val="num" w:pos="426"/>
        </w:tabs>
        <w:spacing w:after="0" w:line="240" w:lineRule="auto"/>
        <w:ind w:left="284" w:firstLine="0"/>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т.181 – р. Черновка, 200 м выше по течению от перехода н/пр от скв. 30 до АГЗУ 1;</w:t>
      </w:r>
    </w:p>
    <w:p w:rsidR="00B116BD" w:rsidRPr="00B116BD" w:rsidRDefault="00B116BD" w:rsidP="00A9670F">
      <w:pPr>
        <w:numPr>
          <w:ilvl w:val="0"/>
          <w:numId w:val="47"/>
        </w:numPr>
        <w:tabs>
          <w:tab w:val="left" w:pos="284"/>
          <w:tab w:val="num" w:pos="426"/>
        </w:tabs>
        <w:spacing w:after="0" w:line="240" w:lineRule="auto"/>
        <w:ind w:left="284" w:firstLine="0"/>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т.182 – р. Черновка, 50 м ниже по течению от перехода н/пр от скв. 30 до АГЗУ 1.</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Приоритетными для наблюдения за состоянием поверхностных вод в районе строительства следует считать пункт № 2,3 АО «Самарнефтегаз». Наблюдательные пункты располагаются выше и ниже по течению от обустраиваемой территории. Системное наблюдение в данных точках позволит проследить воздействие на водоток как проектируемых, так и существующих сооружений. Таким образом, в районе проектируемого строительства наблюдательная сеть за состоянием поверхностных водных объектов должна состоять из двух пунктов. Создание дополнительных точек отбора на обустраиваемой территории не требуется.</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i/>
          <w:sz w:val="12"/>
          <w:szCs w:val="12"/>
        </w:rPr>
        <w:t>Мониторинг</w:t>
      </w:r>
      <w:r w:rsidRPr="00B116BD">
        <w:rPr>
          <w:rFonts w:ascii="Times New Roman" w:eastAsia="Calibri" w:hAnsi="Times New Roman" w:cs="Times New Roman"/>
          <w:bCs/>
          <w:sz w:val="12"/>
          <w:szCs w:val="12"/>
        </w:rPr>
        <w:t xml:space="preserve"> состояния поверхностных вод следует вести согласно СаНПиН 2.1.5.980-00 и ГОСТ 17.1.3.07-82. По поперечному сечению створа отбор проб определяется однородностью (или неоднородностью) химического состава воды. На реке Черновка в любые гидрологические сезоны отбор следует выполнять из одной точки на стрежне потока с глубины 0,3 м от поверхности воды, зимой - у нижней поверхности льда.</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i/>
          <w:iCs/>
          <w:sz w:val="12"/>
          <w:szCs w:val="12"/>
        </w:rPr>
        <w:t>Периодичность</w:t>
      </w:r>
      <w:r w:rsidRPr="00B116BD">
        <w:rPr>
          <w:rFonts w:ascii="Times New Roman" w:eastAsia="Calibri" w:hAnsi="Times New Roman" w:cs="Times New Roman"/>
          <w:bCs/>
          <w:iCs/>
          <w:sz w:val="12"/>
          <w:szCs w:val="12"/>
        </w:rPr>
        <w:t xml:space="preserve"> наблюдений</w:t>
      </w:r>
      <w:r w:rsidRPr="00B116BD">
        <w:rPr>
          <w:rFonts w:ascii="Times New Roman" w:eastAsia="Calibri" w:hAnsi="Times New Roman" w:cs="Times New Roman"/>
          <w:bCs/>
          <w:sz w:val="12"/>
          <w:szCs w:val="12"/>
        </w:rPr>
        <w:t xml:space="preserve"> должна соответствовать основным фазам водного режима и учитывать наименее благоприятные для контроля качества периоды (межень, паводки и т.п.). При этом, исходя из экономической целесообразности, отбор проб поверхностных вод следует совмещать с отбором проб из подземных источников. Для оценки влияния работ по сооружению проектируемых объектов один из отборов следует приурочить к окончанию строительства. Итого в рекомендуемых наблюдательных пунктах следует предусмотреть четыре отбора в течение года.</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i/>
          <w:sz w:val="12"/>
          <w:szCs w:val="12"/>
        </w:rPr>
        <w:t>Методика</w:t>
      </w:r>
      <w:r w:rsidRPr="00B116BD">
        <w:rPr>
          <w:rFonts w:ascii="Times New Roman" w:eastAsia="Calibri" w:hAnsi="Times New Roman" w:cs="Times New Roman"/>
          <w:bCs/>
          <w:sz w:val="12"/>
          <w:szCs w:val="12"/>
        </w:rPr>
        <w:t xml:space="preserve"> проведения наблюдений должна соответствовать установленным государственным стандартам, нормативно-методическим и инструктивным документам Росгидромета. Отбор, консервацию, хранение и транспортировку проб воды необходимо выполнять в соответствии с ГОСТ 17.1.5.05-85 и ГОСТ 31861-2012, лабораторные химико-аналитические исследования - в соответствии с ГОСТ 17.1.3.07-82, ГОСТ 17.1.4.01-80.</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i/>
          <w:sz w:val="12"/>
          <w:szCs w:val="12"/>
        </w:rPr>
        <w:t>Оценку качества</w:t>
      </w:r>
      <w:r w:rsidRPr="00B116BD">
        <w:rPr>
          <w:rFonts w:ascii="Times New Roman" w:eastAsia="Calibri" w:hAnsi="Times New Roman" w:cs="Times New Roman"/>
          <w:bCs/>
          <w:sz w:val="12"/>
          <w:szCs w:val="12"/>
        </w:rPr>
        <w:t xml:space="preserve"> поверхностных вод следует производить по рыбохозяйственным нормативам [20] в соответствии с ГОСТ 17.1.3.13-86, исходя из наиболее жестких требований в ряду одноименных показателей качества водных объектов различного вида водопользования. Перечень определяемых компонентов для отбора поверхностных вод регламентируется требованиями СанПиН 2.1.5.980-00. На этапах эксплуатации и ликвидации сооружений по результатам текущих наблюдений перечень определяемых компонентов и частота отбора могут быть откорректированы</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Виды и объемы работ по ведению мониторинга поверхностных вод в течение первого года после ввода сооружений в эксплуатацию.</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Таблица 2.8.</w:t>
      </w:r>
      <w:r w:rsidRPr="00B116BD">
        <w:rPr>
          <w:rFonts w:ascii="Times New Roman" w:eastAsia="Calibri" w:hAnsi="Times New Roman" w:cs="Times New Roman"/>
          <w:b/>
          <w:bCs/>
          <w:sz w:val="12"/>
          <w:szCs w:val="12"/>
        </w:rPr>
        <w:fldChar w:fldCharType="begin"/>
      </w:r>
      <w:r w:rsidRPr="00B116BD">
        <w:rPr>
          <w:rFonts w:ascii="Times New Roman" w:eastAsia="Calibri" w:hAnsi="Times New Roman" w:cs="Times New Roman"/>
          <w:b/>
          <w:bCs/>
          <w:sz w:val="12"/>
          <w:szCs w:val="12"/>
        </w:rPr>
        <w:instrText xml:space="preserve"> SEQ Таблица \* ARABIC \s 1 </w:instrText>
      </w:r>
      <w:r w:rsidRPr="00B116BD">
        <w:rPr>
          <w:rFonts w:ascii="Times New Roman" w:eastAsia="Calibri" w:hAnsi="Times New Roman" w:cs="Times New Roman"/>
          <w:b/>
          <w:bCs/>
          <w:sz w:val="12"/>
          <w:szCs w:val="12"/>
        </w:rPr>
        <w:fldChar w:fldCharType="separate"/>
      </w:r>
      <w:r w:rsidRPr="00B116BD">
        <w:rPr>
          <w:rFonts w:ascii="Times New Roman" w:eastAsia="Calibri" w:hAnsi="Times New Roman" w:cs="Times New Roman"/>
          <w:b/>
          <w:bCs/>
          <w:sz w:val="12"/>
          <w:szCs w:val="12"/>
        </w:rPr>
        <w:t>2</w:t>
      </w:r>
      <w:r w:rsidRPr="00B116BD">
        <w:rPr>
          <w:rFonts w:ascii="Times New Roman" w:eastAsia="Calibri" w:hAnsi="Times New Roman" w:cs="Times New Roman"/>
          <w:bCs/>
          <w:sz w:val="12"/>
          <w:szCs w:val="12"/>
        </w:rPr>
        <w:fldChar w:fldCharType="end"/>
      </w:r>
      <w:r w:rsidRPr="00B116BD">
        <w:rPr>
          <w:rFonts w:ascii="Times New Roman" w:eastAsia="Calibri" w:hAnsi="Times New Roman" w:cs="Times New Roman"/>
          <w:b/>
          <w:bCs/>
          <w:sz w:val="12"/>
          <w:szCs w:val="12"/>
        </w:rPr>
        <w:t xml:space="preserve"> - Объемы работ по ведению мониторинга поверхностных вод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2396"/>
        <w:gridCol w:w="1476"/>
        <w:gridCol w:w="974"/>
        <w:gridCol w:w="838"/>
        <w:gridCol w:w="1345"/>
      </w:tblGrid>
      <w:tr w:rsidR="00B116BD" w:rsidRPr="00B116BD" w:rsidTr="00B116BD">
        <w:trPr>
          <w:cantSplit/>
          <w:trHeight w:val="305"/>
          <w:tblHeader/>
        </w:trPr>
        <w:tc>
          <w:tcPr>
            <w:tcW w:w="423" w:type="pct"/>
            <w:tcBorders>
              <w:top w:val="single" w:sz="4" w:space="0" w:color="auto"/>
              <w:left w:val="single" w:sz="4" w:space="0" w:color="auto"/>
              <w:bottom w:val="nil"/>
              <w:right w:val="single" w:sz="4" w:space="0" w:color="auto"/>
            </w:tcBorders>
            <w:vAlign w:val="center"/>
            <w:hideMark/>
          </w:tcPr>
          <w:p w:rsidR="00B116BD" w:rsidRPr="00B116BD" w:rsidRDefault="00B116BD" w:rsidP="00B116BD">
            <w:pPr>
              <w:tabs>
                <w:tab w:val="left" w:pos="284"/>
              </w:tabs>
              <w:spacing w:after="0" w:line="240" w:lineRule="auto"/>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Номер пункта</w:t>
            </w:r>
          </w:p>
        </w:tc>
        <w:tc>
          <w:tcPr>
            <w:tcW w:w="1560" w:type="pct"/>
            <w:tcBorders>
              <w:top w:val="single" w:sz="4" w:space="0" w:color="auto"/>
              <w:left w:val="single" w:sz="4" w:space="0" w:color="auto"/>
              <w:bottom w:val="nil"/>
              <w:right w:val="single" w:sz="4" w:space="0" w:color="auto"/>
            </w:tcBorders>
            <w:vAlign w:val="center"/>
            <w:hideMark/>
          </w:tcPr>
          <w:p w:rsidR="00B116BD" w:rsidRPr="00B116BD" w:rsidRDefault="00B116BD" w:rsidP="00B116BD">
            <w:pPr>
              <w:tabs>
                <w:tab w:val="left" w:pos="284"/>
              </w:tabs>
              <w:spacing w:after="0" w:line="240" w:lineRule="auto"/>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Место отбора</w:t>
            </w:r>
          </w:p>
        </w:tc>
        <w:tc>
          <w:tcPr>
            <w:tcW w:w="961" w:type="pct"/>
            <w:tcBorders>
              <w:top w:val="single" w:sz="4" w:space="0" w:color="auto"/>
              <w:left w:val="single" w:sz="4" w:space="0" w:color="auto"/>
              <w:bottom w:val="nil"/>
              <w:right w:val="single" w:sz="4" w:space="0" w:color="auto"/>
            </w:tcBorders>
            <w:vAlign w:val="center"/>
            <w:hideMark/>
          </w:tcPr>
          <w:p w:rsidR="00B116BD" w:rsidRPr="00B116BD" w:rsidRDefault="00B116BD" w:rsidP="00B116BD">
            <w:pPr>
              <w:tabs>
                <w:tab w:val="left" w:pos="284"/>
              </w:tabs>
              <w:spacing w:after="0" w:line="240" w:lineRule="auto"/>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Время отбора</w:t>
            </w:r>
          </w:p>
        </w:tc>
        <w:tc>
          <w:tcPr>
            <w:tcW w:w="634" w:type="pct"/>
            <w:tcBorders>
              <w:top w:val="single" w:sz="4" w:space="0" w:color="auto"/>
              <w:left w:val="single" w:sz="4" w:space="0" w:color="auto"/>
              <w:bottom w:val="nil"/>
              <w:right w:val="single" w:sz="4" w:space="0" w:color="auto"/>
            </w:tcBorders>
            <w:vAlign w:val="center"/>
            <w:hideMark/>
          </w:tcPr>
          <w:p w:rsidR="00B116BD" w:rsidRPr="00B116BD" w:rsidRDefault="00B116BD" w:rsidP="00B116BD">
            <w:pPr>
              <w:tabs>
                <w:tab w:val="left" w:pos="284"/>
              </w:tabs>
              <w:spacing w:after="0" w:line="240" w:lineRule="auto"/>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Способ отбора</w:t>
            </w:r>
          </w:p>
        </w:tc>
        <w:tc>
          <w:tcPr>
            <w:tcW w:w="546" w:type="pct"/>
            <w:tcBorders>
              <w:top w:val="single" w:sz="4" w:space="0" w:color="auto"/>
              <w:left w:val="single" w:sz="4" w:space="0" w:color="auto"/>
              <w:bottom w:val="nil"/>
              <w:right w:val="single" w:sz="4" w:space="0" w:color="auto"/>
            </w:tcBorders>
            <w:vAlign w:val="center"/>
            <w:hideMark/>
          </w:tcPr>
          <w:p w:rsidR="00B116BD" w:rsidRPr="00B116BD" w:rsidRDefault="00B116BD" w:rsidP="00B116BD">
            <w:pPr>
              <w:tabs>
                <w:tab w:val="left" w:pos="284"/>
              </w:tabs>
              <w:spacing w:after="0" w:line="240" w:lineRule="auto"/>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Объем пробы, л</w:t>
            </w:r>
          </w:p>
        </w:tc>
        <w:tc>
          <w:tcPr>
            <w:tcW w:w="876" w:type="pct"/>
            <w:tcBorders>
              <w:top w:val="single" w:sz="4" w:space="0" w:color="auto"/>
              <w:left w:val="single" w:sz="4" w:space="0" w:color="auto"/>
              <w:bottom w:val="nil"/>
              <w:right w:val="single" w:sz="4" w:space="0" w:color="auto"/>
            </w:tcBorders>
            <w:tcMar>
              <w:top w:w="0" w:type="dxa"/>
              <w:left w:w="57" w:type="dxa"/>
              <w:bottom w:w="0" w:type="dxa"/>
              <w:right w:w="57" w:type="dxa"/>
            </w:tcMar>
            <w:vAlign w:val="center"/>
            <w:hideMark/>
          </w:tcPr>
          <w:p w:rsidR="00B116BD" w:rsidRPr="00B116BD" w:rsidRDefault="00B116BD" w:rsidP="00B116BD">
            <w:pPr>
              <w:tabs>
                <w:tab w:val="left" w:pos="284"/>
              </w:tabs>
              <w:spacing w:after="0" w:line="240" w:lineRule="auto"/>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Замер статического уровня и температуры</w:t>
            </w:r>
          </w:p>
        </w:tc>
      </w:tr>
      <w:tr w:rsidR="00B116BD" w:rsidRPr="00B116BD" w:rsidTr="00B116BD">
        <w:trPr>
          <w:cantSplit/>
          <w:trHeight w:val="238"/>
        </w:trPr>
        <w:tc>
          <w:tcPr>
            <w:tcW w:w="4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B116BD" w:rsidRPr="00B116BD" w:rsidRDefault="00B116BD" w:rsidP="00B116BD">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2СНГ</w:t>
            </w:r>
          </w:p>
        </w:tc>
        <w:tc>
          <w:tcPr>
            <w:tcW w:w="1560" w:type="pct"/>
            <w:tcBorders>
              <w:top w:val="single" w:sz="4" w:space="0" w:color="auto"/>
              <w:left w:val="single" w:sz="4" w:space="0" w:color="auto"/>
              <w:bottom w:val="single" w:sz="4" w:space="0" w:color="auto"/>
              <w:right w:val="single" w:sz="4" w:space="0" w:color="auto"/>
            </w:tcBorders>
            <w:hideMark/>
          </w:tcPr>
          <w:p w:rsidR="00B116BD" w:rsidRPr="00B116BD" w:rsidRDefault="00B116BD" w:rsidP="00B116BD">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р. Черновка – под мостом перед с. Черновка автотрассы Уфа-Москва</w:t>
            </w:r>
          </w:p>
        </w:tc>
        <w:tc>
          <w:tcPr>
            <w:tcW w:w="961" w:type="pct"/>
            <w:tcBorders>
              <w:top w:val="single" w:sz="4" w:space="0" w:color="auto"/>
              <w:left w:val="single" w:sz="4" w:space="0" w:color="auto"/>
              <w:bottom w:val="single" w:sz="4" w:space="0" w:color="auto"/>
              <w:right w:val="single" w:sz="4" w:space="0" w:color="auto"/>
            </w:tcBorders>
            <w:hideMark/>
          </w:tcPr>
          <w:p w:rsidR="00B116BD" w:rsidRPr="00B116BD" w:rsidRDefault="00B116BD" w:rsidP="00B116BD">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основные фазы водного режима</w:t>
            </w:r>
          </w:p>
        </w:tc>
        <w:tc>
          <w:tcPr>
            <w:tcW w:w="634" w:type="pct"/>
            <w:tcBorders>
              <w:top w:val="single" w:sz="4" w:space="0" w:color="auto"/>
              <w:left w:val="single" w:sz="4" w:space="0" w:color="auto"/>
              <w:bottom w:val="single" w:sz="4" w:space="0" w:color="auto"/>
              <w:right w:val="nil"/>
            </w:tcBorders>
            <w:tcMar>
              <w:top w:w="0" w:type="dxa"/>
              <w:left w:w="57" w:type="dxa"/>
              <w:bottom w:w="0" w:type="dxa"/>
              <w:right w:w="57" w:type="dxa"/>
            </w:tcMar>
            <w:hideMark/>
          </w:tcPr>
          <w:p w:rsidR="00B116BD" w:rsidRPr="00B116BD" w:rsidRDefault="00B116BD" w:rsidP="00B116BD">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батометр</w:t>
            </w:r>
          </w:p>
        </w:tc>
        <w:tc>
          <w:tcPr>
            <w:tcW w:w="546" w:type="pct"/>
            <w:tcBorders>
              <w:top w:val="single" w:sz="4" w:space="0" w:color="auto"/>
              <w:left w:val="single" w:sz="4" w:space="0" w:color="auto"/>
              <w:bottom w:val="single" w:sz="4" w:space="0" w:color="auto"/>
              <w:right w:val="single" w:sz="4" w:space="0" w:color="auto"/>
            </w:tcBorders>
            <w:hideMark/>
          </w:tcPr>
          <w:p w:rsidR="00B116BD" w:rsidRPr="00B116BD" w:rsidRDefault="00B116BD" w:rsidP="00B116BD">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3</w:t>
            </w:r>
          </w:p>
        </w:tc>
        <w:tc>
          <w:tcPr>
            <w:tcW w:w="876" w:type="pct"/>
            <w:tcBorders>
              <w:top w:val="single" w:sz="4" w:space="0" w:color="auto"/>
              <w:left w:val="nil"/>
              <w:bottom w:val="single" w:sz="4" w:space="0" w:color="auto"/>
              <w:right w:val="single" w:sz="4" w:space="0" w:color="auto"/>
            </w:tcBorders>
            <w:hideMark/>
          </w:tcPr>
          <w:p w:rsidR="00B116BD" w:rsidRPr="00B116BD" w:rsidRDefault="00B116BD" w:rsidP="00B116BD">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нет</w:t>
            </w:r>
          </w:p>
        </w:tc>
      </w:tr>
      <w:tr w:rsidR="00B116BD" w:rsidRPr="00B116BD" w:rsidTr="00B116BD">
        <w:trPr>
          <w:cantSplit/>
          <w:trHeight w:val="241"/>
        </w:trPr>
        <w:tc>
          <w:tcPr>
            <w:tcW w:w="4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B116BD" w:rsidRPr="00B116BD" w:rsidRDefault="00B116BD" w:rsidP="00B116BD">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3СНГ</w:t>
            </w:r>
          </w:p>
        </w:tc>
        <w:tc>
          <w:tcPr>
            <w:tcW w:w="1560" w:type="pct"/>
            <w:tcBorders>
              <w:top w:val="single" w:sz="4" w:space="0" w:color="auto"/>
              <w:left w:val="single" w:sz="4" w:space="0" w:color="auto"/>
              <w:bottom w:val="single" w:sz="4" w:space="0" w:color="auto"/>
              <w:right w:val="single" w:sz="4" w:space="0" w:color="auto"/>
            </w:tcBorders>
            <w:hideMark/>
          </w:tcPr>
          <w:p w:rsidR="00B116BD" w:rsidRPr="00B116BD" w:rsidRDefault="00B116BD" w:rsidP="00B116BD">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р. Черновка – мост за фермой с. Черновка</w:t>
            </w:r>
          </w:p>
        </w:tc>
        <w:tc>
          <w:tcPr>
            <w:tcW w:w="961" w:type="pct"/>
            <w:tcBorders>
              <w:top w:val="single" w:sz="4" w:space="0" w:color="auto"/>
              <w:left w:val="single" w:sz="4" w:space="0" w:color="auto"/>
              <w:bottom w:val="single" w:sz="4" w:space="0" w:color="auto"/>
              <w:right w:val="single" w:sz="4" w:space="0" w:color="auto"/>
            </w:tcBorders>
            <w:hideMark/>
          </w:tcPr>
          <w:p w:rsidR="00B116BD" w:rsidRPr="00B116BD" w:rsidRDefault="00B116BD" w:rsidP="00B116BD">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основные фазы водного режима</w:t>
            </w:r>
          </w:p>
        </w:tc>
        <w:tc>
          <w:tcPr>
            <w:tcW w:w="634" w:type="pct"/>
            <w:tcBorders>
              <w:top w:val="single" w:sz="4" w:space="0" w:color="auto"/>
              <w:left w:val="single" w:sz="4" w:space="0" w:color="auto"/>
              <w:bottom w:val="single" w:sz="4" w:space="0" w:color="auto"/>
              <w:right w:val="nil"/>
            </w:tcBorders>
            <w:tcMar>
              <w:top w:w="0" w:type="dxa"/>
              <w:left w:w="57" w:type="dxa"/>
              <w:bottom w:w="0" w:type="dxa"/>
              <w:right w:w="57" w:type="dxa"/>
            </w:tcMar>
            <w:hideMark/>
          </w:tcPr>
          <w:p w:rsidR="00B116BD" w:rsidRPr="00B116BD" w:rsidRDefault="00B116BD" w:rsidP="00B116BD">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батометр</w:t>
            </w:r>
          </w:p>
        </w:tc>
        <w:tc>
          <w:tcPr>
            <w:tcW w:w="546" w:type="pct"/>
            <w:tcBorders>
              <w:top w:val="single" w:sz="4" w:space="0" w:color="auto"/>
              <w:left w:val="single" w:sz="4" w:space="0" w:color="auto"/>
              <w:bottom w:val="single" w:sz="4" w:space="0" w:color="auto"/>
              <w:right w:val="single" w:sz="4" w:space="0" w:color="auto"/>
            </w:tcBorders>
            <w:hideMark/>
          </w:tcPr>
          <w:p w:rsidR="00B116BD" w:rsidRPr="00B116BD" w:rsidRDefault="00B116BD" w:rsidP="00B116BD">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3</w:t>
            </w:r>
          </w:p>
        </w:tc>
        <w:tc>
          <w:tcPr>
            <w:tcW w:w="876" w:type="pct"/>
            <w:tcBorders>
              <w:top w:val="single" w:sz="4" w:space="0" w:color="auto"/>
              <w:left w:val="nil"/>
              <w:bottom w:val="single" w:sz="4" w:space="0" w:color="auto"/>
              <w:right w:val="single" w:sz="4" w:space="0" w:color="auto"/>
            </w:tcBorders>
            <w:hideMark/>
          </w:tcPr>
          <w:p w:rsidR="00B116BD" w:rsidRPr="00B116BD" w:rsidRDefault="00B116BD" w:rsidP="00B116BD">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нет</w:t>
            </w:r>
          </w:p>
        </w:tc>
      </w:tr>
    </w:tbl>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i/>
          <w:sz w:val="12"/>
          <w:szCs w:val="12"/>
          <w:u w:val="single"/>
        </w:rPr>
      </w:pPr>
      <w:r w:rsidRPr="00B116BD">
        <w:rPr>
          <w:rFonts w:ascii="Times New Roman" w:eastAsia="Calibri" w:hAnsi="Times New Roman" w:cs="Times New Roman"/>
          <w:bCs/>
          <w:i/>
          <w:sz w:val="12"/>
          <w:szCs w:val="12"/>
          <w:u w:val="single"/>
        </w:rPr>
        <w:t>Мониторинг состояния подземных вод</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Основными источниками питьевого водоснабжения населения на рассматриваемой территории являются </w:t>
      </w:r>
      <w:r w:rsidRPr="00B116BD">
        <w:rPr>
          <w:rFonts w:ascii="Times New Roman" w:eastAsia="Calibri" w:hAnsi="Times New Roman" w:cs="Times New Roman"/>
          <w:bCs/>
          <w:i/>
          <w:sz w:val="12"/>
          <w:szCs w:val="12"/>
        </w:rPr>
        <w:t>подземные воды</w:t>
      </w:r>
      <w:r w:rsidRPr="00B116BD">
        <w:rPr>
          <w:rFonts w:ascii="Times New Roman" w:eastAsia="Calibri" w:hAnsi="Times New Roman" w:cs="Times New Roman"/>
          <w:bCs/>
          <w:sz w:val="12"/>
          <w:szCs w:val="12"/>
        </w:rPr>
        <w:t xml:space="preserve"> водоносного татарского комплекса, которые залегают на значительной глубине и являются защищенными от загрязнения с поверхности. </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Объектом локального мониторинга </w:t>
      </w:r>
      <w:r w:rsidRPr="00B116BD">
        <w:rPr>
          <w:rFonts w:ascii="Times New Roman" w:eastAsia="Calibri" w:hAnsi="Times New Roman" w:cs="Times New Roman"/>
          <w:bCs/>
          <w:i/>
          <w:sz w:val="12"/>
          <w:szCs w:val="12"/>
        </w:rPr>
        <w:t>подземных вод</w:t>
      </w:r>
      <w:r w:rsidRPr="00B116BD">
        <w:rPr>
          <w:rFonts w:ascii="Times New Roman" w:eastAsia="Calibri" w:hAnsi="Times New Roman" w:cs="Times New Roman"/>
          <w:bCs/>
          <w:sz w:val="12"/>
          <w:szCs w:val="12"/>
        </w:rPr>
        <w:t xml:space="preserve"> на рассматриваемой территории являются незащищенные воды водоносного аллювиального комплекса. Следует отметить, что воды аллювиального комплекса используются для хозяйственно-питьевых нужд в селе Черновка, колодцы расположены ниже по потоку подземных вод от проектируемых объектов.</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Разработка Южно-Орловского месторождения ведется по проектам, предусматривающим сооружение наблюдательных пунктов. На рассматриваемой территории существует наблюдательная сеть АО «Самаранефтегаз», контролирующая качество водоносных горизонтов и комплексов от возможного негативного воздействия объектов нефтедобычи. В ее состав входят водозаборные скважины, родники, общественные колодцы, в ближайших к месторождению населенных пунктах и режимно-наблюдательные скважины.</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На Южно-Орловском месторождении существует две режимно-наблюдательные скважины № 275 и № 276. Скважины предназначены для контроля за водоносным четвертичным аллювиальным комплексом. Скважина № 276 имеет глубину 17 м, скважина № 275, имеет глубину 21 м.</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Анализируя геологическое строение и гидрогеологические условия территории проектируемого строительства, учитывая естественную защищенность подземных вод от загрязнения, а также принимая во внимание местоположение и размеры строящихся сооружений, для ведения мониторинга рекомендуется использовать: </w:t>
      </w:r>
    </w:p>
    <w:p w:rsidR="00B116BD" w:rsidRPr="00B116BD" w:rsidRDefault="00B116BD" w:rsidP="00A9670F">
      <w:pPr>
        <w:numPr>
          <w:ilvl w:val="0"/>
          <w:numId w:val="44"/>
        </w:numPr>
        <w:tabs>
          <w:tab w:val="left" w:pos="284"/>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водозаборную скважину, расположенную на юго-восточной окраине с. Черновка, ниже по потоку подземных вод от проектируемых сооружений;</w:t>
      </w:r>
    </w:p>
    <w:p w:rsidR="00B116BD" w:rsidRPr="00B116BD" w:rsidRDefault="00B116BD" w:rsidP="00A9670F">
      <w:pPr>
        <w:numPr>
          <w:ilvl w:val="0"/>
          <w:numId w:val="44"/>
        </w:numPr>
        <w:tabs>
          <w:tab w:val="left" w:pos="284"/>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режимно-наблюдательную скважину № 275 ниже по потоку подземных вод от проектируемых сооружений.</w:t>
      </w:r>
    </w:p>
    <w:p w:rsidR="00B116BD" w:rsidRPr="00B116BD" w:rsidRDefault="00B116BD" w:rsidP="00B116BD">
      <w:pPr>
        <w:tabs>
          <w:tab w:val="left" w:pos="284"/>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Для определения фоновых показателей необходимо выполнить опробование рекомендуемых наблюдательных пунктов </w:t>
      </w:r>
      <w:r w:rsidRPr="00B116BD">
        <w:rPr>
          <w:rFonts w:ascii="Times New Roman" w:eastAsia="Calibri" w:hAnsi="Times New Roman" w:cs="Times New Roman"/>
          <w:bCs/>
          <w:i/>
          <w:sz w:val="12"/>
          <w:szCs w:val="12"/>
        </w:rPr>
        <w:t>до ввода в эксплуатацию</w:t>
      </w:r>
      <w:r w:rsidRPr="00B116BD">
        <w:rPr>
          <w:rFonts w:ascii="Times New Roman" w:eastAsia="Calibri" w:hAnsi="Times New Roman" w:cs="Times New Roman"/>
          <w:bCs/>
          <w:sz w:val="12"/>
          <w:szCs w:val="12"/>
        </w:rPr>
        <w:t xml:space="preserve"> проектируемых объектов.</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
          <w:bCs/>
          <w:sz w:val="12"/>
          <w:szCs w:val="12"/>
        </w:rPr>
      </w:pPr>
      <w:r w:rsidRPr="00B116BD">
        <w:rPr>
          <w:rFonts w:ascii="Times New Roman" w:eastAsia="Calibri" w:hAnsi="Times New Roman" w:cs="Times New Roman"/>
          <w:bCs/>
          <w:sz w:val="12"/>
          <w:szCs w:val="12"/>
        </w:rPr>
        <w:t>На этапах эксплуатации сооружений по результатам текущих наблюдений перечень определяемых компонентов и частота отбора могут быть откорректированы.</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
          <w:bCs/>
          <w:i/>
          <w:sz w:val="12"/>
          <w:szCs w:val="12"/>
          <w:u w:val="single"/>
        </w:rPr>
      </w:pPr>
      <w:bookmarkStart w:id="399" w:name="_Toc11330346"/>
      <w:r w:rsidRPr="00B116BD">
        <w:rPr>
          <w:rFonts w:ascii="Times New Roman" w:eastAsia="Calibri" w:hAnsi="Times New Roman" w:cs="Times New Roman"/>
          <w:bCs/>
          <w:i/>
          <w:sz w:val="12"/>
          <w:szCs w:val="12"/>
          <w:u w:val="single"/>
        </w:rPr>
        <w:t>Конструктивные решения и защитные устройства, предотвращающие попадание животных на территорию электрических подстанций, иных зданий и сооружений линейного объекта, а также под транспортные средства и в работающие механизмы</w:t>
      </w:r>
      <w:bookmarkEnd w:id="399"/>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При проектировании, строительстве новых и эксплуатации (в т. ч. ремонте, техническом перевооружении и реконструкции) воздушных линий электропередачи должны предусматриваться меры по исключению гибели птиц от электрического тока при их соприкосновении с </w:t>
      </w:r>
      <w:r w:rsidRPr="00B116BD">
        <w:rPr>
          <w:rFonts w:ascii="Times New Roman" w:eastAsia="Calibri" w:hAnsi="Times New Roman" w:cs="Times New Roman"/>
          <w:bCs/>
          <w:sz w:val="12"/>
          <w:szCs w:val="12"/>
        </w:rPr>
        <w:lastRenderedPageBreak/>
        <w:t>проводами, элементами траверс и опор, трансформаторных подстанций, оборудования антикоррозионной электрохимической защиты трубопроводов и др.</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В соответствии с принятыми технологическими решениями для предотвращения риска гибели птиц от поражения электрическим током проектируемая ВЛ оборудуется птицезащитными устройствами ПЗУ ВЛ-6 (10) кВ в виде защитных кожухов из полимерных материалов.</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
          <w:bCs/>
          <w:sz w:val="12"/>
          <w:szCs w:val="12"/>
        </w:rPr>
      </w:pPr>
    </w:p>
    <w:p w:rsidR="00B116BD" w:rsidRPr="00B116BD" w:rsidRDefault="00B116BD" w:rsidP="00B116BD">
      <w:pPr>
        <w:tabs>
          <w:tab w:val="left" w:pos="284"/>
        </w:tabs>
        <w:spacing w:after="0" w:line="240" w:lineRule="auto"/>
        <w:ind w:firstLine="284"/>
        <w:jc w:val="center"/>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2.9.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B116BD" w:rsidRPr="00B116BD" w:rsidRDefault="00B116BD" w:rsidP="00B116BD">
      <w:pPr>
        <w:tabs>
          <w:tab w:val="left" w:pos="284"/>
        </w:tabs>
        <w:spacing w:after="0" w:line="240" w:lineRule="auto"/>
        <w:ind w:firstLine="284"/>
        <w:jc w:val="center"/>
        <w:rPr>
          <w:rFonts w:ascii="Times New Roman" w:eastAsia="Calibri" w:hAnsi="Times New Roman" w:cs="Times New Roman"/>
          <w:bCs/>
          <w:sz w:val="12"/>
          <w:szCs w:val="12"/>
        </w:rPr>
      </w:pPr>
      <w:bookmarkStart w:id="400" w:name="_Toc11139208"/>
      <w:bookmarkStart w:id="401" w:name="_Toc498064853"/>
      <w:bookmarkStart w:id="402" w:name="_Toc493493764"/>
      <w:bookmarkStart w:id="403" w:name="_Toc464630821"/>
      <w:bookmarkStart w:id="404" w:name="_Toc464043231"/>
      <w:bookmarkStart w:id="405" w:name="_Toc461002097"/>
      <w:bookmarkStart w:id="406" w:name="_Toc443383766"/>
      <w:bookmarkStart w:id="407" w:name="_Toc436218708"/>
      <w:bookmarkStart w:id="408" w:name="_Toc424109333"/>
      <w:bookmarkStart w:id="409" w:name="_Toc325009581"/>
      <w:bookmarkStart w:id="410" w:name="_Toc279760933"/>
      <w:r w:rsidRPr="00B116BD">
        <w:rPr>
          <w:rFonts w:ascii="Times New Roman" w:eastAsia="Calibri" w:hAnsi="Times New Roman" w:cs="Times New Roman"/>
          <w:b/>
          <w:bCs/>
          <w:sz w:val="12"/>
          <w:szCs w:val="12"/>
        </w:rPr>
        <w:t>Перечень мероприятий по гражданской обороне</w:t>
      </w:r>
      <w:bookmarkEnd w:id="400"/>
      <w:bookmarkEnd w:id="401"/>
      <w:bookmarkEnd w:id="402"/>
      <w:bookmarkEnd w:id="403"/>
      <w:bookmarkEnd w:id="404"/>
      <w:bookmarkEnd w:id="405"/>
      <w:bookmarkEnd w:id="406"/>
      <w:bookmarkEnd w:id="407"/>
      <w:bookmarkEnd w:id="408"/>
      <w:bookmarkEnd w:id="409"/>
      <w:bookmarkEnd w:id="410"/>
      <w:r w:rsidRPr="00B116BD">
        <w:rPr>
          <w:rFonts w:ascii="Times New Roman" w:eastAsia="Calibri" w:hAnsi="Times New Roman" w:cs="Times New Roman"/>
          <w:bCs/>
          <w:sz w:val="12"/>
          <w:szCs w:val="12"/>
        </w:rPr>
        <w:t>.</w:t>
      </w:r>
    </w:p>
    <w:p w:rsidR="00B116BD" w:rsidRPr="00B116BD" w:rsidRDefault="008F20FF" w:rsidP="00B116BD">
      <w:pPr>
        <w:tabs>
          <w:tab w:val="left" w:pos="284"/>
        </w:tabs>
        <w:spacing w:after="0" w:line="240" w:lineRule="auto"/>
        <w:ind w:firstLine="284"/>
        <w:jc w:val="both"/>
        <w:rPr>
          <w:rFonts w:ascii="Times New Roman" w:eastAsia="Calibri" w:hAnsi="Times New Roman" w:cs="Times New Roman"/>
          <w:bCs/>
          <w:i/>
          <w:sz w:val="12"/>
          <w:szCs w:val="12"/>
          <w:u w:val="single"/>
        </w:rPr>
      </w:pPr>
      <w:r>
        <w:rPr>
          <w:rFonts w:ascii="Times New Roman" w:eastAsia="Calibri" w:hAnsi="Times New Roman" w:cs="Times New Roman"/>
          <w:bCs/>
          <w:sz w:val="12"/>
          <w:szCs w:val="12"/>
        </w:rPr>
        <w:pict>
          <v:shapetype id="_x0000_t32" coordsize="21600,21600" o:spt="32" o:oned="t" path="m,l21600,21600e" filled="f">
            <v:path arrowok="t" fillok="f" o:connecttype="none"/>
            <o:lock v:ext="edit" shapetype="t"/>
          </v:shapetype>
          <v:shape id="Прямая со стрелкой 3" o:spid="_x0000_s1026" type="#_x0000_t32" style="position:absolute;left:0;text-align:left;margin-left:454.6pt;margin-top:41.25pt;width:8.35pt;height:3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"/>
        </w:pict>
      </w:r>
      <w:bookmarkStart w:id="411" w:name="_Toc11139209"/>
      <w:bookmarkStart w:id="412" w:name="_Toc498064854"/>
      <w:bookmarkStart w:id="413" w:name="_Toc493493765"/>
      <w:bookmarkStart w:id="414" w:name="_Toc464630822"/>
      <w:bookmarkStart w:id="415" w:name="_Toc464043232"/>
      <w:bookmarkStart w:id="416" w:name="_Toc461002098"/>
      <w:bookmarkStart w:id="417" w:name="_Toc443383767"/>
      <w:bookmarkStart w:id="418" w:name="_Toc436218709"/>
      <w:bookmarkStart w:id="419" w:name="_Toc424109334"/>
      <w:bookmarkStart w:id="420" w:name="_Toc325009582"/>
      <w:bookmarkStart w:id="421" w:name="_Toc279760934"/>
      <w:r w:rsidR="00B116BD" w:rsidRPr="00B116BD">
        <w:rPr>
          <w:rFonts w:ascii="Times New Roman" w:eastAsia="Calibri" w:hAnsi="Times New Roman" w:cs="Times New Roman"/>
          <w:bCs/>
          <w:i/>
          <w:sz w:val="12"/>
          <w:szCs w:val="12"/>
          <w:u w:val="single"/>
        </w:rPr>
        <w:t>Сведения об отнесении проектируемого объекта к категории по гражданской обороне</w:t>
      </w:r>
      <w:bookmarkEnd w:id="411"/>
      <w:bookmarkEnd w:id="412"/>
      <w:bookmarkEnd w:id="413"/>
      <w:bookmarkEnd w:id="414"/>
      <w:bookmarkEnd w:id="415"/>
      <w:bookmarkEnd w:id="416"/>
      <w:bookmarkEnd w:id="417"/>
      <w:bookmarkEnd w:id="418"/>
      <w:bookmarkEnd w:id="419"/>
      <w:bookmarkEnd w:id="420"/>
      <w:bookmarkEnd w:id="421"/>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bookmarkStart w:id="422" w:name="_Toc11139210"/>
      <w:bookmarkStart w:id="423" w:name="_Toc498064855"/>
      <w:bookmarkStart w:id="424" w:name="_Toc493493766"/>
      <w:bookmarkStart w:id="425" w:name="_Toc464630823"/>
      <w:bookmarkStart w:id="426" w:name="_Toc464043233"/>
      <w:bookmarkStart w:id="427" w:name="_Toc461002099"/>
      <w:bookmarkStart w:id="428" w:name="_Toc443383768"/>
      <w:bookmarkStart w:id="429" w:name="_Toc436218710"/>
      <w:bookmarkStart w:id="430" w:name="_Toc424109335"/>
      <w:bookmarkStart w:id="431" w:name="_Toc325009584"/>
      <w:bookmarkStart w:id="432" w:name="_Toc279760936"/>
      <w:bookmarkStart w:id="433" w:name="_Toc325009583"/>
      <w:bookmarkStart w:id="434" w:name="_Toc279760935"/>
      <w:r w:rsidRPr="00B116BD">
        <w:rPr>
          <w:rFonts w:ascii="Times New Roman" w:eastAsia="Calibri" w:hAnsi="Times New Roman" w:cs="Times New Roman"/>
          <w:bCs/>
          <w:sz w:val="12"/>
          <w:szCs w:val="12"/>
        </w:rPr>
        <w:t xml:space="preserve">В соответствии с постановлением Правительства Российской Федерации от 16.08.2016 г. № 804 «Правила отнесения организаций к категориям по гражданской обороне в зависимости от роли в экономике государства или влияния на безопасность населения» проектируемые сооружения входят в состав АО «Самаранефтегаз» отнесенного к </w:t>
      </w:r>
      <w:r w:rsidRPr="00B116BD">
        <w:rPr>
          <w:rFonts w:ascii="Times New Roman" w:eastAsia="Calibri" w:hAnsi="Times New Roman" w:cs="Times New Roman"/>
          <w:bCs/>
          <w:sz w:val="12"/>
          <w:szCs w:val="12"/>
          <w:lang w:val="en-US"/>
        </w:rPr>
        <w:t>I</w:t>
      </w:r>
      <w:r w:rsidRPr="00B116BD">
        <w:rPr>
          <w:rFonts w:ascii="Times New Roman" w:eastAsia="Calibri" w:hAnsi="Times New Roman" w:cs="Times New Roman"/>
          <w:bCs/>
          <w:sz w:val="12"/>
          <w:szCs w:val="12"/>
        </w:rPr>
        <w:t xml:space="preserve"> категории по гражданской обороне.</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i/>
          <w:sz w:val="12"/>
          <w:szCs w:val="12"/>
          <w:u w:val="single"/>
        </w:rPr>
      </w:pPr>
      <w:r w:rsidRPr="00B116BD">
        <w:rPr>
          <w:rFonts w:ascii="Times New Roman" w:eastAsia="Calibri" w:hAnsi="Times New Roman" w:cs="Times New Roman"/>
          <w:bCs/>
          <w:i/>
          <w:sz w:val="12"/>
          <w:szCs w:val="12"/>
          <w:u w:val="single"/>
        </w:rPr>
        <w:t>Сведения об удалении проектируемого объекта от городов, отнесенных к группам по гражданской обороне и объектов особой важности по гражданской обороне</w:t>
      </w:r>
      <w:bookmarkEnd w:id="422"/>
      <w:bookmarkEnd w:id="423"/>
      <w:bookmarkEnd w:id="424"/>
      <w:bookmarkEnd w:id="425"/>
      <w:bookmarkEnd w:id="426"/>
      <w:bookmarkEnd w:id="427"/>
      <w:bookmarkEnd w:id="428"/>
      <w:bookmarkEnd w:id="429"/>
      <w:bookmarkEnd w:id="430"/>
      <w:bookmarkEnd w:id="431"/>
      <w:bookmarkEnd w:id="432"/>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Расстояние до г. Самара отнесенного к категории по ГО составляет</w:t>
      </w:r>
      <w:bookmarkStart w:id="435" w:name="_Toc498064856"/>
      <w:bookmarkStart w:id="436" w:name="_Toc493493767"/>
      <w:bookmarkStart w:id="437" w:name="_Toc464630824"/>
      <w:bookmarkStart w:id="438" w:name="_Toc464043234"/>
      <w:bookmarkStart w:id="439" w:name="_Toc461002100"/>
      <w:bookmarkStart w:id="440" w:name="_Toc443383769"/>
      <w:bookmarkStart w:id="441" w:name="_Toc436218711"/>
      <w:bookmarkStart w:id="442" w:name="_Toc424109336"/>
      <w:r w:rsidRPr="00B116BD">
        <w:rPr>
          <w:rFonts w:ascii="Times New Roman" w:eastAsia="Calibri" w:hAnsi="Times New Roman" w:cs="Times New Roman"/>
          <w:bCs/>
          <w:sz w:val="12"/>
          <w:szCs w:val="12"/>
        </w:rPr>
        <w:t xml:space="preserve"> 55 км.</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i/>
          <w:sz w:val="12"/>
          <w:szCs w:val="12"/>
          <w:u w:val="single"/>
        </w:rPr>
      </w:pPr>
      <w:bookmarkStart w:id="443" w:name="_Toc11139211"/>
      <w:r w:rsidRPr="00B116BD">
        <w:rPr>
          <w:rFonts w:ascii="Times New Roman" w:eastAsia="Calibri" w:hAnsi="Times New Roman" w:cs="Times New Roman"/>
          <w:bCs/>
          <w:i/>
          <w:sz w:val="12"/>
          <w:szCs w:val="12"/>
          <w:u w:val="single"/>
        </w:rPr>
        <w:t>Сведения о границах зон возможных опасностей, в которых может оказаться проектируемый объект при ведении военных действий или вследствие этих действий</w:t>
      </w:r>
      <w:bookmarkEnd w:id="433"/>
      <w:bookmarkEnd w:id="434"/>
      <w:r w:rsidRPr="00B116BD">
        <w:rPr>
          <w:rFonts w:ascii="Times New Roman" w:eastAsia="Calibri" w:hAnsi="Times New Roman" w:cs="Times New Roman"/>
          <w:bCs/>
          <w:i/>
          <w:sz w:val="12"/>
          <w:szCs w:val="12"/>
          <w:u w:val="single"/>
        </w:rPr>
        <w:t>, а также сведения о расположении проектируемого объекта относительно зоны световой маскировки</w:t>
      </w:r>
      <w:bookmarkEnd w:id="435"/>
      <w:bookmarkEnd w:id="436"/>
      <w:bookmarkEnd w:id="437"/>
      <w:bookmarkEnd w:id="438"/>
      <w:bookmarkEnd w:id="439"/>
      <w:bookmarkEnd w:id="440"/>
      <w:bookmarkEnd w:id="441"/>
      <w:bookmarkEnd w:id="442"/>
      <w:bookmarkEnd w:id="443"/>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bookmarkStart w:id="444" w:name="_Toc464630825"/>
      <w:bookmarkStart w:id="445" w:name="_Toc464043235"/>
      <w:bookmarkStart w:id="446" w:name="_Toc461002101"/>
      <w:bookmarkStart w:id="447" w:name="_Toc443383770"/>
      <w:bookmarkStart w:id="448" w:name="_Toc436218712"/>
      <w:bookmarkStart w:id="449" w:name="_Toc424109337"/>
      <w:r w:rsidRPr="00B116BD">
        <w:rPr>
          <w:rFonts w:ascii="Times New Roman" w:eastAsia="Calibri" w:hAnsi="Times New Roman" w:cs="Times New Roman"/>
          <w:bCs/>
          <w:sz w:val="12"/>
          <w:szCs w:val="12"/>
        </w:rPr>
        <w:t>В соответствии с приложением А СП 165.1325800.2014 проектируемые сооружения находятся в зоне возможных разрушений при воздействии обычных средств поражения.</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Согласно п. 3.15 ГОСТР Р 55201-2012 территория, на которой расположены проектируемые сооружения, входит в зону светомаскировки.</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i/>
          <w:sz w:val="12"/>
          <w:szCs w:val="12"/>
          <w:u w:val="single"/>
        </w:rPr>
      </w:pPr>
      <w:bookmarkStart w:id="450" w:name="_Toc11139212"/>
      <w:bookmarkStart w:id="451" w:name="_Toc498064857"/>
      <w:bookmarkStart w:id="452" w:name="_Toc493493768"/>
      <w:r w:rsidRPr="00B116BD">
        <w:rPr>
          <w:rFonts w:ascii="Times New Roman" w:eastAsia="Calibri" w:hAnsi="Times New Roman" w:cs="Times New Roman"/>
          <w:bCs/>
          <w:i/>
          <w:sz w:val="12"/>
          <w:szCs w:val="12"/>
          <w:u w:val="single"/>
        </w:rPr>
        <w:t>Сведения о продолжении функционирования проектируемого объекта в военное время или прекращении, или переносе деятельности объекта в другое место, а также о перепрофилировании проектируемого производства на выпуск иной продукции</w:t>
      </w:r>
      <w:bookmarkEnd w:id="444"/>
      <w:bookmarkEnd w:id="445"/>
      <w:bookmarkEnd w:id="446"/>
      <w:bookmarkEnd w:id="447"/>
      <w:bookmarkEnd w:id="448"/>
      <w:bookmarkEnd w:id="449"/>
      <w:bookmarkEnd w:id="450"/>
      <w:bookmarkEnd w:id="451"/>
      <w:bookmarkEnd w:id="452"/>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bookmarkStart w:id="453" w:name="_Toc498064858"/>
      <w:bookmarkStart w:id="454" w:name="_Toc476129472"/>
      <w:bookmarkStart w:id="455" w:name="_Toc465343545"/>
      <w:bookmarkStart w:id="456" w:name="_Toc465060990"/>
      <w:bookmarkStart w:id="457" w:name="_Toc462989928"/>
      <w:bookmarkStart w:id="458" w:name="_Toc462989733"/>
      <w:bookmarkStart w:id="459" w:name="_Toc462989504"/>
      <w:bookmarkStart w:id="460" w:name="_Toc462988751"/>
      <w:bookmarkStart w:id="461" w:name="_Toc493493769"/>
      <w:bookmarkStart w:id="462" w:name="_Toc464630826"/>
      <w:bookmarkStart w:id="463" w:name="_Toc464043236"/>
      <w:bookmarkStart w:id="464" w:name="_Toc461002102"/>
      <w:bookmarkStart w:id="465" w:name="_Toc443383771"/>
      <w:bookmarkStart w:id="466" w:name="_Toc436218713"/>
      <w:bookmarkStart w:id="467" w:name="_Toc424109338"/>
      <w:bookmarkStart w:id="468" w:name="_Toc365618681"/>
      <w:r w:rsidRPr="00B116BD">
        <w:rPr>
          <w:rFonts w:ascii="Times New Roman" w:eastAsia="Calibri" w:hAnsi="Times New Roman" w:cs="Times New Roman"/>
          <w:bCs/>
          <w:sz w:val="12"/>
          <w:szCs w:val="12"/>
        </w:rPr>
        <w:t>Проектируемые сооружения продолжают свою деятельность в военное время и в другое место не перемещаются, перепрофилирование производства на выпуск иной продукции не предусматривается.</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i/>
          <w:sz w:val="12"/>
          <w:szCs w:val="12"/>
          <w:u w:val="single"/>
        </w:rPr>
      </w:pPr>
      <w:bookmarkStart w:id="469" w:name="_Toc11139213"/>
      <w:r w:rsidRPr="00B116BD">
        <w:rPr>
          <w:rFonts w:ascii="Times New Roman" w:eastAsia="Calibri" w:hAnsi="Times New Roman" w:cs="Times New Roman"/>
          <w:bCs/>
          <w:i/>
          <w:sz w:val="12"/>
          <w:szCs w:val="12"/>
          <w:u w:val="single"/>
        </w:rPr>
        <w:t>Сведения о численности наибольшей работающей смены проектируемого объекта в военное время, а также численности дежурного и линейного персонала проектируемого объекта, обеспечивающего жизнедеятельность городов, отнесенных к группам по гражданской обороне, и объектов особой важности в военное время</w:t>
      </w:r>
      <w:bookmarkEnd w:id="453"/>
      <w:bookmarkEnd w:id="454"/>
      <w:bookmarkEnd w:id="455"/>
      <w:bookmarkEnd w:id="456"/>
      <w:bookmarkEnd w:id="457"/>
      <w:bookmarkEnd w:id="458"/>
      <w:bookmarkEnd w:id="459"/>
      <w:bookmarkEnd w:id="460"/>
      <w:bookmarkEnd w:id="469"/>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bookmarkStart w:id="470" w:name="_Toc11139214"/>
      <w:bookmarkStart w:id="471" w:name="_Toc493493771"/>
      <w:bookmarkStart w:id="472" w:name="_Toc464630828"/>
      <w:bookmarkStart w:id="473" w:name="_Toc464043238"/>
      <w:bookmarkStart w:id="474" w:name="_Toc461002104"/>
      <w:bookmarkStart w:id="475" w:name="_Toc443383773"/>
      <w:bookmarkStart w:id="476" w:name="_Toc436218715"/>
      <w:bookmarkStart w:id="477" w:name="_Toc424109340"/>
      <w:bookmarkStart w:id="478" w:name="_Toc325009585"/>
      <w:bookmarkStart w:id="479" w:name="_Toc279760937"/>
      <w:bookmarkEnd w:id="461"/>
      <w:bookmarkEnd w:id="462"/>
      <w:bookmarkEnd w:id="463"/>
      <w:bookmarkEnd w:id="464"/>
      <w:bookmarkEnd w:id="465"/>
      <w:bookmarkEnd w:id="466"/>
      <w:bookmarkEnd w:id="467"/>
      <w:bookmarkEnd w:id="468"/>
      <w:r w:rsidRPr="00B116BD">
        <w:rPr>
          <w:rFonts w:ascii="Times New Roman" w:eastAsia="Calibri" w:hAnsi="Times New Roman" w:cs="Times New Roman"/>
          <w:bCs/>
          <w:sz w:val="12"/>
          <w:szCs w:val="12"/>
        </w:rPr>
        <w:t>Обслуживание проектируемых скважин будет осуществляться существующим персоналом   ЦДНГ-7 АО «Самаранефтегаз» без увеличения численности.</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Обслуживание проектируемых трубопроводов будет осуществляться существующим персоналом ЦЭРТ-1 АО «Самаранефтегаз» без увеличения численности.</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Численность обслуживающего персонала скважин (явочный состав) – один оператор по добыче нефти и газа (5 разряд).</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Численность обслуживающего персонала по эксплуатации и ремонту трубопроводов (явочный состав) – один трубопроводчик линейный (5 разряд).</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Общая численность явочного персонала на проектируемом объекте в наибольшую смену в мирное время составит 2 человека.</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Место постоянного присутствия обслуживающего персонала - УПСВ «Екатериновская».</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Эксплуатация данного проектируемого производственного объекта в дальнейшем предусматривается без увеличения численности обслуживающего персонала. Численность наибольшей работающей смены для этого объекта в военное время принимается 70 – 80 % от численности максимальной смены в мирное время. Уменьшение численности персонала в военное время обусловлено увеличением длительности рабочей смены и уменьшением объемов производства в соответствии с мобилизационным заданием на военное время. Таким образом, численность наибольшей работающей смены в военное время составит 2 человека.</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Проектируемый объект не относится к числу производств и служб, обеспечивающих жизнедеятельность категорированных городов и объектов особой важности, которые продолжают работу в военное время.</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i/>
          <w:sz w:val="12"/>
          <w:szCs w:val="12"/>
          <w:u w:val="single"/>
        </w:rPr>
      </w:pPr>
      <w:r w:rsidRPr="00B116BD">
        <w:rPr>
          <w:rFonts w:ascii="Times New Roman" w:eastAsia="Calibri" w:hAnsi="Times New Roman" w:cs="Times New Roman"/>
          <w:bCs/>
          <w:i/>
          <w:sz w:val="12"/>
          <w:szCs w:val="12"/>
          <w:u w:val="single"/>
        </w:rPr>
        <w:t>Сведения о соответствии степени огнестойкости проектируемых зданий (сооружений) требованиям, предъявляемым к зданиям (сооружениям) объектов, отнесенных к категориям по гражданской обороне</w:t>
      </w:r>
      <w:bookmarkEnd w:id="470"/>
      <w:bookmarkEnd w:id="471"/>
      <w:bookmarkEnd w:id="472"/>
      <w:bookmarkEnd w:id="473"/>
      <w:bookmarkEnd w:id="474"/>
      <w:bookmarkEnd w:id="475"/>
      <w:bookmarkEnd w:id="476"/>
      <w:bookmarkEnd w:id="477"/>
      <w:bookmarkEnd w:id="478"/>
      <w:bookmarkEnd w:id="479"/>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bookmarkStart w:id="480" w:name="_Toc493493772"/>
      <w:bookmarkStart w:id="481" w:name="_Toc464630829"/>
      <w:bookmarkStart w:id="482" w:name="_Toc464043239"/>
      <w:bookmarkStart w:id="483" w:name="_Toc461002105"/>
      <w:bookmarkStart w:id="484" w:name="_Toc443383774"/>
      <w:bookmarkStart w:id="485" w:name="_Toc436218716"/>
      <w:bookmarkStart w:id="486" w:name="_Toc424109341"/>
      <w:r w:rsidRPr="00B116BD">
        <w:rPr>
          <w:rFonts w:ascii="Times New Roman" w:eastAsia="Calibri" w:hAnsi="Times New Roman" w:cs="Times New Roman"/>
          <w:bCs/>
          <w:sz w:val="12"/>
          <w:szCs w:val="12"/>
        </w:rPr>
        <w:t>Требования к огнестойкости зданий и сооружений объектов, отнесенных к категориям по гражданской обороне, СП 165.1325800.2014 не предъявляет.</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i/>
          <w:sz w:val="12"/>
          <w:szCs w:val="12"/>
          <w:u w:val="single"/>
        </w:rPr>
      </w:pPr>
      <w:bookmarkStart w:id="487" w:name="_Toc11139215"/>
      <w:r w:rsidRPr="00B116BD">
        <w:rPr>
          <w:rFonts w:ascii="Times New Roman" w:eastAsia="Calibri" w:hAnsi="Times New Roman" w:cs="Times New Roman"/>
          <w:bCs/>
          <w:i/>
          <w:sz w:val="12"/>
          <w:szCs w:val="12"/>
          <w:u w:val="single"/>
        </w:rPr>
        <w:t>Решения по управлению гражданской обороной проектируемого объекта, системам оповещения персонала об опасностях, возникающих при ведении военных действий или вследствие этих действий</w:t>
      </w:r>
      <w:bookmarkEnd w:id="480"/>
      <w:bookmarkEnd w:id="481"/>
      <w:bookmarkEnd w:id="482"/>
      <w:bookmarkEnd w:id="483"/>
      <w:bookmarkEnd w:id="484"/>
      <w:bookmarkEnd w:id="485"/>
      <w:bookmarkEnd w:id="486"/>
      <w:bookmarkEnd w:id="487"/>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bookmarkStart w:id="488" w:name="_Toc11139216"/>
      <w:bookmarkStart w:id="489" w:name="_Toc493493773"/>
      <w:bookmarkStart w:id="490" w:name="_Toc464630830"/>
      <w:bookmarkStart w:id="491" w:name="_Toc464043240"/>
      <w:bookmarkStart w:id="492" w:name="_Toc461002106"/>
      <w:bookmarkStart w:id="493" w:name="_Toc443383775"/>
      <w:bookmarkStart w:id="494" w:name="_Toc436218717"/>
      <w:bookmarkStart w:id="495" w:name="_Toc424109342"/>
      <w:r w:rsidRPr="00B116BD">
        <w:rPr>
          <w:rFonts w:ascii="Times New Roman" w:eastAsia="Calibri" w:hAnsi="Times New Roman" w:cs="Times New Roman"/>
          <w:bCs/>
          <w:sz w:val="12"/>
          <w:szCs w:val="12"/>
        </w:rPr>
        <w:t>Общее руководство гражданской обороной в АО «Самаранефтегаз» осуществляет генеральный директор. Управление гражданской обороной на территории проектируемых сооружений осуществляют начальники ЦДНГ-7, ЦЭРТ-1. Для обеспечения управления гражданской обороной и производством будет использоваться:</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ведомственная сеть связи;</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производственно-технологическая связь;</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телефонная и сотовая связь;</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радиорелейная связь;</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базовые и носимые радиостанции;</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посыльные пешим порядком и на автомобилях.</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Для оповещения персонала проектируемых сооружений по сигналам гражданской обороны предусматривается использовать существующую систему оповещения АО «Самаранефтегаз», которая разработана в соответствии с требованиями «Положения о системах оповещения гражданской обороны», введенным в действие совместным Приказом МЧС РФ, Государственного комитета РФ Министерством информационных технологий и связи РФ и Министерством культуры и массовых коммуникаций РФ № 422/90/376 от 25.07.2006 г и систему централизованного оповещения Самарской области и районную систему оповещения Сергиевского района.</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На территории Самарской области информирования населения по сигналам ГО возложено на Главное управление МЧС России по Самарской области и осуществляется через оперативные дежурные смены органов повседневного управления: ФКУ «Центр управления в кризисных ситуациях Главного управления МЧС России по Самарской области» и Единые дежурно-диспетчерские службы муниципальных образований Самарской области.</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ГУ МЧС России по Самарской области подается предупредительный сигнал «Внимание! Всем!» и производиться трансляция сигналов оповещения гражданской обороны по средствам сетей телевизионного и радиовещания, электросирен, телефонной сети связи общего пользования, сотовой связи, смс-оповещения, информационно-телекоммуникационной сети «Интернет». При получении сигналов гражданской обороны администрация муниципального района Сергиевский, также начинает транслировать сигналы гражданской обороны.</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В ЦИТС АО «Самаранефтегаз» сигналы ГО (распоряжения) и информация поступает от дежурного по администрации Октябрьского района г.о. Самара, оперативного дежурного ЦУКС (ГУ МЧС России по Самарской области), дежурного ЕДДС муниципального района Сергиевский по средствам телефонной связи, электронным сообщением по компьютерной сети. </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При получении сигнала ГО (распоряжения) и информации начальником смены ЦИТС АО «Самаранефтегаз» по линии оперативных дежурных ЦУКС (по Самарской области), администрации Октябрьского р-на г.о. Самара, ЕДДС Сергиевского муниципального района через аппаратуру оповещения или по телефону:</w:t>
      </w:r>
    </w:p>
    <w:p w:rsidR="00B116BD" w:rsidRPr="00B116BD" w:rsidRDefault="00B116BD" w:rsidP="00A9670F">
      <w:pPr>
        <w:numPr>
          <w:ilvl w:val="0"/>
          <w:numId w:val="44"/>
        </w:num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прослушивает сообщение и записывает его в журнал приема (передачи) сигналов ГО;</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убеждается в достоверности полученного сигнала от источника, сообщившего сигнал по телефону немедленно после получения сигнала.</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После подтверждения сигнала ГО (распоряжения) и информации начальник смены ЦИТС информируем генерального директора АО «Самаранефтегаз» или должностное лицо его замещающего и по его указанию осуществляется полное или частичное оповещение персонала рабочей смены производственных объектов Общества.</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Оповещение персонала осуществляется оперативным дежурным дежурно-диспетчерской службы (ДДС) по средствам ведомственной сети связи, производственно-технологической связи, телефонной связи, сотовой связи, радиорелейной связи, рассылки электронных сообщений по компьютерной сети, по следующей схеме:</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доведение информации и сигналов ГО по спискам оповещения №№ 1, 2, 3, 4, 5, 6, 7, 8;</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дежурного диспетчера ЦЛАП-АСФ, дежурного диспетчера ООО «РН-Охрана-Самара», доведение информации и сигналов ГО до дежурного диспетчера ООО «РН-Пожарная безопасность»;</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доведение информации и сигналов ГО до директора СЦУКС ПАО «НК «Роснефть», оперативного дежурного СЦУКС ПАО «НК «Роснефть», </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доведение информации и сигналов ГО диспетчером РИТС СГМ, до диспетчеров ЦДНГ-7, ЦЭРТ-1;</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доведение информации и сигналов ГО диспетчерами ЦДНГ-7, ЦЭРТ-1 до дежурного оператора УПСВ «Екатериновская»;</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доведение информации и сигналов ГО дежурным оператором УПСВ «Екатериновская» до обслуживающего персонала находящегося на территории проектируемого объекта по средствам сотовой связи.</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Доведение сигналов ГО (распоряжений) и информации в АО «Самаранефтегаз» осуществляется по линии дежурно-диспетчерских служб производственных объектов с использованием каналов телефонной, радиорелейной связи, корпоративной компьютерной сети. Персонал рабочей смены производственных объектов оповещается по объектовым средствам оповещения. </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Оповещение обслуживающего персонала находящегося на территории УПСВ «Екатериновская» (место постоянного присутствия персонала) будет осуществляться дежурным оператором УПСВ с использованием существующих средств связи. </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Оповещение персонала находящегося на территории месторождения осуществляется по средствам сотовой связи. Обслуживающий персонал обеспечен сотовым телефоном, c использованием которого, он оповещается во время выездов на объект проектирования. Организация сотовой связи осуществляется через существующую сеть оператора GSM/GPRS-связи ПАО «Мегафон».</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В АО «Самаранефтегаз» разработаны инструкции и схемы оповещения персонала по сигналам ГО. Обязанности по организации и доведению сигналов ГО до персонала проектируемых сооружений возлагаются на дежурных диспетчеров ЦИТС, РИТС СГМ, ЦДНГ-7, ЦЭРТ-1, дежурного оператора    УПСВ «Екатериновская».</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i/>
          <w:sz w:val="12"/>
          <w:szCs w:val="12"/>
          <w:u w:val="single"/>
        </w:rPr>
      </w:pPr>
      <w:r w:rsidRPr="00B116BD">
        <w:rPr>
          <w:rFonts w:ascii="Times New Roman" w:eastAsia="Calibri" w:hAnsi="Times New Roman" w:cs="Times New Roman"/>
          <w:bCs/>
          <w:i/>
          <w:sz w:val="12"/>
          <w:szCs w:val="12"/>
          <w:u w:val="single"/>
        </w:rPr>
        <w:t>Мероприятия по световой и другим видам маскировки проектируемого объекта</w:t>
      </w:r>
      <w:bookmarkEnd w:id="488"/>
      <w:bookmarkEnd w:id="489"/>
      <w:bookmarkEnd w:id="490"/>
      <w:bookmarkEnd w:id="491"/>
      <w:bookmarkEnd w:id="492"/>
      <w:bookmarkEnd w:id="493"/>
      <w:bookmarkEnd w:id="494"/>
      <w:bookmarkEnd w:id="495"/>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bookmarkStart w:id="496" w:name="_Toc11139217"/>
      <w:bookmarkStart w:id="497" w:name="_Toc493493774"/>
      <w:bookmarkStart w:id="498" w:name="_Toc464630831"/>
      <w:bookmarkStart w:id="499" w:name="_Toc464043241"/>
      <w:bookmarkStart w:id="500" w:name="_Toc461002107"/>
      <w:bookmarkStart w:id="501" w:name="_Toc443383776"/>
      <w:bookmarkStart w:id="502" w:name="_Toc436218718"/>
      <w:bookmarkStart w:id="503" w:name="_Toc424109343"/>
      <w:bookmarkStart w:id="504" w:name="_Toc325009592"/>
      <w:bookmarkStart w:id="505" w:name="_Toc279760944"/>
      <w:r w:rsidRPr="00B116BD">
        <w:rPr>
          <w:rFonts w:ascii="Times New Roman" w:eastAsia="Calibri" w:hAnsi="Times New Roman" w:cs="Times New Roman"/>
          <w:bCs/>
          <w:sz w:val="12"/>
          <w:szCs w:val="12"/>
        </w:rPr>
        <w:t>В соответствии с п.10 СП 165.1325800.2014 проектируемые сооружения попадают в зону светомаскировки, в связи с тем, что продолжают работу в военное время и являются вероятными целями поражения, так как относятся к объектам топливно-энергетического комплекса.</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В КТП предусматривается внутреннее и наружное освещение. На территории проектируемых сооружений постоянный обслуживающий персонал отсутствует, в связи с этим в КТП внутреннее и наружное освещение постоянно отключено. Включение освещения осуществляется только при периодическом обслуживании КТП и ремонтных работах.</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Световая маскировка в соответствии с СП 165.1325800.2014 предусматривается в двух режимах: частичного затемнения и ложного освещения. При введении режима частичного (полного) затемнения в момент нахождения обслуживающего персонала на площадке КТП осуществляются следующие мероприятия по светомаскировки:</w:t>
      </w:r>
    </w:p>
    <w:p w:rsidR="00B116BD" w:rsidRPr="00B116BD" w:rsidRDefault="00B116BD" w:rsidP="00A9670F">
      <w:pPr>
        <w:numPr>
          <w:ilvl w:val="0"/>
          <w:numId w:val="48"/>
        </w:numPr>
        <w:tabs>
          <w:tab w:val="left" w:pos="284"/>
        </w:tabs>
        <w:spacing w:after="0" w:line="240" w:lineRule="auto"/>
        <w:ind w:firstLine="0"/>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в режиме частичного затемнения освещенность в КТП снижается путем выключения рабочего освещения и включением ремонтного освещения. Для ремонтного освещения в КТП предусмотрена установка понижающего трансформатора 220/36 В;</w:t>
      </w:r>
    </w:p>
    <w:p w:rsidR="00B116BD" w:rsidRPr="00B116BD" w:rsidRDefault="00B116BD" w:rsidP="00A9670F">
      <w:pPr>
        <w:numPr>
          <w:ilvl w:val="0"/>
          <w:numId w:val="48"/>
        </w:numPr>
        <w:tabs>
          <w:tab w:val="left" w:pos="284"/>
        </w:tabs>
        <w:spacing w:after="0" w:line="240" w:lineRule="auto"/>
        <w:ind w:firstLine="0"/>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в режиме ложного освещения производится отключение наружного и внутреннего освещения КТП. Режим ложного освещения вводится по сигналу «Воздушная тревога» и отменяется по сигналу «Отбой воздушной тревоги». Переход с режима частичного затемнения на режим ложного освещения осуществляется не более чем за 3 мин.</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i/>
          <w:sz w:val="12"/>
          <w:szCs w:val="12"/>
          <w:u w:val="single"/>
        </w:rPr>
      </w:pPr>
      <w:r w:rsidRPr="00B116BD">
        <w:rPr>
          <w:rFonts w:ascii="Times New Roman" w:eastAsia="Calibri" w:hAnsi="Times New Roman" w:cs="Times New Roman"/>
          <w:bCs/>
          <w:i/>
          <w:sz w:val="12"/>
          <w:szCs w:val="12"/>
          <w:u w:val="single"/>
        </w:rPr>
        <w:t>Проектные решения по повышению устойчивости работы источников водоснабжения и их защите от радиоактивных и отравляющих веществ</w:t>
      </w:r>
      <w:bookmarkEnd w:id="496"/>
      <w:bookmarkEnd w:id="497"/>
      <w:bookmarkEnd w:id="498"/>
      <w:bookmarkEnd w:id="499"/>
      <w:bookmarkEnd w:id="500"/>
      <w:bookmarkEnd w:id="501"/>
      <w:bookmarkEnd w:id="502"/>
      <w:bookmarkEnd w:id="503"/>
      <w:bookmarkEnd w:id="504"/>
      <w:bookmarkEnd w:id="505"/>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bookmarkStart w:id="506" w:name="_Toc11139218"/>
      <w:bookmarkStart w:id="507" w:name="_Toc493493775"/>
      <w:bookmarkStart w:id="508" w:name="_Toc464630832"/>
      <w:bookmarkStart w:id="509" w:name="_Toc464043242"/>
      <w:bookmarkStart w:id="510" w:name="_Toc461002108"/>
      <w:bookmarkStart w:id="511" w:name="_Toc443383777"/>
      <w:bookmarkStart w:id="512" w:name="_Toc436218719"/>
      <w:bookmarkStart w:id="513" w:name="_Toc424109344"/>
      <w:r w:rsidRPr="00B116BD">
        <w:rPr>
          <w:rFonts w:ascii="Times New Roman" w:eastAsia="Calibri" w:hAnsi="Times New Roman" w:cs="Times New Roman"/>
          <w:bCs/>
          <w:sz w:val="12"/>
          <w:szCs w:val="12"/>
        </w:rPr>
        <w:t>Система водоснабжения проектируемых объектов не требуется, согласно п. 3.9 ВНТП 3-85.</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i/>
          <w:sz w:val="12"/>
          <w:szCs w:val="12"/>
          <w:u w:val="single"/>
        </w:rPr>
      </w:pPr>
      <w:r w:rsidRPr="00B116BD">
        <w:rPr>
          <w:rFonts w:ascii="Times New Roman" w:eastAsia="Calibri" w:hAnsi="Times New Roman" w:cs="Times New Roman"/>
          <w:bCs/>
          <w:i/>
          <w:sz w:val="12"/>
          <w:szCs w:val="12"/>
          <w:u w:val="single"/>
        </w:rPr>
        <w:t>Обоснование введения режимов радиационной защиты на территории проектируемого объекта, подвергшейся радиоактивному загрязнению (заражению)</w:t>
      </w:r>
      <w:bookmarkEnd w:id="506"/>
      <w:bookmarkEnd w:id="507"/>
      <w:bookmarkEnd w:id="508"/>
      <w:bookmarkEnd w:id="509"/>
      <w:bookmarkEnd w:id="510"/>
      <w:bookmarkEnd w:id="511"/>
      <w:bookmarkEnd w:id="512"/>
      <w:bookmarkEnd w:id="513"/>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bookmarkStart w:id="514" w:name="_Toc493493776"/>
      <w:bookmarkStart w:id="515" w:name="_Toc464630833"/>
      <w:bookmarkStart w:id="516" w:name="_Toc464043243"/>
      <w:bookmarkStart w:id="517" w:name="_Toc461002109"/>
      <w:bookmarkStart w:id="518" w:name="_Toc443383778"/>
      <w:bookmarkStart w:id="519" w:name="_Toc436218720"/>
      <w:bookmarkStart w:id="520" w:name="_Toc424109345"/>
      <w:r w:rsidRPr="00B116BD">
        <w:rPr>
          <w:rFonts w:ascii="Times New Roman" w:eastAsia="Calibri" w:hAnsi="Times New Roman" w:cs="Times New Roman"/>
          <w:bCs/>
          <w:sz w:val="12"/>
          <w:szCs w:val="12"/>
        </w:rPr>
        <w:t>В соответствии с СП 165.1325800.2014 проектируемые сооружения находятся вне зоны возможного радиоактивного загрязнения, в связи с этим введение режимов радиационной защиты на территории проектируемых сооружений не предусматривается.</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i/>
          <w:sz w:val="12"/>
          <w:szCs w:val="12"/>
          <w:u w:val="single"/>
        </w:rPr>
      </w:pPr>
      <w:bookmarkStart w:id="521" w:name="_Toc11139219"/>
      <w:r w:rsidRPr="00B116BD">
        <w:rPr>
          <w:rFonts w:ascii="Times New Roman" w:eastAsia="Calibri" w:hAnsi="Times New Roman" w:cs="Times New Roman"/>
          <w:bCs/>
          <w:i/>
          <w:sz w:val="12"/>
          <w:szCs w:val="12"/>
          <w:u w:val="single"/>
        </w:rPr>
        <w:t>Решения по обеспечению безаварийной остановки технологических процессов</w:t>
      </w:r>
      <w:bookmarkEnd w:id="514"/>
      <w:bookmarkEnd w:id="515"/>
      <w:bookmarkEnd w:id="516"/>
      <w:bookmarkEnd w:id="517"/>
      <w:bookmarkEnd w:id="518"/>
      <w:bookmarkEnd w:id="519"/>
      <w:bookmarkEnd w:id="520"/>
      <w:bookmarkEnd w:id="521"/>
      <w:r w:rsidRPr="00B116BD">
        <w:rPr>
          <w:rFonts w:ascii="Times New Roman" w:eastAsia="Calibri" w:hAnsi="Times New Roman" w:cs="Times New Roman"/>
          <w:bCs/>
          <w:i/>
          <w:sz w:val="12"/>
          <w:szCs w:val="12"/>
          <w:u w:val="single"/>
        </w:rPr>
        <w:t xml:space="preserve"> </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bookmarkStart w:id="522" w:name="_Toc11139220"/>
      <w:bookmarkStart w:id="523" w:name="_Toc493493777"/>
      <w:bookmarkStart w:id="524" w:name="_Toc464630834"/>
      <w:bookmarkStart w:id="525" w:name="_Toc464043244"/>
      <w:bookmarkStart w:id="526" w:name="_Toc461002110"/>
      <w:bookmarkStart w:id="527" w:name="_Toc443383779"/>
      <w:bookmarkStart w:id="528" w:name="_Toc436218721"/>
      <w:bookmarkStart w:id="529" w:name="_Toc424109346"/>
      <w:r w:rsidRPr="00B116BD">
        <w:rPr>
          <w:rFonts w:ascii="Times New Roman" w:eastAsia="Calibri" w:hAnsi="Times New Roman" w:cs="Times New Roman"/>
          <w:bCs/>
          <w:sz w:val="12"/>
          <w:szCs w:val="12"/>
        </w:rPr>
        <w:t>В целях реализации требований по безаварийной остановке технологического процесса, предусмотрена система диспетчерского контроля и управления, обеспечивающая прекращение процесса добычи в минимально короткие сроки, а также исключение или уменьшение масштабов появления вторичных поражающих факторов.</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При угрозе воздействия или воздействии по проектируемому объекту поражающих факторов современных средств поражения безаварийная остановка технологического процесса добычи нефти и газа с проектируемых скважин №№ 64, 65 Южно-Орловского месторождения в военное время по сигналам ГО проводится самостоятельно дежурным оператором на площадке УПСВ «Екатериновская» путем дистанционной остановки погружных электронасосов типа УЭЦН с автоматизированного рабочего места (АРМ).</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После чего дежурный оператор на площадке УПСВ «Екатериновская» контролирует остановку насосного оборудования по соответствующим контрольным лампам на щите контроля и управления. Затем оператор по добычи нефти и газа по указанию дежурного оператора перекрывает запорную арматуру на устье скважины и на измерительной установке.</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i/>
          <w:sz w:val="12"/>
          <w:szCs w:val="12"/>
          <w:u w:val="single"/>
        </w:rPr>
      </w:pPr>
      <w:r w:rsidRPr="00B116BD">
        <w:rPr>
          <w:rFonts w:ascii="Times New Roman" w:eastAsia="Calibri" w:hAnsi="Times New Roman" w:cs="Times New Roman"/>
          <w:bCs/>
          <w:i/>
          <w:sz w:val="12"/>
          <w:szCs w:val="12"/>
          <w:u w:val="single"/>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w:t>
      </w:r>
      <w:bookmarkEnd w:id="522"/>
      <w:bookmarkEnd w:id="523"/>
      <w:bookmarkEnd w:id="524"/>
      <w:bookmarkEnd w:id="525"/>
      <w:bookmarkEnd w:id="526"/>
      <w:bookmarkEnd w:id="527"/>
      <w:bookmarkEnd w:id="528"/>
      <w:bookmarkEnd w:id="529"/>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Мероприятия по повышению эффективности защиты производственных фондов проектируемых сооружений, при воздействии по ним современных средств поражения (в том числе от вторичных поражающих факторов) включают:</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размещение технологического оборудования с учетом категории по взрывопожароопасности, с обеспечением необходимых по нормам проходов и с учетом требуемых противопожарных разрывов;</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дистанционный контроль и управление объектами из диспетчерского пункта;</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подземная прокладка выкидного трубопровода на глубине не менее 1,0 м;</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заглубление дренажной емкости;</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подготовка оборудования к безаварийной остановке;</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поддержание в постоянной готовности сил и средства пожаротушения;</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обеспечение персонала средствами индивидуальной защиты органов дыхания.</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i/>
          <w:sz w:val="12"/>
          <w:szCs w:val="12"/>
          <w:u w:val="single"/>
        </w:rPr>
      </w:pPr>
      <w:bookmarkStart w:id="530" w:name="_Toc11139221"/>
      <w:r w:rsidRPr="00B116BD">
        <w:rPr>
          <w:rFonts w:ascii="Times New Roman" w:eastAsia="Calibri" w:hAnsi="Times New Roman" w:cs="Times New Roman"/>
          <w:bCs/>
          <w:i/>
          <w:sz w:val="12"/>
          <w:szCs w:val="12"/>
          <w:u w:val="single"/>
        </w:rPr>
        <w:lastRenderedPageBreak/>
        <w:t>Мероприятия по приспособлению объектов коммунально-бытового назначения для санитарной обработки людей, обеззараживания одежды и специальной обработке техники</w:t>
      </w:r>
      <w:bookmarkEnd w:id="530"/>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Мероприятия по приспособлению объектов коммунально-бытового назначения для санитарной обработки людей, обеззараживания одежды и специальной обработке техники проектной документацией не предусматриваются.</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i/>
          <w:sz w:val="12"/>
          <w:szCs w:val="12"/>
          <w:u w:val="single"/>
        </w:rPr>
      </w:pPr>
      <w:bookmarkStart w:id="531" w:name="_Toc11139222"/>
      <w:bookmarkStart w:id="532" w:name="_Toc493493779"/>
      <w:bookmarkStart w:id="533" w:name="_Toc464630836"/>
      <w:bookmarkStart w:id="534" w:name="_Toc464043246"/>
      <w:bookmarkStart w:id="535" w:name="_Toc461002112"/>
      <w:bookmarkStart w:id="536" w:name="_Toc443383781"/>
      <w:bookmarkStart w:id="537" w:name="_Toc436218723"/>
      <w:bookmarkStart w:id="538" w:name="_Toc424109348"/>
      <w:r w:rsidRPr="00B116BD">
        <w:rPr>
          <w:rFonts w:ascii="Times New Roman" w:eastAsia="Calibri" w:hAnsi="Times New Roman" w:cs="Times New Roman"/>
          <w:bCs/>
          <w:i/>
          <w:sz w:val="12"/>
          <w:szCs w:val="12"/>
          <w:u w:val="single"/>
        </w:rPr>
        <w:t>Мероприятия по мониторингу состояния радиационной и химической обстановки на территории проектируемого объекта</w:t>
      </w:r>
      <w:bookmarkEnd w:id="531"/>
      <w:bookmarkEnd w:id="532"/>
      <w:bookmarkEnd w:id="533"/>
      <w:bookmarkEnd w:id="534"/>
      <w:bookmarkEnd w:id="535"/>
      <w:bookmarkEnd w:id="536"/>
      <w:bookmarkEnd w:id="537"/>
      <w:bookmarkEnd w:id="538"/>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В соответствии с СП 165.1325800.2014 проектируемые сооружения находятся вне зоны возможного радиоактивного и химического загрязнения, в связи с этим мониторинг состояния радиационной и химической обстановки на территории проектируемых сооружений не предусматривается.</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i/>
          <w:sz w:val="12"/>
          <w:szCs w:val="12"/>
          <w:u w:val="single"/>
        </w:rPr>
      </w:pPr>
      <w:bookmarkStart w:id="539" w:name="_Toc11139223"/>
      <w:bookmarkStart w:id="540" w:name="_Toc493493780"/>
      <w:bookmarkStart w:id="541" w:name="_Toc464630837"/>
      <w:bookmarkStart w:id="542" w:name="_Toc464043247"/>
      <w:bookmarkStart w:id="543" w:name="_Toc461002113"/>
      <w:bookmarkStart w:id="544" w:name="_Toc443383782"/>
      <w:bookmarkStart w:id="545" w:name="_Toc436218724"/>
      <w:bookmarkStart w:id="546" w:name="_Toc424109349"/>
      <w:bookmarkStart w:id="547" w:name="_Toc325009594"/>
      <w:bookmarkStart w:id="548" w:name="_Toc279760946"/>
      <w:r w:rsidRPr="00B116BD">
        <w:rPr>
          <w:rFonts w:ascii="Times New Roman" w:eastAsia="Calibri" w:hAnsi="Times New Roman" w:cs="Times New Roman"/>
          <w:bCs/>
          <w:i/>
          <w:sz w:val="12"/>
          <w:szCs w:val="12"/>
          <w:u w:val="single"/>
        </w:rPr>
        <w:t>Мероприятия по инженерной защите (укрытию) персонала в защитных сооружениях гражданской обороны</w:t>
      </w:r>
      <w:bookmarkEnd w:id="539"/>
      <w:bookmarkEnd w:id="540"/>
      <w:bookmarkEnd w:id="541"/>
      <w:bookmarkEnd w:id="542"/>
      <w:bookmarkEnd w:id="543"/>
      <w:bookmarkEnd w:id="544"/>
      <w:bookmarkEnd w:id="545"/>
      <w:bookmarkEnd w:id="546"/>
      <w:bookmarkEnd w:id="547"/>
      <w:bookmarkEnd w:id="548"/>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bookmarkStart w:id="549" w:name="_Toc11139224"/>
      <w:bookmarkStart w:id="550" w:name="_Toc493493781"/>
      <w:bookmarkStart w:id="551" w:name="_Toc464630838"/>
      <w:bookmarkStart w:id="552" w:name="_Toc464043248"/>
      <w:bookmarkStart w:id="553" w:name="_Toc461002114"/>
      <w:bookmarkStart w:id="554" w:name="_Toc443383783"/>
      <w:bookmarkStart w:id="555" w:name="_Toc436218725"/>
      <w:bookmarkStart w:id="556" w:name="_Toc424109350"/>
      <w:r w:rsidRPr="00B116BD">
        <w:rPr>
          <w:rFonts w:ascii="Times New Roman" w:eastAsia="Calibri" w:hAnsi="Times New Roman" w:cs="Times New Roman"/>
          <w:bCs/>
          <w:sz w:val="12"/>
          <w:szCs w:val="12"/>
        </w:rPr>
        <w:t>Поскольку обслуживающий персонал на проектируемом объекте постоянно не присутствует, ЗС ГО не требуются.</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i/>
          <w:sz w:val="12"/>
          <w:szCs w:val="12"/>
          <w:u w:val="single"/>
        </w:rPr>
      </w:pPr>
      <w:r w:rsidRPr="00B116BD">
        <w:rPr>
          <w:rFonts w:ascii="Times New Roman" w:eastAsia="Calibri" w:hAnsi="Times New Roman" w:cs="Times New Roman"/>
          <w:bCs/>
          <w:i/>
          <w:sz w:val="12"/>
          <w:szCs w:val="12"/>
          <w:u w:val="single"/>
        </w:rPr>
        <w:t>Решения по созданию и содержанию запасов материально-технических средств, продовольственных, медицинских и иных средств, обеспечению населения и персонала проектируемого объекта средствами индивидуальной защиты</w:t>
      </w:r>
      <w:bookmarkEnd w:id="549"/>
      <w:bookmarkEnd w:id="550"/>
      <w:bookmarkEnd w:id="551"/>
      <w:bookmarkEnd w:id="552"/>
      <w:bookmarkEnd w:id="553"/>
      <w:bookmarkEnd w:id="554"/>
      <w:bookmarkEnd w:id="555"/>
      <w:bookmarkEnd w:id="556"/>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Накопление, хранение и использование имущества гражданской обороны осуществляется в соответствии с требованиями Постановления Правительства Российской Федерации «О накоплении, хранении и использовании в целях гражданской обороны запасов материально-технических, продовольственных, медицинских и иных средств» от 27.04.2000 г. № 379 и предусматривается Планом ГО АО «Самаранефтегаз». Номенклатура запасов материально-технических, медицинских и иных средств представлена в приложении Б.</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i/>
          <w:sz w:val="12"/>
          <w:szCs w:val="12"/>
          <w:u w:val="single"/>
        </w:rPr>
      </w:pPr>
      <w:bookmarkStart w:id="557" w:name="_Toc11139225"/>
      <w:bookmarkStart w:id="558" w:name="_Toc493493782"/>
      <w:bookmarkStart w:id="559" w:name="_Toc464630839"/>
      <w:bookmarkStart w:id="560" w:name="_Toc464043249"/>
      <w:bookmarkStart w:id="561" w:name="_Toc461002115"/>
      <w:bookmarkStart w:id="562" w:name="_Toc443383784"/>
      <w:bookmarkStart w:id="563" w:name="_Toc436218726"/>
      <w:bookmarkStart w:id="564" w:name="_Toc424109351"/>
      <w:r w:rsidRPr="00B116BD">
        <w:rPr>
          <w:rFonts w:ascii="Times New Roman" w:eastAsia="Calibri" w:hAnsi="Times New Roman" w:cs="Times New Roman"/>
          <w:bCs/>
          <w:i/>
          <w:sz w:val="12"/>
          <w:szCs w:val="12"/>
          <w:u w:val="single"/>
        </w:rPr>
        <w:t>Мероприятия по обеспечению эвакуации персонала и материальных ценностей в безопасные районы</w:t>
      </w:r>
      <w:bookmarkEnd w:id="557"/>
      <w:bookmarkEnd w:id="558"/>
      <w:bookmarkEnd w:id="559"/>
      <w:bookmarkEnd w:id="560"/>
      <w:bookmarkEnd w:id="561"/>
      <w:bookmarkEnd w:id="562"/>
      <w:bookmarkEnd w:id="563"/>
      <w:bookmarkEnd w:id="564"/>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В соответствии с п. 2 «Правил эвакуации населения, материальных и культурных ценностей в безопасные районы», утвержденных постановлением Правительства Российской Федерации № 303 от 22.06.2004 г., мероприятия по обеспечению эвакуации персонала и материальных ценностей в безопасные районы проектной документацией не предусматриваются.</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
          <w:bCs/>
          <w:sz w:val="12"/>
          <w:szCs w:val="12"/>
        </w:rPr>
      </w:pPr>
      <w:bookmarkStart w:id="565" w:name="_Toc11139226"/>
      <w:bookmarkStart w:id="566" w:name="_Toc498064859"/>
      <w:r w:rsidRPr="00B116BD">
        <w:rPr>
          <w:rFonts w:ascii="Times New Roman" w:eastAsia="Calibri" w:hAnsi="Times New Roman" w:cs="Times New Roman"/>
          <w:b/>
          <w:bCs/>
          <w:sz w:val="12"/>
          <w:szCs w:val="12"/>
        </w:rPr>
        <w:t>Перечень мероприятий по предупреждению чрезвычайных ситуаций природного и техногенного характера</w:t>
      </w:r>
      <w:bookmarkEnd w:id="565"/>
      <w:bookmarkEnd w:id="566"/>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i/>
          <w:sz w:val="12"/>
          <w:szCs w:val="12"/>
          <w:u w:val="single"/>
        </w:rPr>
      </w:pPr>
      <w:bookmarkStart w:id="567" w:name="_Toc11139227"/>
      <w:bookmarkStart w:id="568" w:name="_Toc498064860"/>
      <w:bookmarkStart w:id="569" w:name="_Toc493493784"/>
      <w:bookmarkStart w:id="570" w:name="_Toc464630841"/>
      <w:bookmarkStart w:id="571" w:name="_Toc464043251"/>
      <w:bookmarkStart w:id="572" w:name="_Toc461002117"/>
      <w:bookmarkStart w:id="573" w:name="_Toc443383786"/>
      <w:bookmarkStart w:id="574" w:name="_Toc436218728"/>
      <w:bookmarkStart w:id="575" w:name="_Toc424109353"/>
      <w:r w:rsidRPr="00B116BD">
        <w:rPr>
          <w:rFonts w:ascii="Times New Roman" w:eastAsia="Calibri" w:hAnsi="Times New Roman" w:cs="Times New Roman"/>
          <w:bCs/>
          <w:i/>
          <w:sz w:val="12"/>
          <w:szCs w:val="12"/>
          <w:u w:val="single"/>
        </w:rPr>
        <w:t>Перечень и характеристики производств (технологического оборудования) проектируемого объекта, аварии на которых могут привести к возникновению ЧС техногенного характера</w:t>
      </w:r>
      <w:bookmarkEnd w:id="567"/>
      <w:bookmarkEnd w:id="568"/>
      <w:bookmarkEnd w:id="569"/>
      <w:bookmarkEnd w:id="570"/>
      <w:bookmarkEnd w:id="571"/>
      <w:bookmarkEnd w:id="572"/>
      <w:bookmarkEnd w:id="573"/>
      <w:bookmarkEnd w:id="574"/>
      <w:bookmarkEnd w:id="575"/>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Анализ аварийных ситуаций на объектах, идентичных проектируемому, показал, что на проектируемых сооружениях с определенной вероятностью возможны аварии с взрывом, пожаром,   которые могут повлечь за собой человеческие жертвы, ущерб здоровью людей или окружающей природной среде, значительные материальные потери, т.е. вызвать чрезвычайную ситуацию (ЧС). Другими словами, проектируемые технологические сооружения относятся к опасным сооружениям, на которых возможны аварийная разгерметизация технологического оборудования и выход добываемого продукта на поверхность, что может привести к возникновению ЧС.</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Проектируемые технологические сооружения (площадки устьев скважин, выкидные трубопроводы) относятся к опасным сооружениям, на которых возможны аварийная разгерметизация технологического оборудования и выход добываемого продукта на поверхность, что может привести к возникновению ЧС.</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Характеристика параметров проектируемых трубопроводов приведена в таблице 2.9.1.</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Таблица 2.9.</w:t>
      </w:r>
      <w:r w:rsidRPr="00B116BD">
        <w:rPr>
          <w:rFonts w:ascii="Times New Roman" w:eastAsia="Calibri" w:hAnsi="Times New Roman" w:cs="Times New Roman"/>
          <w:b/>
          <w:bCs/>
          <w:sz w:val="12"/>
          <w:szCs w:val="12"/>
        </w:rPr>
        <w:fldChar w:fldCharType="begin"/>
      </w:r>
      <w:r w:rsidRPr="00B116BD">
        <w:rPr>
          <w:rFonts w:ascii="Times New Roman" w:eastAsia="Calibri" w:hAnsi="Times New Roman" w:cs="Times New Roman"/>
          <w:b/>
          <w:bCs/>
          <w:sz w:val="12"/>
          <w:szCs w:val="12"/>
        </w:rPr>
        <w:instrText xml:space="preserve"> SEQ Таблица \* ARABIC \s 1 </w:instrText>
      </w:r>
      <w:r w:rsidRPr="00B116BD">
        <w:rPr>
          <w:rFonts w:ascii="Times New Roman" w:eastAsia="Calibri" w:hAnsi="Times New Roman" w:cs="Times New Roman"/>
          <w:b/>
          <w:bCs/>
          <w:sz w:val="12"/>
          <w:szCs w:val="12"/>
        </w:rPr>
        <w:fldChar w:fldCharType="separate"/>
      </w:r>
      <w:r w:rsidRPr="00B116BD">
        <w:rPr>
          <w:rFonts w:ascii="Times New Roman" w:eastAsia="Calibri" w:hAnsi="Times New Roman" w:cs="Times New Roman"/>
          <w:b/>
          <w:bCs/>
          <w:sz w:val="12"/>
          <w:szCs w:val="12"/>
        </w:rPr>
        <w:t>1</w:t>
      </w:r>
      <w:r w:rsidRPr="00B116BD">
        <w:rPr>
          <w:rFonts w:ascii="Times New Roman" w:eastAsia="Calibri" w:hAnsi="Times New Roman" w:cs="Times New Roman"/>
          <w:bCs/>
          <w:sz w:val="12"/>
          <w:szCs w:val="12"/>
        </w:rPr>
        <w:fldChar w:fldCharType="end"/>
      </w:r>
      <w:r w:rsidRPr="00B116BD">
        <w:rPr>
          <w:rFonts w:ascii="Times New Roman" w:eastAsia="Calibri" w:hAnsi="Times New Roman" w:cs="Times New Roman"/>
          <w:b/>
          <w:bCs/>
          <w:sz w:val="12"/>
          <w:szCs w:val="12"/>
        </w:rPr>
        <w:t xml:space="preserve"> </w:t>
      </w:r>
    </w:p>
    <w:tbl>
      <w:tblPr>
        <w:tblW w:w="5000" w:type="pct"/>
        <w:jc w:val="center"/>
        <w:tblCellMar>
          <w:left w:w="0" w:type="dxa"/>
          <w:right w:w="0" w:type="dxa"/>
        </w:tblCellMar>
        <w:tblLook w:val="04A0" w:firstRow="1" w:lastRow="0" w:firstColumn="1" w:lastColumn="0" w:noHBand="0" w:noVBand="1"/>
      </w:tblPr>
      <w:tblGrid>
        <w:gridCol w:w="1688"/>
        <w:gridCol w:w="1836"/>
        <w:gridCol w:w="1007"/>
        <w:gridCol w:w="1068"/>
        <w:gridCol w:w="955"/>
        <w:gridCol w:w="969"/>
      </w:tblGrid>
      <w:tr w:rsidR="00B116BD" w:rsidRPr="00B116BD" w:rsidTr="00A9670F">
        <w:trPr>
          <w:cantSplit/>
          <w:trHeight w:val="70"/>
          <w:tblHeader/>
          <w:jc w:val="center"/>
        </w:trPr>
        <w:tc>
          <w:tcPr>
            <w:tcW w:w="2342" w:type="pct"/>
            <w:gridSpan w:val="2"/>
            <w:tcBorders>
              <w:top w:val="single" w:sz="4" w:space="0" w:color="auto"/>
              <w:left w:val="single" w:sz="4" w:space="0" w:color="auto"/>
              <w:bottom w:val="single" w:sz="4" w:space="0" w:color="auto"/>
              <w:right w:val="single" w:sz="4" w:space="0" w:color="000000"/>
            </w:tcBorders>
            <w:vAlign w:val="center"/>
            <w:hideMark/>
          </w:tcPr>
          <w:p w:rsidR="00B116BD" w:rsidRPr="00B116BD" w:rsidRDefault="00B116BD" w:rsidP="00A9670F">
            <w:pPr>
              <w:tabs>
                <w:tab w:val="left" w:pos="284"/>
              </w:tabs>
              <w:spacing w:after="0" w:line="240" w:lineRule="auto"/>
              <w:ind w:firstLine="5"/>
              <w:jc w:val="center"/>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Участок</w:t>
            </w:r>
          </w:p>
        </w:tc>
        <w:tc>
          <w:tcPr>
            <w:tcW w:w="669" w:type="pct"/>
            <w:vMerge w:val="restart"/>
            <w:tcBorders>
              <w:top w:val="single" w:sz="4" w:space="0" w:color="auto"/>
              <w:left w:val="single" w:sz="4" w:space="0" w:color="auto"/>
              <w:bottom w:val="single" w:sz="4" w:space="0" w:color="000000"/>
              <w:right w:val="single" w:sz="4" w:space="0" w:color="auto"/>
            </w:tcBorders>
            <w:vAlign w:val="center"/>
            <w:hideMark/>
          </w:tcPr>
          <w:p w:rsidR="00B116BD" w:rsidRPr="00B116BD" w:rsidRDefault="00B116BD" w:rsidP="00A9670F">
            <w:pPr>
              <w:tabs>
                <w:tab w:val="left" w:pos="284"/>
              </w:tabs>
              <w:spacing w:after="0" w:line="240" w:lineRule="auto"/>
              <w:ind w:firstLine="5"/>
              <w:jc w:val="center"/>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Длина, м</w:t>
            </w:r>
          </w:p>
        </w:tc>
        <w:tc>
          <w:tcPr>
            <w:tcW w:w="710" w:type="pct"/>
            <w:vMerge w:val="restart"/>
            <w:tcBorders>
              <w:top w:val="single" w:sz="4" w:space="0" w:color="auto"/>
              <w:left w:val="single" w:sz="4" w:space="0" w:color="auto"/>
              <w:bottom w:val="single" w:sz="4" w:space="0" w:color="000000"/>
              <w:right w:val="single" w:sz="4" w:space="0" w:color="auto"/>
            </w:tcBorders>
            <w:vAlign w:val="center"/>
            <w:hideMark/>
          </w:tcPr>
          <w:p w:rsidR="00B116BD" w:rsidRPr="00B116BD" w:rsidRDefault="00B116BD" w:rsidP="00A9670F">
            <w:pPr>
              <w:tabs>
                <w:tab w:val="left" w:pos="284"/>
              </w:tabs>
              <w:spacing w:after="0" w:line="240" w:lineRule="auto"/>
              <w:ind w:firstLine="5"/>
              <w:jc w:val="center"/>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Диаметр х толщина стенки, мм</w:t>
            </w:r>
          </w:p>
        </w:tc>
        <w:tc>
          <w:tcPr>
            <w:tcW w:w="1279" w:type="pct"/>
            <w:gridSpan w:val="2"/>
            <w:tcBorders>
              <w:top w:val="single" w:sz="4" w:space="0" w:color="auto"/>
              <w:left w:val="nil"/>
              <w:bottom w:val="single" w:sz="4" w:space="0" w:color="auto"/>
              <w:right w:val="single" w:sz="4" w:space="0" w:color="000000"/>
            </w:tcBorders>
            <w:vAlign w:val="center"/>
            <w:hideMark/>
          </w:tcPr>
          <w:p w:rsidR="00B116BD" w:rsidRPr="00B116BD" w:rsidRDefault="00B116BD" w:rsidP="00A9670F">
            <w:pPr>
              <w:tabs>
                <w:tab w:val="left" w:pos="284"/>
              </w:tabs>
              <w:spacing w:after="0" w:line="240" w:lineRule="auto"/>
              <w:ind w:firstLine="5"/>
              <w:jc w:val="center"/>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Давление избыточное, МПа</w:t>
            </w:r>
          </w:p>
        </w:tc>
      </w:tr>
      <w:tr w:rsidR="00B116BD" w:rsidRPr="00B116BD" w:rsidTr="00B116BD">
        <w:trPr>
          <w:cantSplit/>
          <w:trHeight w:val="267"/>
          <w:tblHeader/>
          <w:jc w:val="center"/>
        </w:trPr>
        <w:tc>
          <w:tcPr>
            <w:tcW w:w="1122" w:type="pct"/>
            <w:tcBorders>
              <w:top w:val="nil"/>
              <w:left w:val="single" w:sz="4" w:space="0" w:color="auto"/>
              <w:bottom w:val="single" w:sz="4" w:space="0" w:color="auto"/>
              <w:right w:val="single" w:sz="4" w:space="0" w:color="auto"/>
            </w:tcBorders>
            <w:vAlign w:val="center"/>
            <w:hideMark/>
          </w:tcPr>
          <w:p w:rsidR="00B116BD" w:rsidRPr="00B116BD" w:rsidRDefault="00B116BD" w:rsidP="00A9670F">
            <w:pPr>
              <w:tabs>
                <w:tab w:val="left" w:pos="284"/>
              </w:tabs>
              <w:spacing w:after="0" w:line="240" w:lineRule="auto"/>
              <w:ind w:firstLine="5"/>
              <w:jc w:val="center"/>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начало</w:t>
            </w:r>
          </w:p>
        </w:tc>
        <w:tc>
          <w:tcPr>
            <w:tcW w:w="1220" w:type="pct"/>
            <w:tcBorders>
              <w:top w:val="nil"/>
              <w:left w:val="nil"/>
              <w:bottom w:val="single" w:sz="4" w:space="0" w:color="auto"/>
              <w:right w:val="single" w:sz="4" w:space="0" w:color="auto"/>
            </w:tcBorders>
            <w:vAlign w:val="center"/>
            <w:hideMark/>
          </w:tcPr>
          <w:p w:rsidR="00B116BD" w:rsidRPr="00B116BD" w:rsidRDefault="00B116BD" w:rsidP="00A9670F">
            <w:pPr>
              <w:tabs>
                <w:tab w:val="left" w:pos="284"/>
              </w:tabs>
              <w:spacing w:after="0" w:line="240" w:lineRule="auto"/>
              <w:ind w:firstLine="5"/>
              <w:jc w:val="center"/>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конец</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116BD" w:rsidRPr="00B116BD" w:rsidRDefault="00B116BD" w:rsidP="00A9670F">
            <w:pPr>
              <w:tabs>
                <w:tab w:val="left" w:pos="284"/>
              </w:tabs>
              <w:spacing w:after="0" w:line="240" w:lineRule="auto"/>
              <w:ind w:firstLine="5"/>
              <w:jc w:val="center"/>
              <w:rPr>
                <w:rFonts w:ascii="Times New Roman" w:eastAsia="Calibri" w:hAnsi="Times New Roman" w:cs="Times New Roman"/>
                <w:b/>
                <w:bCs/>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116BD" w:rsidRPr="00B116BD" w:rsidRDefault="00B116BD" w:rsidP="00A9670F">
            <w:pPr>
              <w:tabs>
                <w:tab w:val="left" w:pos="284"/>
              </w:tabs>
              <w:spacing w:after="0" w:line="240" w:lineRule="auto"/>
              <w:ind w:firstLine="5"/>
              <w:jc w:val="center"/>
              <w:rPr>
                <w:rFonts w:ascii="Times New Roman" w:eastAsia="Calibri" w:hAnsi="Times New Roman" w:cs="Times New Roman"/>
                <w:b/>
                <w:bCs/>
                <w:sz w:val="12"/>
                <w:szCs w:val="12"/>
              </w:rPr>
            </w:pPr>
          </w:p>
        </w:tc>
        <w:tc>
          <w:tcPr>
            <w:tcW w:w="635" w:type="pct"/>
            <w:tcBorders>
              <w:top w:val="nil"/>
              <w:left w:val="nil"/>
              <w:bottom w:val="single" w:sz="4" w:space="0" w:color="auto"/>
              <w:right w:val="single" w:sz="4" w:space="0" w:color="auto"/>
            </w:tcBorders>
            <w:vAlign w:val="center"/>
            <w:hideMark/>
          </w:tcPr>
          <w:p w:rsidR="00B116BD" w:rsidRPr="00B116BD" w:rsidRDefault="00B116BD" w:rsidP="00A9670F">
            <w:pPr>
              <w:tabs>
                <w:tab w:val="left" w:pos="284"/>
              </w:tabs>
              <w:spacing w:after="0" w:line="240" w:lineRule="auto"/>
              <w:ind w:firstLine="5"/>
              <w:jc w:val="center"/>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начало</w:t>
            </w:r>
          </w:p>
        </w:tc>
        <w:tc>
          <w:tcPr>
            <w:tcW w:w="644" w:type="pct"/>
            <w:tcBorders>
              <w:top w:val="nil"/>
              <w:left w:val="nil"/>
              <w:bottom w:val="single" w:sz="4" w:space="0" w:color="auto"/>
              <w:right w:val="single" w:sz="4" w:space="0" w:color="auto"/>
            </w:tcBorders>
            <w:vAlign w:val="center"/>
            <w:hideMark/>
          </w:tcPr>
          <w:p w:rsidR="00B116BD" w:rsidRPr="00B116BD" w:rsidRDefault="00B116BD" w:rsidP="00A9670F">
            <w:pPr>
              <w:tabs>
                <w:tab w:val="left" w:pos="284"/>
              </w:tabs>
              <w:spacing w:after="0" w:line="240" w:lineRule="auto"/>
              <w:ind w:firstLine="5"/>
              <w:jc w:val="center"/>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конец</w:t>
            </w:r>
          </w:p>
        </w:tc>
      </w:tr>
      <w:tr w:rsidR="00B116BD" w:rsidRPr="00B116BD" w:rsidTr="00B116BD">
        <w:trPr>
          <w:trHeight w:val="70"/>
          <w:jc w:val="center"/>
        </w:trPr>
        <w:tc>
          <w:tcPr>
            <w:tcW w:w="1122"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Скв. № 64</w:t>
            </w:r>
          </w:p>
        </w:tc>
        <w:tc>
          <w:tcPr>
            <w:tcW w:w="1220" w:type="pct"/>
            <w:tcBorders>
              <w:top w:val="single" w:sz="4" w:space="0" w:color="auto"/>
              <w:left w:val="nil"/>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Т.1</w:t>
            </w:r>
          </w:p>
        </w:tc>
        <w:tc>
          <w:tcPr>
            <w:tcW w:w="669" w:type="pct"/>
            <w:tcBorders>
              <w:top w:val="single" w:sz="4" w:space="0" w:color="auto"/>
              <w:left w:val="nil"/>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lang w:val="en-US"/>
              </w:rPr>
            </w:pPr>
            <w:r w:rsidRPr="00B116BD">
              <w:rPr>
                <w:rFonts w:ascii="Times New Roman" w:eastAsia="Calibri" w:hAnsi="Times New Roman" w:cs="Times New Roman"/>
                <w:bCs/>
                <w:sz w:val="12"/>
                <w:szCs w:val="12"/>
              </w:rPr>
              <w:t>323</w:t>
            </w:r>
          </w:p>
        </w:tc>
        <w:tc>
          <w:tcPr>
            <w:tcW w:w="710" w:type="pct"/>
            <w:tcBorders>
              <w:top w:val="single" w:sz="4" w:space="0" w:color="auto"/>
              <w:left w:val="nil"/>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89х5</w:t>
            </w:r>
          </w:p>
        </w:tc>
        <w:tc>
          <w:tcPr>
            <w:tcW w:w="635" w:type="pct"/>
            <w:tcBorders>
              <w:top w:val="single" w:sz="4" w:space="0" w:color="auto"/>
              <w:left w:val="nil"/>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3,14</w:t>
            </w:r>
          </w:p>
        </w:tc>
        <w:tc>
          <w:tcPr>
            <w:tcW w:w="644" w:type="pct"/>
            <w:tcBorders>
              <w:top w:val="single" w:sz="4" w:space="0" w:color="auto"/>
              <w:left w:val="nil"/>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2,97</w:t>
            </w:r>
          </w:p>
        </w:tc>
      </w:tr>
      <w:tr w:rsidR="00B116BD" w:rsidRPr="00B116BD" w:rsidTr="00B116BD">
        <w:trPr>
          <w:trHeight w:val="70"/>
          <w:jc w:val="center"/>
        </w:trPr>
        <w:tc>
          <w:tcPr>
            <w:tcW w:w="1122"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Скв. № 65</w:t>
            </w:r>
          </w:p>
        </w:tc>
        <w:tc>
          <w:tcPr>
            <w:tcW w:w="1220" w:type="pct"/>
            <w:tcBorders>
              <w:top w:val="single" w:sz="4" w:space="0" w:color="auto"/>
              <w:left w:val="nil"/>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Т-1</w:t>
            </w:r>
          </w:p>
        </w:tc>
        <w:tc>
          <w:tcPr>
            <w:tcW w:w="669" w:type="pct"/>
            <w:tcBorders>
              <w:top w:val="single" w:sz="4" w:space="0" w:color="auto"/>
              <w:left w:val="nil"/>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311,3</w:t>
            </w:r>
          </w:p>
        </w:tc>
        <w:tc>
          <w:tcPr>
            <w:tcW w:w="710" w:type="pct"/>
            <w:tcBorders>
              <w:top w:val="single" w:sz="4" w:space="0" w:color="auto"/>
              <w:left w:val="nil"/>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89х5</w:t>
            </w:r>
          </w:p>
        </w:tc>
        <w:tc>
          <w:tcPr>
            <w:tcW w:w="635" w:type="pct"/>
            <w:tcBorders>
              <w:top w:val="single" w:sz="4" w:space="0" w:color="auto"/>
              <w:left w:val="nil"/>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3,4</w:t>
            </w:r>
          </w:p>
        </w:tc>
        <w:tc>
          <w:tcPr>
            <w:tcW w:w="644" w:type="pct"/>
            <w:tcBorders>
              <w:top w:val="single" w:sz="4" w:space="0" w:color="auto"/>
              <w:left w:val="nil"/>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3,16</w:t>
            </w:r>
          </w:p>
        </w:tc>
      </w:tr>
    </w:tbl>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В соответствии с заданием на проектирование (6136П-П-143.000.000-ПЗ-01), добыча нефти скважинами №№ 64, 65 предполагается с пласта Д1  Южно - Орловского месторождения.</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Нефть пласта Д1  характеризуется как высокосернистая, смолистая, парафинистая.</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Дебиты скважин (проектная мощность проектируемых трубопроводов), принятые в соответствии с техническими требованиями на проектирование (см. 6136П-П-143.000.000-ПЗ-01), приведены в таблицах 2.9.2, 2.9.3.</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 xml:space="preserve">Таблица 2.9.2 - Дебиты по нефти, жидкости и добыча газа в соответствии с техническими требованиями на проектирование </w:t>
      </w:r>
    </w:p>
    <w:tbl>
      <w:tblPr>
        <w:tblW w:w="7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22"/>
        <w:gridCol w:w="661"/>
        <w:gridCol w:w="536"/>
        <w:gridCol w:w="659"/>
        <w:gridCol w:w="567"/>
        <w:gridCol w:w="709"/>
        <w:gridCol w:w="567"/>
      </w:tblGrid>
      <w:tr w:rsidR="00B116BD" w:rsidRPr="00B116BD" w:rsidTr="00A9670F">
        <w:trPr>
          <w:jc w:val="center"/>
        </w:trPr>
        <w:tc>
          <w:tcPr>
            <w:tcW w:w="3722"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 xml:space="preserve">Год </w:t>
            </w:r>
          </w:p>
        </w:tc>
        <w:tc>
          <w:tcPr>
            <w:tcW w:w="661" w:type="dxa"/>
            <w:tcBorders>
              <w:top w:val="single" w:sz="4" w:space="0" w:color="auto"/>
              <w:left w:val="single" w:sz="4" w:space="0" w:color="auto"/>
              <w:bottom w:val="single" w:sz="4" w:space="0" w:color="auto"/>
              <w:right w:val="single" w:sz="4" w:space="0" w:color="auto"/>
            </w:tcBorders>
            <w:vAlign w:val="bottom"/>
            <w:hideMark/>
          </w:tcPr>
          <w:p w:rsidR="00B116BD" w:rsidRPr="00B116BD" w:rsidRDefault="00B116BD" w:rsidP="00A9670F">
            <w:pPr>
              <w:tabs>
                <w:tab w:val="left" w:pos="284"/>
              </w:tabs>
              <w:spacing w:after="0" w:line="240" w:lineRule="auto"/>
              <w:ind w:firstLine="49"/>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1 год</w:t>
            </w:r>
          </w:p>
        </w:tc>
        <w:tc>
          <w:tcPr>
            <w:tcW w:w="536" w:type="dxa"/>
            <w:tcBorders>
              <w:top w:val="single" w:sz="4" w:space="0" w:color="auto"/>
              <w:left w:val="single" w:sz="4" w:space="0" w:color="auto"/>
              <w:bottom w:val="single" w:sz="4" w:space="0" w:color="auto"/>
              <w:right w:val="single" w:sz="4" w:space="0" w:color="auto"/>
            </w:tcBorders>
            <w:vAlign w:val="bottom"/>
            <w:hideMark/>
          </w:tcPr>
          <w:p w:rsidR="00B116BD" w:rsidRPr="00B116BD" w:rsidRDefault="00B116BD" w:rsidP="00A9670F">
            <w:pPr>
              <w:tabs>
                <w:tab w:val="left" w:pos="284"/>
              </w:tabs>
              <w:spacing w:after="0" w:line="240" w:lineRule="auto"/>
              <w:ind w:firstLine="49"/>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2 год</w:t>
            </w:r>
          </w:p>
        </w:tc>
        <w:tc>
          <w:tcPr>
            <w:tcW w:w="659" w:type="dxa"/>
            <w:tcBorders>
              <w:top w:val="single" w:sz="4" w:space="0" w:color="auto"/>
              <w:left w:val="single" w:sz="4" w:space="0" w:color="auto"/>
              <w:bottom w:val="single" w:sz="4" w:space="0" w:color="auto"/>
              <w:right w:val="single" w:sz="4" w:space="0" w:color="auto"/>
            </w:tcBorders>
            <w:vAlign w:val="bottom"/>
            <w:hideMark/>
          </w:tcPr>
          <w:p w:rsidR="00B116BD" w:rsidRPr="00B116BD" w:rsidRDefault="00B116BD" w:rsidP="00A9670F">
            <w:pPr>
              <w:tabs>
                <w:tab w:val="left" w:pos="284"/>
              </w:tabs>
              <w:spacing w:after="0" w:line="240" w:lineRule="auto"/>
              <w:ind w:firstLine="49"/>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3 год</w:t>
            </w:r>
          </w:p>
        </w:tc>
        <w:tc>
          <w:tcPr>
            <w:tcW w:w="567" w:type="dxa"/>
            <w:tcBorders>
              <w:top w:val="single" w:sz="4" w:space="0" w:color="auto"/>
              <w:left w:val="single" w:sz="4" w:space="0" w:color="auto"/>
              <w:bottom w:val="single" w:sz="4" w:space="0" w:color="auto"/>
              <w:right w:val="single" w:sz="4" w:space="0" w:color="auto"/>
            </w:tcBorders>
            <w:vAlign w:val="bottom"/>
            <w:hideMark/>
          </w:tcPr>
          <w:p w:rsidR="00B116BD" w:rsidRPr="00B116BD" w:rsidRDefault="00B116BD" w:rsidP="00A9670F">
            <w:pPr>
              <w:tabs>
                <w:tab w:val="left" w:pos="284"/>
              </w:tabs>
              <w:spacing w:after="0" w:line="240" w:lineRule="auto"/>
              <w:ind w:firstLine="49"/>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4 год</w:t>
            </w:r>
          </w:p>
        </w:tc>
        <w:tc>
          <w:tcPr>
            <w:tcW w:w="709" w:type="dxa"/>
            <w:tcBorders>
              <w:top w:val="single" w:sz="4" w:space="0" w:color="auto"/>
              <w:left w:val="single" w:sz="4" w:space="0" w:color="auto"/>
              <w:bottom w:val="single" w:sz="4" w:space="0" w:color="auto"/>
              <w:right w:val="single" w:sz="4" w:space="0" w:color="auto"/>
            </w:tcBorders>
            <w:vAlign w:val="bottom"/>
            <w:hideMark/>
          </w:tcPr>
          <w:p w:rsidR="00B116BD" w:rsidRPr="00B116BD" w:rsidRDefault="00B116BD" w:rsidP="00A9670F">
            <w:pPr>
              <w:tabs>
                <w:tab w:val="left" w:pos="284"/>
              </w:tabs>
              <w:spacing w:after="0" w:line="240" w:lineRule="auto"/>
              <w:ind w:firstLine="49"/>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5 год</w:t>
            </w:r>
          </w:p>
        </w:tc>
        <w:tc>
          <w:tcPr>
            <w:tcW w:w="567" w:type="dxa"/>
            <w:tcBorders>
              <w:top w:val="single" w:sz="4" w:space="0" w:color="auto"/>
              <w:left w:val="single" w:sz="4" w:space="0" w:color="auto"/>
              <w:bottom w:val="single" w:sz="4" w:space="0" w:color="auto"/>
              <w:right w:val="single" w:sz="4" w:space="0" w:color="auto"/>
            </w:tcBorders>
            <w:vAlign w:val="bottom"/>
            <w:hideMark/>
          </w:tcPr>
          <w:p w:rsidR="00B116BD" w:rsidRPr="00B116BD" w:rsidRDefault="00B116BD" w:rsidP="00A9670F">
            <w:pPr>
              <w:tabs>
                <w:tab w:val="left" w:pos="284"/>
              </w:tabs>
              <w:spacing w:after="0" w:line="240" w:lineRule="auto"/>
              <w:ind w:firstLine="49"/>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6 год</w:t>
            </w:r>
          </w:p>
        </w:tc>
      </w:tr>
      <w:tr w:rsidR="00B116BD" w:rsidRPr="00B116BD" w:rsidTr="00A9670F">
        <w:trPr>
          <w:jc w:val="center"/>
        </w:trPr>
        <w:tc>
          <w:tcPr>
            <w:tcW w:w="7421" w:type="dxa"/>
            <w:gridSpan w:val="7"/>
            <w:tcBorders>
              <w:top w:val="single" w:sz="4" w:space="0" w:color="auto"/>
              <w:left w:val="single" w:sz="4" w:space="0" w:color="auto"/>
              <w:bottom w:val="single" w:sz="4" w:space="0" w:color="auto"/>
              <w:right w:val="single" w:sz="4" w:space="0" w:color="auto"/>
            </w:tcBorders>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
                <w:bCs/>
                <w:sz w:val="12"/>
                <w:szCs w:val="12"/>
              </w:rPr>
              <w:t>Дебит скв.</w:t>
            </w:r>
            <w:r w:rsidRPr="00B116BD">
              <w:rPr>
                <w:rFonts w:ascii="Times New Roman" w:eastAsia="Calibri" w:hAnsi="Times New Roman" w:cs="Times New Roman"/>
                <w:b/>
                <w:bCs/>
                <w:sz w:val="12"/>
                <w:szCs w:val="12"/>
                <w:lang w:val="en-US"/>
              </w:rPr>
              <w:t> </w:t>
            </w:r>
            <w:r w:rsidRPr="00B116BD">
              <w:rPr>
                <w:rFonts w:ascii="Times New Roman" w:eastAsia="Calibri" w:hAnsi="Times New Roman" w:cs="Times New Roman"/>
                <w:b/>
                <w:bCs/>
                <w:sz w:val="12"/>
                <w:szCs w:val="12"/>
              </w:rPr>
              <w:t>№</w:t>
            </w:r>
            <w:r w:rsidRPr="00B116BD">
              <w:rPr>
                <w:rFonts w:ascii="Times New Roman" w:eastAsia="Calibri" w:hAnsi="Times New Roman" w:cs="Times New Roman"/>
                <w:b/>
                <w:bCs/>
                <w:sz w:val="12"/>
                <w:szCs w:val="12"/>
                <w:lang w:val="en-US"/>
              </w:rPr>
              <w:t> </w:t>
            </w:r>
            <w:r w:rsidRPr="00B116BD">
              <w:rPr>
                <w:rFonts w:ascii="Times New Roman" w:eastAsia="Calibri" w:hAnsi="Times New Roman" w:cs="Times New Roman"/>
                <w:b/>
                <w:bCs/>
                <w:sz w:val="12"/>
                <w:szCs w:val="12"/>
              </w:rPr>
              <w:t>64 пласт Д1 (</w:t>
            </w:r>
            <w:r w:rsidRPr="00B116BD">
              <w:rPr>
                <w:rFonts w:ascii="Times New Roman" w:eastAsia="Calibri" w:hAnsi="Times New Roman" w:cs="Times New Roman"/>
                <w:b/>
                <w:bCs/>
                <w:sz w:val="12"/>
                <w:szCs w:val="12"/>
                <w:lang w:val="en-US"/>
              </w:rPr>
              <w:t>I</w:t>
            </w:r>
            <w:r w:rsidRPr="00B116BD">
              <w:rPr>
                <w:rFonts w:ascii="Times New Roman" w:eastAsia="Calibri" w:hAnsi="Times New Roman" w:cs="Times New Roman"/>
                <w:b/>
                <w:bCs/>
                <w:sz w:val="12"/>
                <w:szCs w:val="12"/>
              </w:rPr>
              <w:t xml:space="preserve"> этап строительства)</w:t>
            </w:r>
          </w:p>
        </w:tc>
      </w:tr>
      <w:tr w:rsidR="00B116BD" w:rsidRPr="00B116BD" w:rsidTr="00A9670F">
        <w:trPr>
          <w:jc w:val="center"/>
        </w:trPr>
        <w:tc>
          <w:tcPr>
            <w:tcW w:w="3722"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По нефти, т/сут</w:t>
            </w:r>
          </w:p>
        </w:tc>
        <w:tc>
          <w:tcPr>
            <w:tcW w:w="661" w:type="dxa"/>
            <w:tcBorders>
              <w:top w:val="single" w:sz="4" w:space="0" w:color="auto"/>
              <w:left w:val="single" w:sz="4" w:space="0" w:color="auto"/>
              <w:bottom w:val="single" w:sz="4" w:space="0" w:color="auto"/>
              <w:right w:val="single" w:sz="4" w:space="0" w:color="auto"/>
            </w:tcBorders>
            <w:vAlign w:val="bottom"/>
            <w:hideMark/>
          </w:tcPr>
          <w:p w:rsidR="00B116BD" w:rsidRPr="00B116BD" w:rsidRDefault="00B116BD" w:rsidP="00A9670F">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41,8</w:t>
            </w:r>
          </w:p>
        </w:tc>
        <w:tc>
          <w:tcPr>
            <w:tcW w:w="536" w:type="dxa"/>
            <w:tcBorders>
              <w:top w:val="single" w:sz="4" w:space="0" w:color="auto"/>
              <w:left w:val="single" w:sz="4" w:space="0" w:color="auto"/>
              <w:bottom w:val="single" w:sz="4" w:space="0" w:color="auto"/>
              <w:right w:val="single" w:sz="4" w:space="0" w:color="auto"/>
            </w:tcBorders>
            <w:vAlign w:val="bottom"/>
            <w:hideMark/>
          </w:tcPr>
          <w:p w:rsidR="00B116BD" w:rsidRPr="00B116BD" w:rsidRDefault="00B116BD" w:rsidP="00A9670F">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25,7</w:t>
            </w:r>
          </w:p>
        </w:tc>
        <w:tc>
          <w:tcPr>
            <w:tcW w:w="659" w:type="dxa"/>
            <w:tcBorders>
              <w:top w:val="single" w:sz="4" w:space="0" w:color="auto"/>
              <w:left w:val="single" w:sz="4" w:space="0" w:color="auto"/>
              <w:bottom w:val="single" w:sz="4" w:space="0" w:color="auto"/>
              <w:right w:val="single" w:sz="4" w:space="0" w:color="auto"/>
            </w:tcBorders>
            <w:vAlign w:val="bottom"/>
            <w:hideMark/>
          </w:tcPr>
          <w:p w:rsidR="00B116BD" w:rsidRPr="00B116BD" w:rsidRDefault="00B116BD" w:rsidP="00A9670F">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19,7</w:t>
            </w:r>
          </w:p>
        </w:tc>
        <w:tc>
          <w:tcPr>
            <w:tcW w:w="567" w:type="dxa"/>
            <w:tcBorders>
              <w:top w:val="single" w:sz="4" w:space="0" w:color="auto"/>
              <w:left w:val="single" w:sz="4" w:space="0" w:color="auto"/>
              <w:bottom w:val="single" w:sz="4" w:space="0" w:color="auto"/>
              <w:right w:val="single" w:sz="4" w:space="0" w:color="auto"/>
            </w:tcBorders>
            <w:vAlign w:val="bottom"/>
            <w:hideMark/>
          </w:tcPr>
          <w:p w:rsidR="00B116BD" w:rsidRPr="00B116BD" w:rsidRDefault="00B116BD" w:rsidP="00A9670F">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15,3</w:t>
            </w:r>
          </w:p>
        </w:tc>
        <w:tc>
          <w:tcPr>
            <w:tcW w:w="709" w:type="dxa"/>
            <w:tcBorders>
              <w:top w:val="single" w:sz="4" w:space="0" w:color="auto"/>
              <w:left w:val="single" w:sz="4" w:space="0" w:color="auto"/>
              <w:bottom w:val="single" w:sz="4" w:space="0" w:color="auto"/>
              <w:right w:val="single" w:sz="4" w:space="0" w:color="auto"/>
            </w:tcBorders>
            <w:vAlign w:val="bottom"/>
            <w:hideMark/>
          </w:tcPr>
          <w:p w:rsidR="00B116BD" w:rsidRPr="00B116BD" w:rsidRDefault="00B116BD" w:rsidP="00A9670F">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12,1</w:t>
            </w:r>
          </w:p>
        </w:tc>
        <w:tc>
          <w:tcPr>
            <w:tcW w:w="567" w:type="dxa"/>
            <w:tcBorders>
              <w:top w:val="single" w:sz="4" w:space="0" w:color="auto"/>
              <w:left w:val="single" w:sz="4" w:space="0" w:color="auto"/>
              <w:bottom w:val="single" w:sz="4" w:space="0" w:color="auto"/>
              <w:right w:val="single" w:sz="4" w:space="0" w:color="auto"/>
            </w:tcBorders>
            <w:vAlign w:val="bottom"/>
            <w:hideMark/>
          </w:tcPr>
          <w:p w:rsidR="00B116BD" w:rsidRPr="00B116BD" w:rsidRDefault="00B116BD" w:rsidP="00A9670F">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9,9</w:t>
            </w:r>
          </w:p>
        </w:tc>
      </w:tr>
      <w:tr w:rsidR="00B116BD" w:rsidRPr="00B116BD" w:rsidTr="00A9670F">
        <w:trPr>
          <w:jc w:val="center"/>
        </w:trPr>
        <w:tc>
          <w:tcPr>
            <w:tcW w:w="3722"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По жидкости, м</w:t>
            </w:r>
            <w:r w:rsidRPr="00B116BD">
              <w:rPr>
                <w:rFonts w:ascii="Times New Roman" w:eastAsia="Calibri" w:hAnsi="Times New Roman" w:cs="Times New Roman"/>
                <w:bCs/>
                <w:sz w:val="12"/>
                <w:szCs w:val="12"/>
                <w:vertAlign w:val="superscript"/>
              </w:rPr>
              <w:t>3</w:t>
            </w:r>
            <w:r w:rsidRPr="00B116BD">
              <w:rPr>
                <w:rFonts w:ascii="Times New Roman" w:eastAsia="Calibri" w:hAnsi="Times New Roman" w:cs="Times New Roman"/>
                <w:bCs/>
                <w:sz w:val="12"/>
                <w:szCs w:val="12"/>
              </w:rPr>
              <w:t>/сут</w:t>
            </w:r>
          </w:p>
        </w:tc>
        <w:tc>
          <w:tcPr>
            <w:tcW w:w="661" w:type="dxa"/>
            <w:tcBorders>
              <w:top w:val="single" w:sz="4" w:space="0" w:color="auto"/>
              <w:left w:val="single" w:sz="4" w:space="0" w:color="auto"/>
              <w:bottom w:val="single" w:sz="4" w:space="0" w:color="auto"/>
              <w:right w:val="single" w:sz="4" w:space="0" w:color="auto"/>
            </w:tcBorders>
            <w:vAlign w:val="bottom"/>
            <w:hideMark/>
          </w:tcPr>
          <w:p w:rsidR="00B116BD" w:rsidRPr="00B116BD" w:rsidRDefault="00B116BD" w:rsidP="00A9670F">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113</w:t>
            </w:r>
          </w:p>
        </w:tc>
        <w:tc>
          <w:tcPr>
            <w:tcW w:w="536" w:type="dxa"/>
            <w:tcBorders>
              <w:top w:val="single" w:sz="4" w:space="0" w:color="auto"/>
              <w:left w:val="single" w:sz="4" w:space="0" w:color="auto"/>
              <w:bottom w:val="single" w:sz="4" w:space="0" w:color="auto"/>
              <w:right w:val="single" w:sz="4" w:space="0" w:color="auto"/>
            </w:tcBorders>
            <w:vAlign w:val="bottom"/>
            <w:hideMark/>
          </w:tcPr>
          <w:p w:rsidR="00B116BD" w:rsidRPr="00B116BD" w:rsidRDefault="00B116BD" w:rsidP="00A9670F">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93,24</w:t>
            </w:r>
          </w:p>
        </w:tc>
        <w:tc>
          <w:tcPr>
            <w:tcW w:w="659" w:type="dxa"/>
            <w:tcBorders>
              <w:top w:val="single" w:sz="4" w:space="0" w:color="auto"/>
              <w:left w:val="single" w:sz="4" w:space="0" w:color="auto"/>
              <w:bottom w:val="single" w:sz="4" w:space="0" w:color="auto"/>
              <w:right w:val="single" w:sz="4" w:space="0" w:color="auto"/>
            </w:tcBorders>
            <w:vAlign w:val="bottom"/>
            <w:hideMark/>
          </w:tcPr>
          <w:p w:rsidR="00B116BD" w:rsidRPr="00B116BD" w:rsidRDefault="00B116BD" w:rsidP="00A9670F">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89,3</w:t>
            </w:r>
          </w:p>
        </w:tc>
        <w:tc>
          <w:tcPr>
            <w:tcW w:w="567" w:type="dxa"/>
            <w:tcBorders>
              <w:top w:val="single" w:sz="4" w:space="0" w:color="auto"/>
              <w:left w:val="single" w:sz="4" w:space="0" w:color="auto"/>
              <w:bottom w:val="single" w:sz="4" w:space="0" w:color="auto"/>
              <w:right w:val="single" w:sz="4" w:space="0" w:color="auto"/>
            </w:tcBorders>
            <w:vAlign w:val="bottom"/>
            <w:hideMark/>
          </w:tcPr>
          <w:p w:rsidR="00B116BD" w:rsidRPr="00B116BD" w:rsidRDefault="00B116BD" w:rsidP="00A9670F">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87,1</w:t>
            </w:r>
          </w:p>
        </w:tc>
        <w:tc>
          <w:tcPr>
            <w:tcW w:w="709" w:type="dxa"/>
            <w:tcBorders>
              <w:top w:val="single" w:sz="4" w:space="0" w:color="auto"/>
              <w:left w:val="single" w:sz="4" w:space="0" w:color="auto"/>
              <w:bottom w:val="single" w:sz="4" w:space="0" w:color="auto"/>
              <w:right w:val="single" w:sz="4" w:space="0" w:color="auto"/>
            </w:tcBorders>
            <w:vAlign w:val="bottom"/>
            <w:hideMark/>
          </w:tcPr>
          <w:p w:rsidR="00B116BD" w:rsidRPr="00B116BD" w:rsidRDefault="00B116BD" w:rsidP="00A9670F">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85,2</w:t>
            </w:r>
          </w:p>
        </w:tc>
        <w:tc>
          <w:tcPr>
            <w:tcW w:w="567" w:type="dxa"/>
            <w:tcBorders>
              <w:top w:val="single" w:sz="4" w:space="0" w:color="auto"/>
              <w:left w:val="single" w:sz="4" w:space="0" w:color="auto"/>
              <w:bottom w:val="single" w:sz="4" w:space="0" w:color="auto"/>
              <w:right w:val="single" w:sz="4" w:space="0" w:color="auto"/>
            </w:tcBorders>
            <w:vAlign w:val="bottom"/>
          </w:tcPr>
          <w:p w:rsidR="00B116BD" w:rsidRPr="00B116BD" w:rsidRDefault="00B116BD" w:rsidP="00A9670F">
            <w:pPr>
              <w:tabs>
                <w:tab w:val="left" w:pos="284"/>
              </w:tabs>
              <w:spacing w:after="0" w:line="240" w:lineRule="auto"/>
              <w:jc w:val="both"/>
              <w:rPr>
                <w:rFonts w:ascii="Times New Roman" w:eastAsia="Calibri" w:hAnsi="Times New Roman" w:cs="Times New Roman"/>
                <w:bCs/>
                <w:sz w:val="12"/>
                <w:szCs w:val="12"/>
              </w:rPr>
            </w:pPr>
          </w:p>
          <w:p w:rsidR="00B116BD" w:rsidRPr="00B116BD" w:rsidRDefault="00B116BD" w:rsidP="00A9670F">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84,3</w:t>
            </w:r>
          </w:p>
        </w:tc>
      </w:tr>
      <w:tr w:rsidR="00B116BD" w:rsidRPr="00B116BD" w:rsidTr="00A9670F">
        <w:trPr>
          <w:jc w:val="center"/>
        </w:trPr>
        <w:tc>
          <w:tcPr>
            <w:tcW w:w="3722"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Добыча газа, млн.м</w:t>
            </w:r>
            <w:r w:rsidRPr="00B116BD">
              <w:rPr>
                <w:rFonts w:ascii="Times New Roman" w:eastAsia="Calibri" w:hAnsi="Times New Roman" w:cs="Times New Roman"/>
                <w:bCs/>
                <w:sz w:val="12"/>
                <w:szCs w:val="12"/>
                <w:vertAlign w:val="superscript"/>
              </w:rPr>
              <w:t>3</w:t>
            </w:r>
            <w:r w:rsidRPr="00B116BD">
              <w:rPr>
                <w:rFonts w:ascii="Times New Roman" w:eastAsia="Calibri" w:hAnsi="Times New Roman" w:cs="Times New Roman"/>
                <w:bCs/>
                <w:sz w:val="12"/>
                <w:szCs w:val="12"/>
              </w:rPr>
              <w:t>/год</w:t>
            </w:r>
          </w:p>
        </w:tc>
        <w:tc>
          <w:tcPr>
            <w:tcW w:w="661" w:type="dxa"/>
            <w:tcBorders>
              <w:top w:val="single" w:sz="4" w:space="0" w:color="auto"/>
              <w:left w:val="single" w:sz="4" w:space="0" w:color="auto"/>
              <w:bottom w:val="single" w:sz="4" w:space="0" w:color="auto"/>
              <w:right w:val="single" w:sz="4" w:space="0" w:color="auto"/>
            </w:tcBorders>
            <w:vAlign w:val="bottom"/>
            <w:hideMark/>
          </w:tcPr>
          <w:p w:rsidR="00B116BD" w:rsidRPr="00B116BD" w:rsidRDefault="00B116BD" w:rsidP="00A9670F">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0,341</w:t>
            </w:r>
          </w:p>
        </w:tc>
        <w:tc>
          <w:tcPr>
            <w:tcW w:w="536" w:type="dxa"/>
            <w:tcBorders>
              <w:top w:val="single" w:sz="4" w:space="0" w:color="auto"/>
              <w:left w:val="single" w:sz="4" w:space="0" w:color="auto"/>
              <w:bottom w:val="single" w:sz="4" w:space="0" w:color="auto"/>
              <w:right w:val="single" w:sz="4" w:space="0" w:color="auto"/>
            </w:tcBorders>
            <w:vAlign w:val="bottom"/>
            <w:hideMark/>
          </w:tcPr>
          <w:p w:rsidR="00B116BD" w:rsidRPr="00B116BD" w:rsidRDefault="00B116BD" w:rsidP="00A9670F">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0,243</w:t>
            </w:r>
          </w:p>
        </w:tc>
        <w:tc>
          <w:tcPr>
            <w:tcW w:w="659" w:type="dxa"/>
            <w:tcBorders>
              <w:top w:val="single" w:sz="4" w:space="0" w:color="auto"/>
              <w:left w:val="single" w:sz="4" w:space="0" w:color="auto"/>
              <w:bottom w:val="single" w:sz="4" w:space="0" w:color="auto"/>
              <w:right w:val="single" w:sz="4" w:space="0" w:color="auto"/>
            </w:tcBorders>
            <w:vAlign w:val="bottom"/>
            <w:hideMark/>
          </w:tcPr>
          <w:p w:rsidR="00B116BD" w:rsidRPr="00B116BD" w:rsidRDefault="00B116BD" w:rsidP="00A9670F">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0,186</w:t>
            </w:r>
          </w:p>
        </w:tc>
        <w:tc>
          <w:tcPr>
            <w:tcW w:w="567" w:type="dxa"/>
            <w:tcBorders>
              <w:top w:val="single" w:sz="4" w:space="0" w:color="auto"/>
              <w:left w:val="single" w:sz="4" w:space="0" w:color="auto"/>
              <w:bottom w:val="single" w:sz="4" w:space="0" w:color="auto"/>
              <w:right w:val="single" w:sz="4" w:space="0" w:color="auto"/>
            </w:tcBorders>
            <w:vAlign w:val="bottom"/>
            <w:hideMark/>
          </w:tcPr>
          <w:p w:rsidR="00B116BD" w:rsidRPr="00B116BD" w:rsidRDefault="00B116BD" w:rsidP="00A9670F">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0,145</w:t>
            </w:r>
          </w:p>
        </w:tc>
        <w:tc>
          <w:tcPr>
            <w:tcW w:w="709" w:type="dxa"/>
            <w:tcBorders>
              <w:top w:val="single" w:sz="4" w:space="0" w:color="auto"/>
              <w:left w:val="single" w:sz="4" w:space="0" w:color="auto"/>
              <w:bottom w:val="single" w:sz="4" w:space="0" w:color="auto"/>
              <w:right w:val="single" w:sz="4" w:space="0" w:color="auto"/>
            </w:tcBorders>
            <w:vAlign w:val="bottom"/>
            <w:hideMark/>
          </w:tcPr>
          <w:p w:rsidR="00B116BD" w:rsidRPr="00B116BD" w:rsidRDefault="00B116BD" w:rsidP="00A9670F">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0,114</w:t>
            </w:r>
          </w:p>
        </w:tc>
        <w:tc>
          <w:tcPr>
            <w:tcW w:w="567" w:type="dxa"/>
            <w:tcBorders>
              <w:top w:val="single" w:sz="4" w:space="0" w:color="auto"/>
              <w:left w:val="single" w:sz="4" w:space="0" w:color="auto"/>
              <w:bottom w:val="single" w:sz="4" w:space="0" w:color="auto"/>
              <w:right w:val="single" w:sz="4" w:space="0" w:color="auto"/>
            </w:tcBorders>
            <w:vAlign w:val="bottom"/>
            <w:hideMark/>
          </w:tcPr>
          <w:p w:rsidR="00B116BD" w:rsidRPr="00B116BD" w:rsidRDefault="00B116BD" w:rsidP="00A9670F">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0,093</w:t>
            </w:r>
          </w:p>
        </w:tc>
      </w:tr>
    </w:tbl>
    <w:p w:rsidR="00B116BD" w:rsidRPr="00B116BD" w:rsidRDefault="00B116BD" w:rsidP="00B116BD">
      <w:pPr>
        <w:tabs>
          <w:tab w:val="left" w:pos="284"/>
        </w:tabs>
        <w:spacing w:after="0" w:line="240" w:lineRule="auto"/>
        <w:ind w:firstLine="284"/>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 xml:space="preserve">Таблица 2.9.3 - Дебиты по нефти, жидкости и добыча газа в соответствии с техническими требованиями на проектирование </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559"/>
        <w:gridCol w:w="567"/>
        <w:gridCol w:w="567"/>
        <w:gridCol w:w="708"/>
        <w:gridCol w:w="709"/>
        <w:gridCol w:w="859"/>
      </w:tblGrid>
      <w:tr w:rsidR="00B116BD" w:rsidRPr="00B116BD" w:rsidTr="00A9670F">
        <w:tc>
          <w:tcPr>
            <w:tcW w:w="3544"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 xml:space="preserve">Год </w:t>
            </w:r>
          </w:p>
        </w:tc>
        <w:tc>
          <w:tcPr>
            <w:tcW w:w="559" w:type="dxa"/>
            <w:tcBorders>
              <w:top w:val="single" w:sz="4" w:space="0" w:color="auto"/>
              <w:left w:val="single" w:sz="4" w:space="0" w:color="auto"/>
              <w:bottom w:val="single" w:sz="4" w:space="0" w:color="auto"/>
              <w:right w:val="single" w:sz="4" w:space="0" w:color="auto"/>
            </w:tcBorders>
            <w:vAlign w:val="bottom"/>
            <w:hideMark/>
          </w:tcPr>
          <w:p w:rsidR="00B116BD" w:rsidRPr="00B116BD" w:rsidRDefault="00B116BD" w:rsidP="00A9670F">
            <w:pPr>
              <w:tabs>
                <w:tab w:val="left" w:pos="284"/>
              </w:tabs>
              <w:spacing w:after="0" w:line="240" w:lineRule="auto"/>
              <w:ind w:firstLine="25"/>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1 год</w:t>
            </w:r>
          </w:p>
        </w:tc>
        <w:tc>
          <w:tcPr>
            <w:tcW w:w="567" w:type="dxa"/>
            <w:tcBorders>
              <w:top w:val="single" w:sz="4" w:space="0" w:color="auto"/>
              <w:left w:val="single" w:sz="4" w:space="0" w:color="auto"/>
              <w:bottom w:val="single" w:sz="4" w:space="0" w:color="auto"/>
              <w:right w:val="single" w:sz="4" w:space="0" w:color="auto"/>
            </w:tcBorders>
            <w:vAlign w:val="bottom"/>
            <w:hideMark/>
          </w:tcPr>
          <w:p w:rsidR="00B116BD" w:rsidRPr="00B116BD" w:rsidRDefault="00B116BD" w:rsidP="00A9670F">
            <w:pPr>
              <w:tabs>
                <w:tab w:val="left" w:pos="284"/>
              </w:tabs>
              <w:spacing w:after="0" w:line="240" w:lineRule="auto"/>
              <w:ind w:firstLine="25"/>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2 год</w:t>
            </w:r>
          </w:p>
        </w:tc>
        <w:tc>
          <w:tcPr>
            <w:tcW w:w="567" w:type="dxa"/>
            <w:tcBorders>
              <w:top w:val="single" w:sz="4" w:space="0" w:color="auto"/>
              <w:left w:val="single" w:sz="4" w:space="0" w:color="auto"/>
              <w:bottom w:val="single" w:sz="4" w:space="0" w:color="auto"/>
              <w:right w:val="single" w:sz="4" w:space="0" w:color="auto"/>
            </w:tcBorders>
            <w:vAlign w:val="bottom"/>
            <w:hideMark/>
          </w:tcPr>
          <w:p w:rsidR="00B116BD" w:rsidRPr="00B116BD" w:rsidRDefault="00B116BD" w:rsidP="00A9670F">
            <w:pPr>
              <w:tabs>
                <w:tab w:val="left" w:pos="284"/>
              </w:tabs>
              <w:spacing w:after="0" w:line="240" w:lineRule="auto"/>
              <w:ind w:firstLine="25"/>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3 год</w:t>
            </w:r>
          </w:p>
        </w:tc>
        <w:tc>
          <w:tcPr>
            <w:tcW w:w="708" w:type="dxa"/>
            <w:tcBorders>
              <w:top w:val="single" w:sz="4" w:space="0" w:color="auto"/>
              <w:left w:val="single" w:sz="4" w:space="0" w:color="auto"/>
              <w:bottom w:val="single" w:sz="4" w:space="0" w:color="auto"/>
              <w:right w:val="single" w:sz="4" w:space="0" w:color="auto"/>
            </w:tcBorders>
            <w:vAlign w:val="bottom"/>
            <w:hideMark/>
          </w:tcPr>
          <w:p w:rsidR="00B116BD" w:rsidRPr="00B116BD" w:rsidRDefault="00B116BD" w:rsidP="00A9670F">
            <w:pPr>
              <w:tabs>
                <w:tab w:val="left" w:pos="284"/>
              </w:tabs>
              <w:spacing w:after="0" w:line="240" w:lineRule="auto"/>
              <w:ind w:firstLine="25"/>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4 год</w:t>
            </w:r>
          </w:p>
        </w:tc>
        <w:tc>
          <w:tcPr>
            <w:tcW w:w="709" w:type="dxa"/>
            <w:tcBorders>
              <w:top w:val="single" w:sz="4" w:space="0" w:color="auto"/>
              <w:left w:val="single" w:sz="4" w:space="0" w:color="auto"/>
              <w:bottom w:val="single" w:sz="4" w:space="0" w:color="auto"/>
              <w:right w:val="single" w:sz="4" w:space="0" w:color="auto"/>
            </w:tcBorders>
            <w:vAlign w:val="bottom"/>
            <w:hideMark/>
          </w:tcPr>
          <w:p w:rsidR="00B116BD" w:rsidRPr="00B116BD" w:rsidRDefault="00B116BD" w:rsidP="00A9670F">
            <w:pPr>
              <w:tabs>
                <w:tab w:val="left" w:pos="284"/>
              </w:tabs>
              <w:spacing w:after="0" w:line="240" w:lineRule="auto"/>
              <w:ind w:firstLine="25"/>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5 год</w:t>
            </w:r>
          </w:p>
        </w:tc>
        <w:tc>
          <w:tcPr>
            <w:tcW w:w="859" w:type="dxa"/>
            <w:tcBorders>
              <w:top w:val="single" w:sz="4" w:space="0" w:color="auto"/>
              <w:left w:val="single" w:sz="4" w:space="0" w:color="auto"/>
              <w:bottom w:val="single" w:sz="4" w:space="0" w:color="auto"/>
              <w:right w:val="single" w:sz="4" w:space="0" w:color="auto"/>
            </w:tcBorders>
            <w:vAlign w:val="bottom"/>
            <w:hideMark/>
          </w:tcPr>
          <w:p w:rsidR="00B116BD" w:rsidRPr="00B116BD" w:rsidRDefault="00B116BD" w:rsidP="00A9670F">
            <w:pPr>
              <w:tabs>
                <w:tab w:val="left" w:pos="284"/>
              </w:tabs>
              <w:spacing w:after="0" w:line="240" w:lineRule="auto"/>
              <w:ind w:firstLine="25"/>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6 год</w:t>
            </w:r>
          </w:p>
        </w:tc>
      </w:tr>
      <w:tr w:rsidR="00B116BD" w:rsidRPr="00B116BD" w:rsidTr="00A9670F">
        <w:tc>
          <w:tcPr>
            <w:tcW w:w="7513" w:type="dxa"/>
            <w:gridSpan w:val="7"/>
            <w:tcBorders>
              <w:top w:val="single" w:sz="4" w:space="0" w:color="auto"/>
              <w:left w:val="single" w:sz="4" w:space="0" w:color="auto"/>
              <w:bottom w:val="single" w:sz="4" w:space="0" w:color="auto"/>
              <w:right w:val="single" w:sz="4" w:space="0" w:color="auto"/>
            </w:tcBorders>
            <w:hideMark/>
          </w:tcPr>
          <w:p w:rsidR="00B116BD" w:rsidRPr="00B116BD" w:rsidRDefault="00B116BD" w:rsidP="00A9670F">
            <w:pPr>
              <w:tabs>
                <w:tab w:val="left" w:pos="284"/>
              </w:tabs>
              <w:spacing w:after="0" w:line="240" w:lineRule="auto"/>
              <w:ind w:firstLine="25"/>
              <w:jc w:val="both"/>
              <w:rPr>
                <w:rFonts w:ascii="Times New Roman" w:eastAsia="Calibri" w:hAnsi="Times New Roman" w:cs="Times New Roman"/>
                <w:bCs/>
                <w:sz w:val="12"/>
                <w:szCs w:val="12"/>
              </w:rPr>
            </w:pPr>
            <w:r w:rsidRPr="00B116BD">
              <w:rPr>
                <w:rFonts w:ascii="Times New Roman" w:eastAsia="Calibri" w:hAnsi="Times New Roman" w:cs="Times New Roman"/>
                <w:b/>
                <w:bCs/>
                <w:sz w:val="12"/>
                <w:szCs w:val="12"/>
              </w:rPr>
              <w:t>Дебит скв.</w:t>
            </w:r>
            <w:r w:rsidRPr="00B116BD">
              <w:rPr>
                <w:rFonts w:ascii="Times New Roman" w:eastAsia="Calibri" w:hAnsi="Times New Roman" w:cs="Times New Roman"/>
                <w:b/>
                <w:bCs/>
                <w:sz w:val="12"/>
                <w:szCs w:val="12"/>
                <w:lang w:val="en-US"/>
              </w:rPr>
              <w:t> </w:t>
            </w:r>
            <w:r w:rsidRPr="00B116BD">
              <w:rPr>
                <w:rFonts w:ascii="Times New Roman" w:eastAsia="Calibri" w:hAnsi="Times New Roman" w:cs="Times New Roman"/>
                <w:b/>
                <w:bCs/>
                <w:sz w:val="12"/>
                <w:szCs w:val="12"/>
              </w:rPr>
              <w:t>№</w:t>
            </w:r>
            <w:r w:rsidRPr="00B116BD">
              <w:rPr>
                <w:rFonts w:ascii="Times New Roman" w:eastAsia="Calibri" w:hAnsi="Times New Roman" w:cs="Times New Roman"/>
                <w:b/>
                <w:bCs/>
                <w:sz w:val="12"/>
                <w:szCs w:val="12"/>
                <w:lang w:val="en-US"/>
              </w:rPr>
              <w:t> </w:t>
            </w:r>
            <w:r w:rsidRPr="00B116BD">
              <w:rPr>
                <w:rFonts w:ascii="Times New Roman" w:eastAsia="Calibri" w:hAnsi="Times New Roman" w:cs="Times New Roman"/>
                <w:b/>
                <w:bCs/>
                <w:sz w:val="12"/>
                <w:szCs w:val="12"/>
              </w:rPr>
              <w:t>65 пласт Д1 (</w:t>
            </w:r>
            <w:r w:rsidRPr="00B116BD">
              <w:rPr>
                <w:rFonts w:ascii="Times New Roman" w:eastAsia="Calibri" w:hAnsi="Times New Roman" w:cs="Times New Roman"/>
                <w:b/>
                <w:bCs/>
                <w:sz w:val="12"/>
                <w:szCs w:val="12"/>
                <w:lang w:val="en-US"/>
              </w:rPr>
              <w:t>II</w:t>
            </w:r>
            <w:r w:rsidRPr="00B116BD">
              <w:rPr>
                <w:rFonts w:ascii="Times New Roman" w:eastAsia="Calibri" w:hAnsi="Times New Roman" w:cs="Times New Roman"/>
                <w:b/>
                <w:bCs/>
                <w:sz w:val="12"/>
                <w:szCs w:val="12"/>
              </w:rPr>
              <w:t xml:space="preserve"> этап строительства)</w:t>
            </w:r>
          </w:p>
        </w:tc>
      </w:tr>
      <w:tr w:rsidR="00B116BD" w:rsidRPr="00B116BD" w:rsidTr="00A9670F">
        <w:tc>
          <w:tcPr>
            <w:tcW w:w="3544"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По нефти, т/сут</w:t>
            </w:r>
          </w:p>
        </w:tc>
        <w:tc>
          <w:tcPr>
            <w:tcW w:w="559" w:type="dxa"/>
            <w:tcBorders>
              <w:top w:val="single" w:sz="4" w:space="0" w:color="auto"/>
              <w:left w:val="single" w:sz="4" w:space="0" w:color="auto"/>
              <w:bottom w:val="single" w:sz="4" w:space="0" w:color="auto"/>
              <w:right w:val="single" w:sz="4" w:space="0" w:color="auto"/>
            </w:tcBorders>
            <w:vAlign w:val="bottom"/>
            <w:hideMark/>
          </w:tcPr>
          <w:p w:rsidR="00B116BD" w:rsidRPr="00B116BD" w:rsidRDefault="00B116BD" w:rsidP="00A9670F">
            <w:pPr>
              <w:tabs>
                <w:tab w:val="left" w:pos="284"/>
              </w:tabs>
              <w:spacing w:after="0" w:line="240" w:lineRule="auto"/>
              <w:ind w:firstLine="25"/>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41,8</w:t>
            </w:r>
          </w:p>
        </w:tc>
        <w:tc>
          <w:tcPr>
            <w:tcW w:w="567" w:type="dxa"/>
            <w:tcBorders>
              <w:top w:val="single" w:sz="4" w:space="0" w:color="auto"/>
              <w:left w:val="single" w:sz="4" w:space="0" w:color="auto"/>
              <w:bottom w:val="single" w:sz="4" w:space="0" w:color="auto"/>
              <w:right w:val="single" w:sz="4" w:space="0" w:color="auto"/>
            </w:tcBorders>
            <w:vAlign w:val="bottom"/>
            <w:hideMark/>
          </w:tcPr>
          <w:p w:rsidR="00B116BD" w:rsidRPr="00B116BD" w:rsidRDefault="00B116BD" w:rsidP="00A9670F">
            <w:pPr>
              <w:tabs>
                <w:tab w:val="left" w:pos="284"/>
              </w:tabs>
              <w:spacing w:after="0" w:line="240" w:lineRule="auto"/>
              <w:ind w:firstLine="25"/>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23,9</w:t>
            </w:r>
          </w:p>
        </w:tc>
        <w:tc>
          <w:tcPr>
            <w:tcW w:w="567" w:type="dxa"/>
            <w:tcBorders>
              <w:top w:val="single" w:sz="4" w:space="0" w:color="auto"/>
              <w:left w:val="single" w:sz="4" w:space="0" w:color="auto"/>
              <w:bottom w:val="single" w:sz="4" w:space="0" w:color="auto"/>
              <w:right w:val="single" w:sz="4" w:space="0" w:color="auto"/>
            </w:tcBorders>
            <w:vAlign w:val="bottom"/>
            <w:hideMark/>
          </w:tcPr>
          <w:p w:rsidR="00B116BD" w:rsidRPr="00B116BD" w:rsidRDefault="00B116BD" w:rsidP="00A9670F">
            <w:pPr>
              <w:tabs>
                <w:tab w:val="left" w:pos="284"/>
              </w:tabs>
              <w:spacing w:after="0" w:line="240" w:lineRule="auto"/>
              <w:ind w:firstLine="25"/>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18,7</w:t>
            </w:r>
          </w:p>
        </w:tc>
        <w:tc>
          <w:tcPr>
            <w:tcW w:w="708" w:type="dxa"/>
            <w:tcBorders>
              <w:top w:val="single" w:sz="4" w:space="0" w:color="auto"/>
              <w:left w:val="single" w:sz="4" w:space="0" w:color="auto"/>
              <w:bottom w:val="single" w:sz="4" w:space="0" w:color="auto"/>
              <w:right w:val="single" w:sz="4" w:space="0" w:color="auto"/>
            </w:tcBorders>
            <w:vAlign w:val="bottom"/>
            <w:hideMark/>
          </w:tcPr>
          <w:p w:rsidR="00B116BD" w:rsidRPr="00B116BD" w:rsidRDefault="00B116BD" w:rsidP="00A9670F">
            <w:pPr>
              <w:tabs>
                <w:tab w:val="left" w:pos="284"/>
              </w:tabs>
              <w:spacing w:after="0" w:line="240" w:lineRule="auto"/>
              <w:ind w:firstLine="25"/>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14,9</w:t>
            </w:r>
          </w:p>
        </w:tc>
        <w:tc>
          <w:tcPr>
            <w:tcW w:w="709" w:type="dxa"/>
            <w:tcBorders>
              <w:top w:val="single" w:sz="4" w:space="0" w:color="auto"/>
              <w:left w:val="single" w:sz="4" w:space="0" w:color="auto"/>
              <w:bottom w:val="single" w:sz="4" w:space="0" w:color="auto"/>
              <w:right w:val="single" w:sz="4" w:space="0" w:color="auto"/>
            </w:tcBorders>
            <w:vAlign w:val="bottom"/>
            <w:hideMark/>
          </w:tcPr>
          <w:p w:rsidR="00B116BD" w:rsidRPr="00B116BD" w:rsidRDefault="00B116BD" w:rsidP="00A9670F">
            <w:pPr>
              <w:tabs>
                <w:tab w:val="left" w:pos="284"/>
              </w:tabs>
              <w:spacing w:after="0" w:line="240" w:lineRule="auto"/>
              <w:ind w:firstLine="25"/>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12,0</w:t>
            </w:r>
          </w:p>
        </w:tc>
        <w:tc>
          <w:tcPr>
            <w:tcW w:w="859" w:type="dxa"/>
            <w:tcBorders>
              <w:top w:val="single" w:sz="4" w:space="0" w:color="auto"/>
              <w:left w:val="single" w:sz="4" w:space="0" w:color="auto"/>
              <w:bottom w:val="single" w:sz="4" w:space="0" w:color="auto"/>
              <w:right w:val="single" w:sz="4" w:space="0" w:color="auto"/>
            </w:tcBorders>
            <w:vAlign w:val="bottom"/>
            <w:hideMark/>
          </w:tcPr>
          <w:p w:rsidR="00B116BD" w:rsidRPr="00B116BD" w:rsidRDefault="00B116BD" w:rsidP="00A9670F">
            <w:pPr>
              <w:tabs>
                <w:tab w:val="left" w:pos="284"/>
              </w:tabs>
              <w:spacing w:after="0" w:line="240" w:lineRule="auto"/>
              <w:ind w:firstLine="25"/>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9,9</w:t>
            </w:r>
          </w:p>
        </w:tc>
      </w:tr>
      <w:tr w:rsidR="00B116BD" w:rsidRPr="00B116BD" w:rsidTr="00A9670F">
        <w:tc>
          <w:tcPr>
            <w:tcW w:w="3544"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По жидкости, м</w:t>
            </w:r>
            <w:r w:rsidRPr="00B116BD">
              <w:rPr>
                <w:rFonts w:ascii="Times New Roman" w:eastAsia="Calibri" w:hAnsi="Times New Roman" w:cs="Times New Roman"/>
                <w:bCs/>
                <w:sz w:val="12"/>
                <w:szCs w:val="12"/>
                <w:vertAlign w:val="superscript"/>
              </w:rPr>
              <w:t>3</w:t>
            </w:r>
            <w:r w:rsidRPr="00B116BD">
              <w:rPr>
                <w:rFonts w:ascii="Times New Roman" w:eastAsia="Calibri" w:hAnsi="Times New Roman" w:cs="Times New Roman"/>
                <w:bCs/>
                <w:sz w:val="12"/>
                <w:szCs w:val="12"/>
              </w:rPr>
              <w:t>/сут</w:t>
            </w:r>
          </w:p>
        </w:tc>
        <w:tc>
          <w:tcPr>
            <w:tcW w:w="559" w:type="dxa"/>
            <w:tcBorders>
              <w:top w:val="single" w:sz="4" w:space="0" w:color="auto"/>
              <w:left w:val="single" w:sz="4" w:space="0" w:color="auto"/>
              <w:bottom w:val="single" w:sz="4" w:space="0" w:color="auto"/>
              <w:right w:val="single" w:sz="4" w:space="0" w:color="auto"/>
            </w:tcBorders>
            <w:vAlign w:val="bottom"/>
            <w:hideMark/>
          </w:tcPr>
          <w:p w:rsidR="00B116BD" w:rsidRPr="00B116BD" w:rsidRDefault="00B116BD" w:rsidP="00A9670F">
            <w:pPr>
              <w:tabs>
                <w:tab w:val="left" w:pos="284"/>
              </w:tabs>
              <w:spacing w:after="0" w:line="240" w:lineRule="auto"/>
              <w:ind w:firstLine="25"/>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116,7</w:t>
            </w:r>
          </w:p>
        </w:tc>
        <w:tc>
          <w:tcPr>
            <w:tcW w:w="567" w:type="dxa"/>
            <w:tcBorders>
              <w:top w:val="single" w:sz="4" w:space="0" w:color="auto"/>
              <w:left w:val="single" w:sz="4" w:space="0" w:color="auto"/>
              <w:bottom w:val="single" w:sz="4" w:space="0" w:color="auto"/>
              <w:right w:val="single" w:sz="4" w:space="0" w:color="auto"/>
            </w:tcBorders>
            <w:vAlign w:val="bottom"/>
            <w:hideMark/>
          </w:tcPr>
          <w:p w:rsidR="00B116BD" w:rsidRPr="00B116BD" w:rsidRDefault="00B116BD" w:rsidP="00A9670F">
            <w:pPr>
              <w:tabs>
                <w:tab w:val="left" w:pos="284"/>
              </w:tabs>
              <w:spacing w:after="0" w:line="240" w:lineRule="auto"/>
              <w:ind w:firstLine="25"/>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86,61</w:t>
            </w:r>
          </w:p>
        </w:tc>
        <w:tc>
          <w:tcPr>
            <w:tcW w:w="567" w:type="dxa"/>
            <w:tcBorders>
              <w:top w:val="single" w:sz="4" w:space="0" w:color="auto"/>
              <w:left w:val="single" w:sz="4" w:space="0" w:color="auto"/>
              <w:bottom w:val="single" w:sz="4" w:space="0" w:color="auto"/>
              <w:right w:val="single" w:sz="4" w:space="0" w:color="auto"/>
            </w:tcBorders>
            <w:vAlign w:val="bottom"/>
            <w:hideMark/>
          </w:tcPr>
          <w:p w:rsidR="00B116BD" w:rsidRPr="00B116BD" w:rsidRDefault="00B116BD" w:rsidP="00A9670F">
            <w:pPr>
              <w:tabs>
                <w:tab w:val="left" w:pos="284"/>
              </w:tabs>
              <w:spacing w:after="0" w:line="240" w:lineRule="auto"/>
              <w:ind w:firstLine="25"/>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82,8</w:t>
            </w:r>
          </w:p>
        </w:tc>
        <w:tc>
          <w:tcPr>
            <w:tcW w:w="708" w:type="dxa"/>
            <w:tcBorders>
              <w:top w:val="single" w:sz="4" w:space="0" w:color="auto"/>
              <w:left w:val="single" w:sz="4" w:space="0" w:color="auto"/>
              <w:bottom w:val="single" w:sz="4" w:space="0" w:color="auto"/>
              <w:right w:val="single" w:sz="4" w:space="0" w:color="auto"/>
            </w:tcBorders>
            <w:vAlign w:val="bottom"/>
            <w:hideMark/>
          </w:tcPr>
          <w:p w:rsidR="00B116BD" w:rsidRPr="00B116BD" w:rsidRDefault="00B116BD" w:rsidP="00A9670F">
            <w:pPr>
              <w:tabs>
                <w:tab w:val="left" w:pos="284"/>
              </w:tabs>
              <w:spacing w:after="0" w:line="240" w:lineRule="auto"/>
              <w:ind w:firstLine="25"/>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80,7</w:t>
            </w:r>
          </w:p>
        </w:tc>
        <w:tc>
          <w:tcPr>
            <w:tcW w:w="709" w:type="dxa"/>
            <w:tcBorders>
              <w:top w:val="single" w:sz="4" w:space="0" w:color="auto"/>
              <w:left w:val="single" w:sz="4" w:space="0" w:color="auto"/>
              <w:bottom w:val="single" w:sz="4" w:space="0" w:color="auto"/>
              <w:right w:val="single" w:sz="4" w:space="0" w:color="auto"/>
            </w:tcBorders>
            <w:vAlign w:val="bottom"/>
            <w:hideMark/>
          </w:tcPr>
          <w:p w:rsidR="00B116BD" w:rsidRPr="00B116BD" w:rsidRDefault="00B116BD" w:rsidP="00A9670F">
            <w:pPr>
              <w:tabs>
                <w:tab w:val="left" w:pos="284"/>
              </w:tabs>
              <w:spacing w:after="0" w:line="240" w:lineRule="auto"/>
              <w:ind w:firstLine="25"/>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78,9</w:t>
            </w:r>
          </w:p>
        </w:tc>
        <w:tc>
          <w:tcPr>
            <w:tcW w:w="859" w:type="dxa"/>
            <w:tcBorders>
              <w:top w:val="single" w:sz="4" w:space="0" w:color="auto"/>
              <w:left w:val="single" w:sz="4" w:space="0" w:color="auto"/>
              <w:bottom w:val="single" w:sz="4" w:space="0" w:color="auto"/>
              <w:right w:val="single" w:sz="4" w:space="0" w:color="auto"/>
            </w:tcBorders>
            <w:vAlign w:val="bottom"/>
          </w:tcPr>
          <w:p w:rsidR="00B116BD" w:rsidRPr="00B116BD" w:rsidRDefault="00B116BD" w:rsidP="00A9670F">
            <w:pPr>
              <w:tabs>
                <w:tab w:val="left" w:pos="284"/>
              </w:tabs>
              <w:spacing w:after="0" w:line="240" w:lineRule="auto"/>
              <w:ind w:firstLine="25"/>
              <w:jc w:val="both"/>
              <w:rPr>
                <w:rFonts w:ascii="Times New Roman" w:eastAsia="Calibri" w:hAnsi="Times New Roman" w:cs="Times New Roman"/>
                <w:bCs/>
                <w:sz w:val="12"/>
                <w:szCs w:val="12"/>
              </w:rPr>
            </w:pPr>
          </w:p>
          <w:p w:rsidR="00B116BD" w:rsidRPr="00B116BD" w:rsidRDefault="00B116BD" w:rsidP="00A9670F">
            <w:pPr>
              <w:tabs>
                <w:tab w:val="left" w:pos="284"/>
              </w:tabs>
              <w:spacing w:after="0" w:line="240" w:lineRule="auto"/>
              <w:ind w:firstLine="25"/>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77,9</w:t>
            </w:r>
          </w:p>
        </w:tc>
      </w:tr>
      <w:tr w:rsidR="00B116BD" w:rsidRPr="00B116BD" w:rsidTr="00A9670F">
        <w:tc>
          <w:tcPr>
            <w:tcW w:w="3544"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Добыча газа, млн.м</w:t>
            </w:r>
            <w:r w:rsidRPr="00B116BD">
              <w:rPr>
                <w:rFonts w:ascii="Times New Roman" w:eastAsia="Calibri" w:hAnsi="Times New Roman" w:cs="Times New Roman"/>
                <w:bCs/>
                <w:sz w:val="12"/>
                <w:szCs w:val="12"/>
                <w:vertAlign w:val="superscript"/>
              </w:rPr>
              <w:t>3</w:t>
            </w:r>
            <w:r w:rsidRPr="00B116BD">
              <w:rPr>
                <w:rFonts w:ascii="Times New Roman" w:eastAsia="Calibri" w:hAnsi="Times New Roman" w:cs="Times New Roman"/>
                <w:bCs/>
                <w:sz w:val="12"/>
                <w:szCs w:val="12"/>
              </w:rPr>
              <w:t>/год</w:t>
            </w:r>
          </w:p>
        </w:tc>
        <w:tc>
          <w:tcPr>
            <w:tcW w:w="559" w:type="dxa"/>
            <w:tcBorders>
              <w:top w:val="single" w:sz="4" w:space="0" w:color="auto"/>
              <w:left w:val="single" w:sz="4" w:space="0" w:color="auto"/>
              <w:bottom w:val="single" w:sz="4" w:space="0" w:color="auto"/>
              <w:right w:val="single" w:sz="4" w:space="0" w:color="auto"/>
            </w:tcBorders>
            <w:vAlign w:val="bottom"/>
            <w:hideMark/>
          </w:tcPr>
          <w:p w:rsidR="00B116BD" w:rsidRPr="00B116BD" w:rsidRDefault="00B116BD" w:rsidP="00A9670F">
            <w:pPr>
              <w:tabs>
                <w:tab w:val="left" w:pos="284"/>
              </w:tabs>
              <w:spacing w:after="0" w:line="240" w:lineRule="auto"/>
              <w:ind w:firstLine="25"/>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0,314</w:t>
            </w:r>
          </w:p>
        </w:tc>
        <w:tc>
          <w:tcPr>
            <w:tcW w:w="567" w:type="dxa"/>
            <w:tcBorders>
              <w:top w:val="single" w:sz="4" w:space="0" w:color="auto"/>
              <w:left w:val="single" w:sz="4" w:space="0" w:color="auto"/>
              <w:bottom w:val="single" w:sz="4" w:space="0" w:color="auto"/>
              <w:right w:val="single" w:sz="4" w:space="0" w:color="auto"/>
            </w:tcBorders>
            <w:vAlign w:val="bottom"/>
            <w:hideMark/>
          </w:tcPr>
          <w:p w:rsidR="00B116BD" w:rsidRPr="00B116BD" w:rsidRDefault="00B116BD" w:rsidP="00A9670F">
            <w:pPr>
              <w:tabs>
                <w:tab w:val="left" w:pos="284"/>
              </w:tabs>
              <w:spacing w:after="0" w:line="240" w:lineRule="auto"/>
              <w:ind w:firstLine="25"/>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0,226</w:t>
            </w:r>
          </w:p>
        </w:tc>
        <w:tc>
          <w:tcPr>
            <w:tcW w:w="567" w:type="dxa"/>
            <w:tcBorders>
              <w:top w:val="single" w:sz="4" w:space="0" w:color="auto"/>
              <w:left w:val="single" w:sz="4" w:space="0" w:color="auto"/>
              <w:bottom w:val="single" w:sz="4" w:space="0" w:color="auto"/>
              <w:right w:val="single" w:sz="4" w:space="0" w:color="auto"/>
            </w:tcBorders>
            <w:vAlign w:val="bottom"/>
            <w:hideMark/>
          </w:tcPr>
          <w:p w:rsidR="00B116BD" w:rsidRPr="00B116BD" w:rsidRDefault="00B116BD" w:rsidP="00A9670F">
            <w:pPr>
              <w:tabs>
                <w:tab w:val="left" w:pos="284"/>
              </w:tabs>
              <w:spacing w:after="0" w:line="240" w:lineRule="auto"/>
              <w:ind w:firstLine="25"/>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0,176</w:t>
            </w:r>
          </w:p>
        </w:tc>
        <w:tc>
          <w:tcPr>
            <w:tcW w:w="708" w:type="dxa"/>
            <w:tcBorders>
              <w:top w:val="single" w:sz="4" w:space="0" w:color="auto"/>
              <w:left w:val="single" w:sz="4" w:space="0" w:color="auto"/>
              <w:bottom w:val="single" w:sz="4" w:space="0" w:color="auto"/>
              <w:right w:val="single" w:sz="4" w:space="0" w:color="auto"/>
            </w:tcBorders>
            <w:vAlign w:val="bottom"/>
            <w:hideMark/>
          </w:tcPr>
          <w:p w:rsidR="00B116BD" w:rsidRPr="00B116BD" w:rsidRDefault="00B116BD" w:rsidP="00A9670F">
            <w:pPr>
              <w:tabs>
                <w:tab w:val="left" w:pos="284"/>
              </w:tabs>
              <w:spacing w:after="0" w:line="240" w:lineRule="auto"/>
              <w:ind w:firstLine="25"/>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0,141</w:t>
            </w:r>
          </w:p>
        </w:tc>
        <w:tc>
          <w:tcPr>
            <w:tcW w:w="709" w:type="dxa"/>
            <w:tcBorders>
              <w:top w:val="single" w:sz="4" w:space="0" w:color="auto"/>
              <w:left w:val="single" w:sz="4" w:space="0" w:color="auto"/>
              <w:bottom w:val="single" w:sz="4" w:space="0" w:color="auto"/>
              <w:right w:val="single" w:sz="4" w:space="0" w:color="auto"/>
            </w:tcBorders>
            <w:vAlign w:val="bottom"/>
            <w:hideMark/>
          </w:tcPr>
          <w:p w:rsidR="00B116BD" w:rsidRPr="00B116BD" w:rsidRDefault="00B116BD" w:rsidP="00A9670F">
            <w:pPr>
              <w:tabs>
                <w:tab w:val="left" w:pos="284"/>
              </w:tabs>
              <w:spacing w:after="0" w:line="240" w:lineRule="auto"/>
              <w:ind w:firstLine="25"/>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0,113</w:t>
            </w:r>
          </w:p>
        </w:tc>
        <w:tc>
          <w:tcPr>
            <w:tcW w:w="859" w:type="dxa"/>
            <w:tcBorders>
              <w:top w:val="single" w:sz="4" w:space="0" w:color="auto"/>
              <w:left w:val="single" w:sz="4" w:space="0" w:color="auto"/>
              <w:bottom w:val="single" w:sz="4" w:space="0" w:color="auto"/>
              <w:right w:val="single" w:sz="4" w:space="0" w:color="auto"/>
            </w:tcBorders>
            <w:vAlign w:val="bottom"/>
            <w:hideMark/>
          </w:tcPr>
          <w:p w:rsidR="00B116BD" w:rsidRPr="00B116BD" w:rsidRDefault="00B116BD" w:rsidP="00A9670F">
            <w:pPr>
              <w:tabs>
                <w:tab w:val="left" w:pos="284"/>
              </w:tabs>
              <w:spacing w:after="0" w:line="240" w:lineRule="auto"/>
              <w:ind w:firstLine="25"/>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0,093</w:t>
            </w:r>
          </w:p>
        </w:tc>
      </w:tr>
    </w:tbl>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Физико-химические свойства пластовой, разгазированной нефтей и газа однократного разгазирования пласта Д1, принятые в соответствии с проектным документом «Дополнение к технологическому проекту разработки Тверского нефтяного месторождения», приведены в таблице 2.9.4.</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
          <w:bCs/>
          <w:sz w:val="12"/>
          <w:szCs w:val="12"/>
        </w:rPr>
        <w:t>Таблица 2.9.4 - Физико-химические свойства пластовой, разгазированной нефти и газа однократного разгазирования</w:t>
      </w:r>
    </w:p>
    <w:tbl>
      <w:tblPr>
        <w:tblW w:w="7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6"/>
        <w:gridCol w:w="3456"/>
      </w:tblGrid>
      <w:tr w:rsidR="00B116BD" w:rsidRPr="00B116BD" w:rsidTr="00A9670F">
        <w:trPr>
          <w:cantSplit/>
          <w:trHeight w:val="489"/>
          <w:tblHeader/>
          <w:jc w:val="center"/>
        </w:trPr>
        <w:tc>
          <w:tcPr>
            <w:tcW w:w="416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Наименование</w:t>
            </w:r>
          </w:p>
        </w:tc>
        <w:tc>
          <w:tcPr>
            <w:tcW w:w="345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Значение</w:t>
            </w:r>
          </w:p>
        </w:tc>
      </w:tr>
      <w:tr w:rsidR="00B116BD" w:rsidRPr="00B116BD" w:rsidTr="00A9670F">
        <w:trPr>
          <w:cantSplit/>
          <w:jc w:val="center"/>
        </w:trPr>
        <w:tc>
          <w:tcPr>
            <w:tcW w:w="7622" w:type="dxa"/>
            <w:gridSpan w:val="2"/>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Пластовая нефть</w:t>
            </w:r>
          </w:p>
        </w:tc>
      </w:tr>
      <w:tr w:rsidR="00B116BD" w:rsidRPr="00B116BD" w:rsidTr="00A9670F">
        <w:trPr>
          <w:cantSplit/>
          <w:jc w:val="center"/>
        </w:trPr>
        <w:tc>
          <w:tcPr>
            <w:tcW w:w="416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Давление насыщения, МПа</w:t>
            </w:r>
          </w:p>
        </w:tc>
        <w:tc>
          <w:tcPr>
            <w:tcW w:w="345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6,24</w:t>
            </w:r>
          </w:p>
        </w:tc>
      </w:tr>
      <w:tr w:rsidR="00B116BD" w:rsidRPr="00B116BD" w:rsidTr="00A9670F">
        <w:trPr>
          <w:cantSplit/>
          <w:jc w:val="center"/>
        </w:trPr>
        <w:tc>
          <w:tcPr>
            <w:tcW w:w="416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Вязкость, мПа·с</w:t>
            </w:r>
          </w:p>
        </w:tc>
        <w:tc>
          <w:tcPr>
            <w:tcW w:w="345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6,19</w:t>
            </w:r>
          </w:p>
        </w:tc>
      </w:tr>
      <w:tr w:rsidR="00B116BD" w:rsidRPr="00B116BD" w:rsidTr="00A9670F">
        <w:trPr>
          <w:cantSplit/>
          <w:jc w:val="center"/>
        </w:trPr>
        <w:tc>
          <w:tcPr>
            <w:tcW w:w="416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Плотность, т/м</w:t>
            </w:r>
            <w:r w:rsidRPr="00B116BD">
              <w:rPr>
                <w:rFonts w:ascii="Times New Roman" w:eastAsia="Calibri" w:hAnsi="Times New Roman" w:cs="Times New Roman"/>
                <w:bCs/>
                <w:sz w:val="12"/>
                <w:szCs w:val="12"/>
                <w:vertAlign w:val="superscript"/>
              </w:rPr>
              <w:t>3</w:t>
            </w:r>
          </w:p>
        </w:tc>
        <w:tc>
          <w:tcPr>
            <w:tcW w:w="345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0,834</w:t>
            </w:r>
          </w:p>
        </w:tc>
      </w:tr>
      <w:tr w:rsidR="00B116BD" w:rsidRPr="00B116BD" w:rsidTr="00A9670F">
        <w:trPr>
          <w:cantSplit/>
          <w:jc w:val="center"/>
        </w:trPr>
        <w:tc>
          <w:tcPr>
            <w:tcW w:w="416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Газосодержание, м</w:t>
            </w:r>
            <w:r w:rsidRPr="00B116BD">
              <w:rPr>
                <w:rFonts w:ascii="Times New Roman" w:eastAsia="Calibri" w:hAnsi="Times New Roman" w:cs="Times New Roman"/>
                <w:bCs/>
                <w:sz w:val="12"/>
                <w:szCs w:val="12"/>
                <w:vertAlign w:val="superscript"/>
              </w:rPr>
              <w:t>3</w:t>
            </w:r>
            <w:r w:rsidRPr="00B116BD">
              <w:rPr>
                <w:rFonts w:ascii="Times New Roman" w:eastAsia="Calibri" w:hAnsi="Times New Roman" w:cs="Times New Roman"/>
                <w:bCs/>
                <w:sz w:val="12"/>
                <w:szCs w:val="12"/>
              </w:rPr>
              <w:t>/т</w:t>
            </w:r>
          </w:p>
        </w:tc>
        <w:tc>
          <w:tcPr>
            <w:tcW w:w="345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31,08</w:t>
            </w:r>
          </w:p>
        </w:tc>
      </w:tr>
      <w:tr w:rsidR="00B116BD" w:rsidRPr="00B116BD" w:rsidTr="00A9670F">
        <w:trPr>
          <w:cantSplit/>
          <w:jc w:val="center"/>
        </w:trPr>
        <w:tc>
          <w:tcPr>
            <w:tcW w:w="416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Газовый фактор при дифференциальном разгазировании, м</w:t>
            </w:r>
            <w:r w:rsidRPr="00B116BD">
              <w:rPr>
                <w:rFonts w:ascii="Times New Roman" w:eastAsia="Calibri" w:hAnsi="Times New Roman" w:cs="Times New Roman"/>
                <w:bCs/>
                <w:sz w:val="12"/>
                <w:szCs w:val="12"/>
                <w:vertAlign w:val="superscript"/>
              </w:rPr>
              <w:t>3</w:t>
            </w:r>
            <w:r w:rsidRPr="00B116BD">
              <w:rPr>
                <w:rFonts w:ascii="Times New Roman" w:eastAsia="Calibri" w:hAnsi="Times New Roman" w:cs="Times New Roman"/>
                <w:bCs/>
                <w:sz w:val="12"/>
                <w:szCs w:val="12"/>
              </w:rPr>
              <w:t>/т</w:t>
            </w:r>
          </w:p>
        </w:tc>
        <w:tc>
          <w:tcPr>
            <w:tcW w:w="345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26,67</w:t>
            </w:r>
          </w:p>
        </w:tc>
      </w:tr>
      <w:tr w:rsidR="00B116BD" w:rsidRPr="00B116BD" w:rsidTr="00A9670F">
        <w:trPr>
          <w:cantSplit/>
          <w:jc w:val="center"/>
        </w:trPr>
        <w:tc>
          <w:tcPr>
            <w:tcW w:w="7622" w:type="dxa"/>
            <w:gridSpan w:val="2"/>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Разгазированная нефть</w:t>
            </w:r>
          </w:p>
        </w:tc>
      </w:tr>
      <w:tr w:rsidR="00B116BD" w:rsidRPr="00B116BD" w:rsidTr="00A9670F">
        <w:trPr>
          <w:cantSplit/>
          <w:jc w:val="center"/>
        </w:trPr>
        <w:tc>
          <w:tcPr>
            <w:tcW w:w="416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Плотность, т/м</w:t>
            </w:r>
            <w:r w:rsidRPr="00B116BD">
              <w:rPr>
                <w:rFonts w:ascii="Times New Roman" w:eastAsia="Calibri" w:hAnsi="Times New Roman" w:cs="Times New Roman"/>
                <w:bCs/>
                <w:sz w:val="12"/>
                <w:szCs w:val="12"/>
                <w:vertAlign w:val="superscript"/>
              </w:rPr>
              <w:t>3</w:t>
            </w:r>
          </w:p>
        </w:tc>
        <w:tc>
          <w:tcPr>
            <w:tcW w:w="345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0,888</w:t>
            </w:r>
          </w:p>
        </w:tc>
      </w:tr>
      <w:tr w:rsidR="00B116BD" w:rsidRPr="00B116BD" w:rsidTr="00A9670F">
        <w:trPr>
          <w:cantSplit/>
          <w:jc w:val="center"/>
        </w:trPr>
        <w:tc>
          <w:tcPr>
            <w:tcW w:w="416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Вязкость, мПа·с</w:t>
            </w:r>
          </w:p>
        </w:tc>
        <w:tc>
          <w:tcPr>
            <w:tcW w:w="345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39,9</w:t>
            </w:r>
          </w:p>
        </w:tc>
      </w:tr>
      <w:tr w:rsidR="00B116BD" w:rsidRPr="00B116BD" w:rsidTr="00A9670F">
        <w:trPr>
          <w:cantSplit/>
          <w:jc w:val="center"/>
        </w:trPr>
        <w:tc>
          <w:tcPr>
            <w:tcW w:w="416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Температура застывания, ºС</w:t>
            </w:r>
          </w:p>
        </w:tc>
        <w:tc>
          <w:tcPr>
            <w:tcW w:w="345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Минус 10</w:t>
            </w:r>
          </w:p>
        </w:tc>
      </w:tr>
      <w:tr w:rsidR="00B116BD" w:rsidRPr="00B116BD" w:rsidTr="00A9670F">
        <w:trPr>
          <w:cantSplit/>
          <w:jc w:val="center"/>
        </w:trPr>
        <w:tc>
          <w:tcPr>
            <w:tcW w:w="4166" w:type="dxa"/>
            <w:tcBorders>
              <w:top w:val="single" w:sz="4" w:space="0" w:color="auto"/>
              <w:left w:val="single" w:sz="4" w:space="0" w:color="auto"/>
              <w:bottom w:val="nil"/>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Весовое содержание, %:</w:t>
            </w:r>
          </w:p>
        </w:tc>
        <w:tc>
          <w:tcPr>
            <w:tcW w:w="3456" w:type="dxa"/>
            <w:tcBorders>
              <w:top w:val="single" w:sz="4" w:space="0" w:color="auto"/>
              <w:left w:val="single" w:sz="4" w:space="0" w:color="auto"/>
              <w:bottom w:val="nil"/>
              <w:right w:val="single" w:sz="4" w:space="0" w:color="auto"/>
            </w:tcBorders>
            <w:vAlign w:val="center"/>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p>
        </w:tc>
      </w:tr>
      <w:tr w:rsidR="00B116BD" w:rsidRPr="00B116BD" w:rsidTr="00A9670F">
        <w:trPr>
          <w:cantSplit/>
          <w:jc w:val="center"/>
        </w:trPr>
        <w:tc>
          <w:tcPr>
            <w:tcW w:w="4166" w:type="dxa"/>
            <w:tcBorders>
              <w:top w:val="nil"/>
              <w:left w:val="single" w:sz="4" w:space="0" w:color="auto"/>
              <w:bottom w:val="nil"/>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 - смол</w:t>
            </w:r>
          </w:p>
        </w:tc>
        <w:tc>
          <w:tcPr>
            <w:tcW w:w="3456" w:type="dxa"/>
            <w:tcBorders>
              <w:top w:val="nil"/>
              <w:left w:val="single" w:sz="4" w:space="0" w:color="auto"/>
              <w:bottom w:val="nil"/>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11,3</w:t>
            </w:r>
          </w:p>
        </w:tc>
      </w:tr>
      <w:tr w:rsidR="00B116BD" w:rsidRPr="00B116BD" w:rsidTr="00A9670F">
        <w:trPr>
          <w:cantSplit/>
          <w:jc w:val="center"/>
        </w:trPr>
        <w:tc>
          <w:tcPr>
            <w:tcW w:w="4166" w:type="dxa"/>
            <w:tcBorders>
              <w:top w:val="nil"/>
              <w:left w:val="single" w:sz="4" w:space="0" w:color="auto"/>
              <w:bottom w:val="nil"/>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 - парафинов</w:t>
            </w:r>
          </w:p>
        </w:tc>
        <w:tc>
          <w:tcPr>
            <w:tcW w:w="3456" w:type="dxa"/>
            <w:tcBorders>
              <w:top w:val="nil"/>
              <w:left w:val="single" w:sz="4" w:space="0" w:color="auto"/>
              <w:bottom w:val="nil"/>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3,27</w:t>
            </w:r>
          </w:p>
        </w:tc>
      </w:tr>
      <w:tr w:rsidR="00B116BD" w:rsidRPr="00B116BD" w:rsidTr="00A9670F">
        <w:trPr>
          <w:cantSplit/>
          <w:jc w:val="center"/>
        </w:trPr>
        <w:tc>
          <w:tcPr>
            <w:tcW w:w="4166" w:type="dxa"/>
            <w:tcBorders>
              <w:top w:val="nil"/>
              <w:left w:val="single" w:sz="4" w:space="0" w:color="auto"/>
              <w:bottom w:val="nil"/>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 - асфальтенов</w:t>
            </w:r>
          </w:p>
        </w:tc>
        <w:tc>
          <w:tcPr>
            <w:tcW w:w="3456" w:type="dxa"/>
            <w:tcBorders>
              <w:top w:val="nil"/>
              <w:left w:val="single" w:sz="4" w:space="0" w:color="auto"/>
              <w:bottom w:val="nil"/>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5,02</w:t>
            </w:r>
          </w:p>
        </w:tc>
      </w:tr>
      <w:tr w:rsidR="00B116BD" w:rsidRPr="00B116BD" w:rsidTr="00A9670F">
        <w:trPr>
          <w:cantSplit/>
          <w:jc w:val="center"/>
        </w:trPr>
        <w:tc>
          <w:tcPr>
            <w:tcW w:w="4166" w:type="dxa"/>
            <w:tcBorders>
              <w:top w:val="nil"/>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 - серы</w:t>
            </w:r>
          </w:p>
        </w:tc>
        <w:tc>
          <w:tcPr>
            <w:tcW w:w="3456" w:type="dxa"/>
            <w:tcBorders>
              <w:top w:val="nil"/>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2,34</w:t>
            </w:r>
          </w:p>
        </w:tc>
      </w:tr>
      <w:tr w:rsidR="00B116BD" w:rsidRPr="00B116BD" w:rsidTr="00A9670F">
        <w:trPr>
          <w:cantSplit/>
          <w:jc w:val="center"/>
        </w:trPr>
        <w:tc>
          <w:tcPr>
            <w:tcW w:w="416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Молекулярная масса</w:t>
            </w:r>
          </w:p>
        </w:tc>
        <w:tc>
          <w:tcPr>
            <w:tcW w:w="345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257,00</w:t>
            </w:r>
          </w:p>
        </w:tc>
      </w:tr>
      <w:tr w:rsidR="00B116BD" w:rsidRPr="00B116BD" w:rsidTr="00A9670F">
        <w:trPr>
          <w:cantSplit/>
          <w:trHeight w:val="70"/>
          <w:jc w:val="center"/>
        </w:trPr>
        <w:tc>
          <w:tcPr>
            <w:tcW w:w="7622" w:type="dxa"/>
            <w:gridSpan w:val="2"/>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Газ однократного разгазирования</w:t>
            </w:r>
          </w:p>
        </w:tc>
      </w:tr>
      <w:tr w:rsidR="00B116BD" w:rsidRPr="00B116BD" w:rsidTr="00A9670F">
        <w:trPr>
          <w:cantSplit/>
          <w:jc w:val="center"/>
        </w:trPr>
        <w:tc>
          <w:tcPr>
            <w:tcW w:w="4166" w:type="dxa"/>
            <w:tcBorders>
              <w:top w:val="single" w:sz="4" w:space="0" w:color="auto"/>
              <w:left w:val="single" w:sz="4" w:space="0" w:color="auto"/>
              <w:bottom w:val="nil"/>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Относительный удельный вес</w:t>
            </w:r>
          </w:p>
        </w:tc>
        <w:tc>
          <w:tcPr>
            <w:tcW w:w="345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1,091</w:t>
            </w:r>
          </w:p>
        </w:tc>
      </w:tr>
      <w:tr w:rsidR="00B116BD" w:rsidRPr="00B116BD" w:rsidTr="00A9670F">
        <w:trPr>
          <w:cantSplit/>
          <w:jc w:val="center"/>
        </w:trPr>
        <w:tc>
          <w:tcPr>
            <w:tcW w:w="4166" w:type="dxa"/>
            <w:tcBorders>
              <w:top w:val="single" w:sz="4" w:space="0" w:color="auto"/>
              <w:left w:val="single" w:sz="4" w:space="0" w:color="auto"/>
              <w:bottom w:val="nil"/>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Мольное содержание в газе, %:</w:t>
            </w:r>
          </w:p>
        </w:tc>
        <w:tc>
          <w:tcPr>
            <w:tcW w:w="3456" w:type="dxa"/>
            <w:tcBorders>
              <w:top w:val="single" w:sz="4" w:space="0" w:color="auto"/>
              <w:left w:val="single" w:sz="4" w:space="0" w:color="auto"/>
              <w:bottom w:val="nil"/>
              <w:right w:val="single" w:sz="4" w:space="0" w:color="auto"/>
            </w:tcBorders>
            <w:vAlign w:val="center"/>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p>
        </w:tc>
      </w:tr>
      <w:tr w:rsidR="00B116BD" w:rsidRPr="00B116BD" w:rsidTr="00A9670F">
        <w:trPr>
          <w:cantSplit/>
          <w:jc w:val="center"/>
        </w:trPr>
        <w:tc>
          <w:tcPr>
            <w:tcW w:w="4166" w:type="dxa"/>
            <w:tcBorders>
              <w:top w:val="nil"/>
              <w:left w:val="single" w:sz="4" w:space="0" w:color="auto"/>
              <w:bottom w:val="nil"/>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 - сероводорода</w:t>
            </w:r>
          </w:p>
        </w:tc>
        <w:tc>
          <w:tcPr>
            <w:tcW w:w="3456" w:type="dxa"/>
            <w:tcBorders>
              <w:top w:val="nil"/>
              <w:left w:val="single" w:sz="4" w:space="0" w:color="auto"/>
              <w:bottom w:val="nil"/>
              <w:right w:val="single" w:sz="4" w:space="0" w:color="auto"/>
            </w:tcBorders>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w:t>
            </w:r>
          </w:p>
        </w:tc>
      </w:tr>
      <w:tr w:rsidR="00B116BD" w:rsidRPr="00B116BD" w:rsidTr="00A9670F">
        <w:trPr>
          <w:cantSplit/>
          <w:jc w:val="center"/>
        </w:trPr>
        <w:tc>
          <w:tcPr>
            <w:tcW w:w="4166" w:type="dxa"/>
            <w:tcBorders>
              <w:top w:val="nil"/>
              <w:left w:val="single" w:sz="4" w:space="0" w:color="auto"/>
              <w:bottom w:val="nil"/>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 - азота</w:t>
            </w:r>
          </w:p>
        </w:tc>
        <w:tc>
          <w:tcPr>
            <w:tcW w:w="3456" w:type="dxa"/>
            <w:tcBorders>
              <w:top w:val="nil"/>
              <w:left w:val="single" w:sz="4" w:space="0" w:color="auto"/>
              <w:bottom w:val="nil"/>
              <w:right w:val="single" w:sz="4" w:space="0" w:color="auto"/>
            </w:tcBorders>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9,66</w:t>
            </w:r>
          </w:p>
        </w:tc>
      </w:tr>
      <w:tr w:rsidR="00B116BD" w:rsidRPr="00B116BD" w:rsidTr="00A9670F">
        <w:trPr>
          <w:cantSplit/>
          <w:jc w:val="center"/>
        </w:trPr>
        <w:tc>
          <w:tcPr>
            <w:tcW w:w="4166" w:type="dxa"/>
            <w:tcBorders>
              <w:top w:val="nil"/>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 - метана</w:t>
            </w:r>
          </w:p>
        </w:tc>
        <w:tc>
          <w:tcPr>
            <w:tcW w:w="3456" w:type="dxa"/>
            <w:tcBorders>
              <w:top w:val="nil"/>
              <w:left w:val="single" w:sz="4" w:space="0" w:color="auto"/>
              <w:bottom w:val="single" w:sz="4" w:space="0" w:color="auto"/>
              <w:right w:val="single" w:sz="4" w:space="0" w:color="auto"/>
            </w:tcBorders>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43,88</w:t>
            </w:r>
          </w:p>
        </w:tc>
      </w:tr>
    </w:tbl>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Компонентные составы пластовой и разгазированной нефти, газа однократного разгазирования приведены в таблице 2.9.5.</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 xml:space="preserve">Таблица </w:t>
      </w:r>
      <w:bookmarkStart w:id="576" w:name="tab_5_5"/>
      <w:r w:rsidRPr="00B116BD">
        <w:rPr>
          <w:rFonts w:ascii="Times New Roman" w:eastAsia="Calibri" w:hAnsi="Times New Roman" w:cs="Times New Roman"/>
          <w:b/>
          <w:bCs/>
          <w:sz w:val="12"/>
          <w:szCs w:val="12"/>
        </w:rPr>
        <w:t>2.9.</w:t>
      </w:r>
      <w:bookmarkEnd w:id="576"/>
      <w:r w:rsidRPr="00B116BD">
        <w:rPr>
          <w:rFonts w:ascii="Times New Roman" w:eastAsia="Calibri" w:hAnsi="Times New Roman" w:cs="Times New Roman"/>
          <w:b/>
          <w:bCs/>
          <w:sz w:val="12"/>
          <w:szCs w:val="12"/>
        </w:rPr>
        <w:t>5</w:t>
      </w:r>
    </w:p>
    <w:tbl>
      <w:tblPr>
        <w:tblW w:w="7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004"/>
        <w:gridCol w:w="2596"/>
        <w:gridCol w:w="2493"/>
      </w:tblGrid>
      <w:tr w:rsidR="00B116BD" w:rsidRPr="00B116BD" w:rsidTr="00263383">
        <w:trPr>
          <w:cantSplit/>
          <w:trHeight w:val="78"/>
          <w:tblHeader/>
          <w:jc w:val="center"/>
        </w:trPr>
        <w:tc>
          <w:tcPr>
            <w:tcW w:w="1509" w:type="dxa"/>
            <w:vMerge w:val="restar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263383">
            <w:pPr>
              <w:tabs>
                <w:tab w:val="left" w:pos="284"/>
              </w:tabs>
              <w:spacing w:after="0" w:line="240" w:lineRule="auto"/>
              <w:ind w:hanging="36"/>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Наименование компонента</w:t>
            </w:r>
          </w:p>
        </w:tc>
        <w:tc>
          <w:tcPr>
            <w:tcW w:w="6093" w:type="dxa"/>
            <w:gridSpan w:val="3"/>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263383">
            <w:pPr>
              <w:tabs>
                <w:tab w:val="left" w:pos="284"/>
              </w:tabs>
              <w:spacing w:after="0" w:line="240" w:lineRule="auto"/>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Значение</w:t>
            </w:r>
          </w:p>
        </w:tc>
      </w:tr>
      <w:tr w:rsidR="00B116BD" w:rsidRPr="00B116BD" w:rsidTr="00263383">
        <w:trPr>
          <w:cantSplit/>
          <w:trHeight w:val="79"/>
          <w:tblHeader/>
          <w:jc w:val="center"/>
        </w:trPr>
        <w:tc>
          <w:tcPr>
            <w:tcW w:w="1509" w:type="dxa"/>
            <w:vMerge/>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
                <w:bCs/>
                <w:sz w:val="12"/>
                <w:szCs w:val="12"/>
              </w:rPr>
            </w:pPr>
          </w:p>
        </w:tc>
        <w:tc>
          <w:tcPr>
            <w:tcW w:w="1004"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263383">
            <w:pPr>
              <w:tabs>
                <w:tab w:val="left" w:pos="284"/>
              </w:tabs>
              <w:spacing w:after="0" w:line="240" w:lineRule="auto"/>
              <w:jc w:val="center"/>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Нефть пластовая</w:t>
            </w:r>
          </w:p>
        </w:tc>
        <w:tc>
          <w:tcPr>
            <w:tcW w:w="259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263383">
            <w:pPr>
              <w:tabs>
                <w:tab w:val="left" w:pos="284"/>
              </w:tabs>
              <w:spacing w:after="0" w:line="240" w:lineRule="auto"/>
              <w:jc w:val="center"/>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Нефть разгазированная</w:t>
            </w:r>
          </w:p>
        </w:tc>
        <w:tc>
          <w:tcPr>
            <w:tcW w:w="2493"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263383">
            <w:pPr>
              <w:tabs>
                <w:tab w:val="left" w:pos="284"/>
              </w:tabs>
              <w:spacing w:after="0" w:line="240" w:lineRule="auto"/>
              <w:jc w:val="center"/>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Газ однократного разгазирования</w:t>
            </w:r>
          </w:p>
        </w:tc>
      </w:tr>
      <w:tr w:rsidR="00B116BD" w:rsidRPr="00B116BD" w:rsidTr="00263383">
        <w:trPr>
          <w:cantSplit/>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Сероводород</w:t>
            </w:r>
          </w:p>
        </w:tc>
        <w:tc>
          <w:tcPr>
            <w:tcW w:w="1004"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w:t>
            </w:r>
          </w:p>
        </w:tc>
        <w:tc>
          <w:tcPr>
            <w:tcW w:w="259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w:t>
            </w:r>
          </w:p>
        </w:tc>
        <w:tc>
          <w:tcPr>
            <w:tcW w:w="2493"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w:t>
            </w:r>
          </w:p>
        </w:tc>
      </w:tr>
      <w:tr w:rsidR="00B116BD" w:rsidRPr="00B116BD" w:rsidTr="00263383">
        <w:trPr>
          <w:cantSplit/>
          <w:trHeight w:val="70"/>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Углекислый газ</w:t>
            </w:r>
          </w:p>
        </w:tc>
        <w:tc>
          <w:tcPr>
            <w:tcW w:w="1004"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0,12</w:t>
            </w:r>
          </w:p>
        </w:tc>
        <w:tc>
          <w:tcPr>
            <w:tcW w:w="259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w:t>
            </w:r>
          </w:p>
        </w:tc>
        <w:tc>
          <w:tcPr>
            <w:tcW w:w="2493"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0,46</w:t>
            </w:r>
          </w:p>
        </w:tc>
      </w:tr>
      <w:tr w:rsidR="00B116BD" w:rsidRPr="00B116BD" w:rsidTr="00263383">
        <w:trPr>
          <w:cantSplit/>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Азот</w:t>
            </w:r>
          </w:p>
        </w:tc>
        <w:tc>
          <w:tcPr>
            <w:tcW w:w="1004"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2,37</w:t>
            </w:r>
          </w:p>
        </w:tc>
        <w:tc>
          <w:tcPr>
            <w:tcW w:w="259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w:t>
            </w:r>
          </w:p>
        </w:tc>
        <w:tc>
          <w:tcPr>
            <w:tcW w:w="2493"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9,66</w:t>
            </w:r>
          </w:p>
        </w:tc>
      </w:tr>
      <w:tr w:rsidR="00B116BD" w:rsidRPr="00B116BD" w:rsidTr="00263383">
        <w:trPr>
          <w:cantSplit/>
          <w:trHeight w:val="70"/>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Метан</w:t>
            </w:r>
          </w:p>
        </w:tc>
        <w:tc>
          <w:tcPr>
            <w:tcW w:w="1004"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11,01</w:t>
            </w:r>
          </w:p>
        </w:tc>
        <w:tc>
          <w:tcPr>
            <w:tcW w:w="259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0,25</w:t>
            </w:r>
          </w:p>
        </w:tc>
        <w:tc>
          <w:tcPr>
            <w:tcW w:w="2493"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43,88</w:t>
            </w:r>
          </w:p>
        </w:tc>
      </w:tr>
      <w:tr w:rsidR="00B116BD" w:rsidRPr="00B116BD" w:rsidTr="00263383">
        <w:trPr>
          <w:cantSplit/>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Этан</w:t>
            </w:r>
          </w:p>
        </w:tc>
        <w:tc>
          <w:tcPr>
            <w:tcW w:w="1004"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3,9</w:t>
            </w:r>
          </w:p>
        </w:tc>
        <w:tc>
          <w:tcPr>
            <w:tcW w:w="259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0,51</w:t>
            </w:r>
          </w:p>
        </w:tc>
        <w:tc>
          <w:tcPr>
            <w:tcW w:w="2493"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13,79</w:t>
            </w:r>
          </w:p>
        </w:tc>
      </w:tr>
      <w:tr w:rsidR="00B116BD" w:rsidRPr="00B116BD" w:rsidTr="00263383">
        <w:trPr>
          <w:cantSplit/>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Пропан</w:t>
            </w:r>
          </w:p>
        </w:tc>
        <w:tc>
          <w:tcPr>
            <w:tcW w:w="1004"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6,56</w:t>
            </w:r>
          </w:p>
        </w:tc>
        <w:tc>
          <w:tcPr>
            <w:tcW w:w="259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2,53</w:t>
            </w:r>
          </w:p>
        </w:tc>
        <w:tc>
          <w:tcPr>
            <w:tcW w:w="2493"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18,56</w:t>
            </w:r>
          </w:p>
        </w:tc>
      </w:tr>
      <w:tr w:rsidR="00B116BD" w:rsidRPr="00B116BD" w:rsidTr="00263383">
        <w:trPr>
          <w:cantSplit/>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A9670F">
            <w:pPr>
              <w:tabs>
                <w:tab w:val="left" w:pos="284"/>
              </w:tabs>
              <w:spacing w:after="0" w:line="240" w:lineRule="auto"/>
              <w:ind w:left="125" w:firstLine="159"/>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Изобутан</w:t>
            </w:r>
          </w:p>
        </w:tc>
        <w:tc>
          <w:tcPr>
            <w:tcW w:w="1004"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1,16</w:t>
            </w:r>
          </w:p>
        </w:tc>
        <w:tc>
          <w:tcPr>
            <w:tcW w:w="259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0,69</w:t>
            </w:r>
          </w:p>
        </w:tc>
        <w:tc>
          <w:tcPr>
            <w:tcW w:w="2493"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2,49</w:t>
            </w:r>
          </w:p>
        </w:tc>
      </w:tr>
      <w:tr w:rsidR="00B116BD" w:rsidRPr="00B116BD" w:rsidTr="00263383">
        <w:trPr>
          <w:cantSplit/>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Н.бутан</w:t>
            </w:r>
          </w:p>
        </w:tc>
        <w:tc>
          <w:tcPr>
            <w:tcW w:w="1004"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3,91</w:t>
            </w:r>
          </w:p>
        </w:tc>
        <w:tc>
          <w:tcPr>
            <w:tcW w:w="259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3,12</w:t>
            </w:r>
          </w:p>
        </w:tc>
        <w:tc>
          <w:tcPr>
            <w:tcW w:w="2493"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6,15</w:t>
            </w:r>
          </w:p>
        </w:tc>
      </w:tr>
      <w:tr w:rsidR="00B116BD" w:rsidRPr="00B116BD" w:rsidTr="00263383">
        <w:trPr>
          <w:cantSplit/>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Изопентан</w:t>
            </w:r>
          </w:p>
        </w:tc>
        <w:tc>
          <w:tcPr>
            <w:tcW w:w="1004"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2,48</w:t>
            </w:r>
          </w:p>
        </w:tc>
        <w:tc>
          <w:tcPr>
            <w:tcW w:w="259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2,66</w:t>
            </w:r>
          </w:p>
        </w:tc>
        <w:tc>
          <w:tcPr>
            <w:tcW w:w="2493"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2,02</w:t>
            </w:r>
          </w:p>
        </w:tc>
      </w:tr>
      <w:tr w:rsidR="00B116BD" w:rsidRPr="00B116BD" w:rsidTr="00263383">
        <w:trPr>
          <w:cantSplit/>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Н.пентан</w:t>
            </w:r>
          </w:p>
        </w:tc>
        <w:tc>
          <w:tcPr>
            <w:tcW w:w="1004"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2,51</w:t>
            </w:r>
          </w:p>
        </w:tc>
        <w:tc>
          <w:tcPr>
            <w:tcW w:w="259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2,84</w:t>
            </w:r>
          </w:p>
        </w:tc>
        <w:tc>
          <w:tcPr>
            <w:tcW w:w="2493"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1,47</w:t>
            </w:r>
          </w:p>
        </w:tc>
      </w:tr>
      <w:tr w:rsidR="00B116BD" w:rsidRPr="00B116BD" w:rsidTr="00263383">
        <w:trPr>
          <w:cantSplit/>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Гексан</w:t>
            </w:r>
          </w:p>
        </w:tc>
        <w:tc>
          <w:tcPr>
            <w:tcW w:w="1004"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5,42</w:t>
            </w:r>
          </w:p>
        </w:tc>
        <w:tc>
          <w:tcPr>
            <w:tcW w:w="259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6,89</w:t>
            </w:r>
          </w:p>
        </w:tc>
        <w:tc>
          <w:tcPr>
            <w:tcW w:w="2493"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1,22</w:t>
            </w:r>
          </w:p>
        </w:tc>
      </w:tr>
      <w:tr w:rsidR="00B116BD" w:rsidRPr="00B116BD" w:rsidTr="00263383">
        <w:trPr>
          <w:cantSplit/>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Гептан</w:t>
            </w:r>
          </w:p>
        </w:tc>
        <w:tc>
          <w:tcPr>
            <w:tcW w:w="1004"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5,03</w:t>
            </w:r>
          </w:p>
        </w:tc>
        <w:tc>
          <w:tcPr>
            <w:tcW w:w="259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6,66</w:t>
            </w:r>
          </w:p>
        </w:tc>
        <w:tc>
          <w:tcPr>
            <w:tcW w:w="2493"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0,30</w:t>
            </w:r>
          </w:p>
        </w:tc>
      </w:tr>
      <w:tr w:rsidR="00B116BD" w:rsidRPr="00B116BD" w:rsidTr="00263383">
        <w:trPr>
          <w:cantSplit/>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Остаток С</w:t>
            </w:r>
            <w:r w:rsidRPr="00B116BD">
              <w:rPr>
                <w:rFonts w:ascii="Times New Roman" w:eastAsia="Calibri" w:hAnsi="Times New Roman" w:cs="Times New Roman"/>
                <w:bCs/>
                <w:sz w:val="12"/>
                <w:szCs w:val="12"/>
                <w:vertAlign w:val="subscript"/>
              </w:rPr>
              <w:t>8</w:t>
            </w:r>
            <w:r w:rsidRPr="00B116BD">
              <w:rPr>
                <w:rFonts w:ascii="Times New Roman" w:eastAsia="Calibri" w:hAnsi="Times New Roman" w:cs="Times New Roman"/>
                <w:bCs/>
                <w:sz w:val="12"/>
                <w:szCs w:val="12"/>
              </w:rPr>
              <w:t>+</w:t>
            </w:r>
            <w:r w:rsidRPr="00B116BD">
              <w:rPr>
                <w:rFonts w:ascii="Times New Roman" w:eastAsia="Calibri" w:hAnsi="Times New Roman" w:cs="Times New Roman"/>
                <w:bCs/>
                <w:sz w:val="12"/>
                <w:szCs w:val="12"/>
                <w:vertAlign w:val="subscript"/>
              </w:rPr>
              <w:t>В</w:t>
            </w:r>
          </w:p>
        </w:tc>
        <w:tc>
          <w:tcPr>
            <w:tcW w:w="1004"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55,53</w:t>
            </w:r>
          </w:p>
        </w:tc>
        <w:tc>
          <w:tcPr>
            <w:tcW w:w="259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73,85</w:t>
            </w:r>
          </w:p>
        </w:tc>
        <w:tc>
          <w:tcPr>
            <w:tcW w:w="2493"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w:t>
            </w:r>
          </w:p>
        </w:tc>
      </w:tr>
    </w:tbl>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Характеристика применяемых в технологическом процессе веществ по характеру воздействия на организм человека представлена в таблице 2.9.6.</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
          <w:bCs/>
          <w:sz w:val="12"/>
          <w:szCs w:val="12"/>
        </w:rPr>
      </w:pPr>
      <w:bookmarkStart w:id="577" w:name="tab_3_5"/>
      <w:r w:rsidRPr="00B116BD">
        <w:rPr>
          <w:rFonts w:ascii="Times New Roman" w:eastAsia="Calibri" w:hAnsi="Times New Roman" w:cs="Times New Roman"/>
          <w:b/>
          <w:bCs/>
          <w:sz w:val="12"/>
          <w:szCs w:val="12"/>
        </w:rPr>
        <w:t>Таблица</w:t>
      </w:r>
      <w:bookmarkStart w:id="578" w:name="tab_3_6"/>
      <w:r w:rsidRPr="00B116BD">
        <w:rPr>
          <w:rFonts w:ascii="Times New Roman" w:eastAsia="Calibri" w:hAnsi="Times New Roman" w:cs="Times New Roman"/>
          <w:b/>
          <w:bCs/>
          <w:sz w:val="12"/>
          <w:szCs w:val="12"/>
        </w:rPr>
        <w:t xml:space="preserve"> 2.9.</w:t>
      </w:r>
      <w:bookmarkEnd w:id="577"/>
      <w:bookmarkEnd w:id="578"/>
      <w:r w:rsidRPr="00B116BD">
        <w:rPr>
          <w:rFonts w:ascii="Times New Roman" w:eastAsia="Calibri" w:hAnsi="Times New Roman" w:cs="Times New Roman"/>
          <w:b/>
          <w:bCs/>
          <w:sz w:val="12"/>
          <w:szCs w:val="12"/>
        </w:rPr>
        <w:t xml:space="preserve">6 </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567"/>
        <w:gridCol w:w="992"/>
        <w:gridCol w:w="1033"/>
        <w:gridCol w:w="810"/>
        <w:gridCol w:w="992"/>
        <w:gridCol w:w="709"/>
        <w:gridCol w:w="992"/>
      </w:tblGrid>
      <w:tr w:rsidR="00B116BD" w:rsidRPr="00B116BD" w:rsidTr="00263383">
        <w:trPr>
          <w:cantSplit/>
          <w:trHeight w:val="288"/>
          <w:tblHeader/>
        </w:trPr>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263383">
            <w:pPr>
              <w:tabs>
                <w:tab w:val="left" w:pos="284"/>
              </w:tabs>
              <w:spacing w:after="0" w:line="240" w:lineRule="auto"/>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Наименование вещества</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263383">
            <w:pPr>
              <w:tabs>
                <w:tab w:val="left" w:pos="284"/>
              </w:tabs>
              <w:spacing w:after="0" w:line="240" w:lineRule="auto"/>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Класс вещества</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263383">
            <w:pPr>
              <w:tabs>
                <w:tab w:val="left" w:pos="284"/>
              </w:tabs>
              <w:spacing w:after="0" w:line="240" w:lineRule="auto"/>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Класс опасности вещества по</w:t>
            </w:r>
            <w:r w:rsidRPr="00B116BD">
              <w:rPr>
                <w:rFonts w:ascii="Times New Roman" w:eastAsia="Calibri" w:hAnsi="Times New Roman" w:cs="Times New Roman"/>
                <w:b/>
                <w:bCs/>
                <w:sz w:val="12"/>
                <w:szCs w:val="12"/>
              </w:rPr>
              <w:br/>
              <w:t>ГОСТ 12.1.005-88*</w:t>
            </w: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263383">
            <w:pPr>
              <w:tabs>
                <w:tab w:val="left" w:pos="284"/>
              </w:tabs>
              <w:spacing w:after="0" w:line="240" w:lineRule="auto"/>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Температура, ºС</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263383">
            <w:pPr>
              <w:tabs>
                <w:tab w:val="left" w:pos="284"/>
              </w:tabs>
              <w:spacing w:after="0" w:line="240" w:lineRule="auto"/>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Концентрационный предел воспламене</w:t>
            </w:r>
            <w:r w:rsidRPr="00B116BD">
              <w:rPr>
                <w:rFonts w:ascii="Times New Roman" w:eastAsia="Calibri" w:hAnsi="Times New Roman" w:cs="Times New Roman"/>
                <w:b/>
                <w:bCs/>
                <w:sz w:val="12"/>
                <w:szCs w:val="12"/>
              </w:rPr>
              <w:softHyphen/>
              <w:t>ния, объемное содержание, %</w:t>
            </w:r>
          </w:p>
        </w:tc>
      </w:tr>
      <w:tr w:rsidR="00B116BD" w:rsidRPr="00B116BD" w:rsidTr="00263383">
        <w:trPr>
          <w:cantSplit/>
          <w:trHeight w:val="283"/>
          <w:tblHeader/>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263383">
            <w:pPr>
              <w:tabs>
                <w:tab w:val="left" w:pos="284"/>
              </w:tabs>
              <w:spacing w:after="0" w:line="240" w:lineRule="auto"/>
              <w:jc w:val="both"/>
              <w:rPr>
                <w:rFonts w:ascii="Times New Roman" w:eastAsia="Calibri" w:hAnsi="Times New Roman" w:cs="Times New Roman"/>
                <w:b/>
                <w:bCs/>
                <w:sz w:val="12"/>
                <w:szCs w:val="1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263383">
            <w:pPr>
              <w:tabs>
                <w:tab w:val="left" w:pos="284"/>
              </w:tabs>
              <w:spacing w:after="0" w:line="240" w:lineRule="auto"/>
              <w:jc w:val="both"/>
              <w:rPr>
                <w:rFonts w:ascii="Times New Roman" w:eastAsia="Calibri" w:hAnsi="Times New Roman" w:cs="Times New Roman"/>
                <w:b/>
                <w:bCs/>
                <w:sz w:val="12"/>
                <w:szCs w:val="1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263383">
            <w:pPr>
              <w:tabs>
                <w:tab w:val="left" w:pos="284"/>
              </w:tabs>
              <w:spacing w:after="0" w:line="240" w:lineRule="auto"/>
              <w:jc w:val="both"/>
              <w:rPr>
                <w:rFonts w:ascii="Times New Roman" w:eastAsia="Calibri" w:hAnsi="Times New Roman" w:cs="Times New Roman"/>
                <w:b/>
                <w:bCs/>
                <w:sz w:val="12"/>
                <w:szCs w:val="12"/>
              </w:rPr>
            </w:pPr>
          </w:p>
        </w:tc>
        <w:tc>
          <w:tcPr>
            <w:tcW w:w="1033"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263383">
            <w:pPr>
              <w:tabs>
                <w:tab w:val="left" w:pos="284"/>
              </w:tabs>
              <w:spacing w:after="0" w:line="240" w:lineRule="auto"/>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вспыш</w:t>
            </w:r>
            <w:r w:rsidRPr="00B116BD">
              <w:rPr>
                <w:rFonts w:ascii="Times New Roman" w:eastAsia="Calibri" w:hAnsi="Times New Roman" w:cs="Times New Roman"/>
                <w:b/>
                <w:bCs/>
                <w:sz w:val="12"/>
                <w:szCs w:val="12"/>
              </w:rPr>
              <w:softHyphen/>
              <w:t>ки</w:t>
            </w:r>
          </w:p>
        </w:tc>
        <w:tc>
          <w:tcPr>
            <w:tcW w:w="810" w:type="dxa"/>
            <w:tcBorders>
              <w:top w:val="single" w:sz="4" w:space="0" w:color="auto"/>
              <w:left w:val="single" w:sz="4" w:space="0" w:color="auto"/>
              <w:bottom w:val="single" w:sz="4" w:space="0" w:color="auto"/>
              <w:right w:val="single" w:sz="4" w:space="0" w:color="auto"/>
            </w:tcBorders>
            <w:hideMark/>
          </w:tcPr>
          <w:p w:rsidR="00B116BD" w:rsidRPr="00B116BD" w:rsidRDefault="00B116BD" w:rsidP="00263383">
            <w:pPr>
              <w:tabs>
                <w:tab w:val="left" w:pos="284"/>
              </w:tabs>
              <w:spacing w:after="0" w:line="240" w:lineRule="auto"/>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воспла</w:t>
            </w:r>
            <w:r w:rsidRPr="00B116BD">
              <w:rPr>
                <w:rFonts w:ascii="Times New Roman" w:eastAsia="Calibri" w:hAnsi="Times New Roman" w:cs="Times New Roman"/>
                <w:b/>
                <w:bCs/>
                <w:sz w:val="12"/>
                <w:szCs w:val="12"/>
              </w:rPr>
              <w:softHyphen/>
              <w:t>менения</w:t>
            </w:r>
          </w:p>
        </w:tc>
        <w:tc>
          <w:tcPr>
            <w:tcW w:w="992" w:type="dxa"/>
            <w:tcBorders>
              <w:top w:val="single" w:sz="4" w:space="0" w:color="auto"/>
              <w:left w:val="single" w:sz="4" w:space="0" w:color="auto"/>
              <w:bottom w:val="single" w:sz="4" w:space="0" w:color="auto"/>
              <w:right w:val="single" w:sz="4" w:space="0" w:color="auto"/>
            </w:tcBorders>
            <w:hideMark/>
          </w:tcPr>
          <w:p w:rsidR="00B116BD" w:rsidRPr="00B116BD" w:rsidRDefault="00B116BD" w:rsidP="00263383">
            <w:pPr>
              <w:tabs>
                <w:tab w:val="left" w:pos="284"/>
              </w:tabs>
              <w:spacing w:after="0" w:line="240" w:lineRule="auto"/>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самовос</w:t>
            </w:r>
            <w:r w:rsidRPr="00B116BD">
              <w:rPr>
                <w:rFonts w:ascii="Times New Roman" w:eastAsia="Calibri" w:hAnsi="Times New Roman" w:cs="Times New Roman"/>
                <w:b/>
                <w:bCs/>
                <w:sz w:val="12"/>
                <w:szCs w:val="12"/>
              </w:rPr>
              <w:softHyphen/>
              <w:t>пламене</w:t>
            </w:r>
            <w:r w:rsidRPr="00B116BD">
              <w:rPr>
                <w:rFonts w:ascii="Times New Roman" w:eastAsia="Calibri" w:hAnsi="Times New Roman" w:cs="Times New Roman"/>
                <w:b/>
                <w:bCs/>
                <w:sz w:val="12"/>
                <w:szCs w:val="12"/>
              </w:rPr>
              <w:softHyphen/>
              <w:t>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263383">
            <w:pPr>
              <w:tabs>
                <w:tab w:val="left" w:pos="284"/>
              </w:tabs>
              <w:spacing w:after="0" w:line="240" w:lineRule="auto"/>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нижний</w:t>
            </w:r>
          </w:p>
        </w:tc>
        <w:tc>
          <w:tcPr>
            <w:tcW w:w="992"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263383">
            <w:pPr>
              <w:tabs>
                <w:tab w:val="left" w:pos="284"/>
              </w:tabs>
              <w:spacing w:after="0" w:line="240" w:lineRule="auto"/>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верхний</w:t>
            </w:r>
          </w:p>
        </w:tc>
      </w:tr>
      <w:tr w:rsidR="00B116BD" w:rsidRPr="00B116BD" w:rsidTr="00263383">
        <w:trPr>
          <w:cantSplit/>
        </w:trPr>
        <w:tc>
          <w:tcPr>
            <w:tcW w:w="1418" w:type="dxa"/>
            <w:tcBorders>
              <w:top w:val="single" w:sz="4" w:space="0" w:color="auto"/>
              <w:left w:val="single" w:sz="4" w:space="0" w:color="auto"/>
              <w:bottom w:val="single" w:sz="4" w:space="0" w:color="auto"/>
              <w:right w:val="single" w:sz="4" w:space="0" w:color="auto"/>
            </w:tcBorders>
            <w:hideMark/>
          </w:tcPr>
          <w:p w:rsidR="00B116BD" w:rsidRPr="00B116BD" w:rsidRDefault="00B116BD" w:rsidP="00263383">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Газонасыщен</w:t>
            </w:r>
            <w:r w:rsidRPr="00B116BD">
              <w:rPr>
                <w:rFonts w:ascii="Times New Roman" w:eastAsia="Calibri" w:hAnsi="Times New Roman" w:cs="Times New Roman"/>
                <w:bCs/>
                <w:sz w:val="12"/>
                <w:szCs w:val="12"/>
              </w:rPr>
              <w:softHyphen/>
              <w:t>ная нефть</w:t>
            </w:r>
          </w:p>
        </w:tc>
        <w:tc>
          <w:tcPr>
            <w:tcW w:w="567" w:type="dxa"/>
            <w:tcBorders>
              <w:top w:val="single" w:sz="4" w:space="0" w:color="auto"/>
              <w:left w:val="single" w:sz="4" w:space="0" w:color="auto"/>
              <w:bottom w:val="single" w:sz="4" w:space="0" w:color="auto"/>
              <w:right w:val="single" w:sz="4" w:space="0" w:color="auto"/>
            </w:tcBorders>
            <w:hideMark/>
          </w:tcPr>
          <w:p w:rsidR="00B116BD" w:rsidRPr="00B116BD" w:rsidRDefault="00B116BD" w:rsidP="00263383">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А</w:t>
            </w:r>
          </w:p>
        </w:tc>
        <w:tc>
          <w:tcPr>
            <w:tcW w:w="992" w:type="dxa"/>
            <w:tcBorders>
              <w:top w:val="single" w:sz="4" w:space="0" w:color="auto"/>
              <w:left w:val="single" w:sz="4" w:space="0" w:color="auto"/>
              <w:bottom w:val="single" w:sz="4" w:space="0" w:color="auto"/>
              <w:right w:val="single" w:sz="4" w:space="0" w:color="auto"/>
            </w:tcBorders>
            <w:hideMark/>
          </w:tcPr>
          <w:p w:rsidR="00B116BD" w:rsidRPr="00B116BD" w:rsidRDefault="00B116BD" w:rsidP="00263383">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3</w:t>
            </w:r>
          </w:p>
        </w:tc>
        <w:tc>
          <w:tcPr>
            <w:tcW w:w="1033" w:type="dxa"/>
            <w:tcBorders>
              <w:top w:val="single" w:sz="4" w:space="0" w:color="auto"/>
              <w:left w:val="single" w:sz="4" w:space="0" w:color="auto"/>
              <w:bottom w:val="single" w:sz="4" w:space="0" w:color="auto"/>
              <w:right w:val="single" w:sz="4" w:space="0" w:color="auto"/>
            </w:tcBorders>
            <w:hideMark/>
          </w:tcPr>
          <w:p w:rsidR="00B116BD" w:rsidRPr="00B116BD" w:rsidRDefault="00B116BD" w:rsidP="00263383">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&lt;28</w:t>
            </w:r>
          </w:p>
        </w:tc>
        <w:tc>
          <w:tcPr>
            <w:tcW w:w="810" w:type="dxa"/>
            <w:tcBorders>
              <w:top w:val="single" w:sz="4" w:space="0" w:color="auto"/>
              <w:left w:val="single" w:sz="4" w:space="0" w:color="auto"/>
              <w:bottom w:val="single" w:sz="4" w:space="0" w:color="auto"/>
              <w:right w:val="single" w:sz="4" w:space="0" w:color="auto"/>
            </w:tcBorders>
            <w:hideMark/>
          </w:tcPr>
          <w:p w:rsidR="00B116BD" w:rsidRPr="00B116BD" w:rsidRDefault="00B116BD" w:rsidP="00263383">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50</w:t>
            </w:r>
          </w:p>
        </w:tc>
        <w:tc>
          <w:tcPr>
            <w:tcW w:w="992" w:type="dxa"/>
            <w:tcBorders>
              <w:top w:val="single" w:sz="4" w:space="0" w:color="auto"/>
              <w:left w:val="single" w:sz="4" w:space="0" w:color="auto"/>
              <w:bottom w:val="single" w:sz="4" w:space="0" w:color="auto"/>
              <w:right w:val="single" w:sz="4" w:space="0" w:color="auto"/>
            </w:tcBorders>
            <w:hideMark/>
          </w:tcPr>
          <w:p w:rsidR="00B116BD" w:rsidRPr="00B116BD" w:rsidRDefault="00B116BD" w:rsidP="00263383">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300</w:t>
            </w:r>
          </w:p>
        </w:tc>
        <w:tc>
          <w:tcPr>
            <w:tcW w:w="709" w:type="dxa"/>
            <w:tcBorders>
              <w:top w:val="single" w:sz="4" w:space="0" w:color="auto"/>
              <w:left w:val="single" w:sz="4" w:space="0" w:color="auto"/>
              <w:bottom w:val="single" w:sz="4" w:space="0" w:color="auto"/>
              <w:right w:val="single" w:sz="4" w:space="0" w:color="auto"/>
            </w:tcBorders>
            <w:hideMark/>
          </w:tcPr>
          <w:p w:rsidR="00B116BD" w:rsidRPr="00B116BD" w:rsidRDefault="00B116BD" w:rsidP="00263383">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2,9</w:t>
            </w:r>
          </w:p>
        </w:tc>
        <w:tc>
          <w:tcPr>
            <w:tcW w:w="992" w:type="dxa"/>
            <w:tcBorders>
              <w:top w:val="single" w:sz="4" w:space="0" w:color="auto"/>
              <w:left w:val="single" w:sz="4" w:space="0" w:color="auto"/>
              <w:bottom w:val="single" w:sz="4" w:space="0" w:color="auto"/>
              <w:right w:val="single" w:sz="4" w:space="0" w:color="auto"/>
            </w:tcBorders>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15</w:t>
            </w:r>
          </w:p>
        </w:tc>
      </w:tr>
      <w:tr w:rsidR="00B116BD" w:rsidRPr="00B116BD" w:rsidTr="00263383">
        <w:trPr>
          <w:cantSplit/>
        </w:trPr>
        <w:tc>
          <w:tcPr>
            <w:tcW w:w="1418" w:type="dxa"/>
            <w:tcBorders>
              <w:top w:val="single" w:sz="4" w:space="0" w:color="auto"/>
              <w:left w:val="single" w:sz="4" w:space="0" w:color="auto"/>
              <w:bottom w:val="single" w:sz="4" w:space="0" w:color="auto"/>
              <w:right w:val="single" w:sz="4" w:space="0" w:color="auto"/>
            </w:tcBorders>
            <w:hideMark/>
          </w:tcPr>
          <w:p w:rsidR="00B116BD" w:rsidRPr="00B116BD" w:rsidRDefault="00B116BD" w:rsidP="00263383">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Разгазирован</w:t>
            </w:r>
            <w:r w:rsidRPr="00B116BD">
              <w:rPr>
                <w:rFonts w:ascii="Times New Roman" w:eastAsia="Calibri" w:hAnsi="Times New Roman" w:cs="Times New Roman"/>
                <w:bCs/>
                <w:sz w:val="12"/>
                <w:szCs w:val="12"/>
              </w:rPr>
              <w:softHyphen/>
              <w:t>ная нефть</w:t>
            </w:r>
          </w:p>
        </w:tc>
        <w:tc>
          <w:tcPr>
            <w:tcW w:w="567" w:type="dxa"/>
            <w:tcBorders>
              <w:top w:val="single" w:sz="4" w:space="0" w:color="auto"/>
              <w:left w:val="single" w:sz="4" w:space="0" w:color="auto"/>
              <w:bottom w:val="single" w:sz="4" w:space="0" w:color="auto"/>
              <w:right w:val="single" w:sz="4" w:space="0" w:color="auto"/>
            </w:tcBorders>
            <w:hideMark/>
          </w:tcPr>
          <w:p w:rsidR="00B116BD" w:rsidRPr="00B116BD" w:rsidRDefault="00B116BD" w:rsidP="00263383">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А</w:t>
            </w:r>
          </w:p>
        </w:tc>
        <w:tc>
          <w:tcPr>
            <w:tcW w:w="992" w:type="dxa"/>
            <w:tcBorders>
              <w:top w:val="single" w:sz="4" w:space="0" w:color="auto"/>
              <w:left w:val="single" w:sz="4" w:space="0" w:color="auto"/>
              <w:bottom w:val="single" w:sz="4" w:space="0" w:color="auto"/>
              <w:right w:val="single" w:sz="4" w:space="0" w:color="auto"/>
            </w:tcBorders>
            <w:hideMark/>
          </w:tcPr>
          <w:p w:rsidR="00B116BD" w:rsidRPr="00B116BD" w:rsidRDefault="00B116BD" w:rsidP="00263383">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3</w:t>
            </w:r>
          </w:p>
        </w:tc>
        <w:tc>
          <w:tcPr>
            <w:tcW w:w="1033" w:type="dxa"/>
            <w:tcBorders>
              <w:top w:val="single" w:sz="4" w:space="0" w:color="auto"/>
              <w:left w:val="single" w:sz="4" w:space="0" w:color="auto"/>
              <w:bottom w:val="single" w:sz="4" w:space="0" w:color="auto"/>
              <w:right w:val="single" w:sz="4" w:space="0" w:color="auto"/>
            </w:tcBorders>
            <w:hideMark/>
          </w:tcPr>
          <w:p w:rsidR="00B116BD" w:rsidRPr="00B116BD" w:rsidRDefault="00B116BD" w:rsidP="00263383">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28</w:t>
            </w:r>
          </w:p>
        </w:tc>
        <w:tc>
          <w:tcPr>
            <w:tcW w:w="810" w:type="dxa"/>
            <w:tcBorders>
              <w:top w:val="single" w:sz="4" w:space="0" w:color="auto"/>
              <w:left w:val="single" w:sz="4" w:space="0" w:color="auto"/>
              <w:bottom w:val="single" w:sz="4" w:space="0" w:color="auto"/>
              <w:right w:val="single" w:sz="4" w:space="0" w:color="auto"/>
            </w:tcBorders>
            <w:hideMark/>
          </w:tcPr>
          <w:p w:rsidR="00B116BD" w:rsidRPr="00B116BD" w:rsidRDefault="00B116BD" w:rsidP="00263383">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≥50</w:t>
            </w:r>
          </w:p>
        </w:tc>
        <w:tc>
          <w:tcPr>
            <w:tcW w:w="992" w:type="dxa"/>
            <w:tcBorders>
              <w:top w:val="single" w:sz="4" w:space="0" w:color="auto"/>
              <w:left w:val="single" w:sz="4" w:space="0" w:color="auto"/>
              <w:bottom w:val="single" w:sz="4" w:space="0" w:color="auto"/>
              <w:right w:val="single" w:sz="4" w:space="0" w:color="auto"/>
            </w:tcBorders>
            <w:hideMark/>
          </w:tcPr>
          <w:p w:rsidR="00B116BD" w:rsidRPr="00B116BD" w:rsidRDefault="00B116BD" w:rsidP="00263383">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450</w:t>
            </w:r>
          </w:p>
        </w:tc>
        <w:tc>
          <w:tcPr>
            <w:tcW w:w="709" w:type="dxa"/>
            <w:tcBorders>
              <w:top w:val="single" w:sz="4" w:space="0" w:color="auto"/>
              <w:left w:val="single" w:sz="4" w:space="0" w:color="auto"/>
              <w:bottom w:val="single" w:sz="4" w:space="0" w:color="auto"/>
              <w:right w:val="single" w:sz="4" w:space="0" w:color="auto"/>
            </w:tcBorders>
            <w:hideMark/>
          </w:tcPr>
          <w:p w:rsidR="00B116BD" w:rsidRPr="00B116BD" w:rsidRDefault="00B116BD" w:rsidP="00263383">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2,9</w:t>
            </w:r>
          </w:p>
        </w:tc>
        <w:tc>
          <w:tcPr>
            <w:tcW w:w="992" w:type="dxa"/>
            <w:tcBorders>
              <w:top w:val="single" w:sz="4" w:space="0" w:color="auto"/>
              <w:left w:val="single" w:sz="4" w:space="0" w:color="auto"/>
              <w:bottom w:val="single" w:sz="4" w:space="0" w:color="auto"/>
              <w:right w:val="single" w:sz="4" w:space="0" w:color="auto"/>
            </w:tcBorders>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15</w:t>
            </w:r>
          </w:p>
        </w:tc>
      </w:tr>
      <w:tr w:rsidR="00B116BD" w:rsidRPr="00B116BD" w:rsidTr="00263383">
        <w:trPr>
          <w:cantSplit/>
        </w:trPr>
        <w:tc>
          <w:tcPr>
            <w:tcW w:w="1418" w:type="dxa"/>
            <w:tcBorders>
              <w:top w:val="single" w:sz="4" w:space="0" w:color="auto"/>
              <w:left w:val="single" w:sz="4" w:space="0" w:color="auto"/>
              <w:bottom w:val="single" w:sz="4" w:space="0" w:color="auto"/>
              <w:right w:val="single" w:sz="4" w:space="0" w:color="auto"/>
            </w:tcBorders>
            <w:hideMark/>
          </w:tcPr>
          <w:p w:rsidR="00B116BD" w:rsidRPr="00B116BD" w:rsidRDefault="00B116BD" w:rsidP="00263383">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Углеводоро</w:t>
            </w:r>
            <w:r w:rsidRPr="00B116BD">
              <w:rPr>
                <w:rFonts w:ascii="Times New Roman" w:eastAsia="Calibri" w:hAnsi="Times New Roman" w:cs="Times New Roman"/>
                <w:bCs/>
                <w:sz w:val="12"/>
                <w:szCs w:val="12"/>
              </w:rPr>
              <w:softHyphen/>
              <w:t>дный газ</w:t>
            </w:r>
          </w:p>
        </w:tc>
        <w:tc>
          <w:tcPr>
            <w:tcW w:w="567" w:type="dxa"/>
            <w:tcBorders>
              <w:top w:val="single" w:sz="4" w:space="0" w:color="auto"/>
              <w:left w:val="single" w:sz="4" w:space="0" w:color="auto"/>
              <w:bottom w:val="single" w:sz="4" w:space="0" w:color="auto"/>
              <w:right w:val="single" w:sz="4" w:space="0" w:color="auto"/>
            </w:tcBorders>
            <w:hideMark/>
          </w:tcPr>
          <w:p w:rsidR="00B116BD" w:rsidRPr="00B116BD" w:rsidRDefault="00B116BD" w:rsidP="00263383">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Г</w:t>
            </w:r>
          </w:p>
        </w:tc>
        <w:tc>
          <w:tcPr>
            <w:tcW w:w="992" w:type="dxa"/>
            <w:tcBorders>
              <w:top w:val="single" w:sz="4" w:space="0" w:color="auto"/>
              <w:left w:val="single" w:sz="4" w:space="0" w:color="auto"/>
              <w:bottom w:val="single" w:sz="4" w:space="0" w:color="auto"/>
              <w:right w:val="single" w:sz="4" w:space="0" w:color="auto"/>
            </w:tcBorders>
            <w:hideMark/>
          </w:tcPr>
          <w:p w:rsidR="00B116BD" w:rsidRPr="00B116BD" w:rsidRDefault="00B116BD" w:rsidP="00263383">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3</w:t>
            </w:r>
          </w:p>
        </w:tc>
        <w:tc>
          <w:tcPr>
            <w:tcW w:w="1033" w:type="dxa"/>
            <w:tcBorders>
              <w:top w:val="single" w:sz="4" w:space="0" w:color="auto"/>
              <w:left w:val="single" w:sz="4" w:space="0" w:color="auto"/>
              <w:bottom w:val="single" w:sz="4" w:space="0" w:color="auto"/>
              <w:right w:val="single" w:sz="4" w:space="0" w:color="auto"/>
            </w:tcBorders>
            <w:hideMark/>
          </w:tcPr>
          <w:p w:rsidR="00B116BD" w:rsidRPr="00B116BD" w:rsidRDefault="00B116BD" w:rsidP="00263383">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w:t>
            </w:r>
          </w:p>
        </w:tc>
        <w:tc>
          <w:tcPr>
            <w:tcW w:w="810" w:type="dxa"/>
            <w:tcBorders>
              <w:top w:val="single" w:sz="4" w:space="0" w:color="auto"/>
              <w:left w:val="single" w:sz="4" w:space="0" w:color="auto"/>
              <w:bottom w:val="single" w:sz="4" w:space="0" w:color="auto"/>
              <w:right w:val="single" w:sz="4" w:space="0" w:color="auto"/>
            </w:tcBorders>
            <w:hideMark/>
          </w:tcPr>
          <w:p w:rsidR="00B116BD" w:rsidRPr="00B116BD" w:rsidRDefault="00B116BD" w:rsidP="00263383">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w:t>
            </w:r>
          </w:p>
        </w:tc>
        <w:tc>
          <w:tcPr>
            <w:tcW w:w="992" w:type="dxa"/>
            <w:tcBorders>
              <w:top w:val="single" w:sz="4" w:space="0" w:color="auto"/>
              <w:left w:val="single" w:sz="4" w:space="0" w:color="auto"/>
              <w:bottom w:val="single" w:sz="4" w:space="0" w:color="auto"/>
              <w:right w:val="single" w:sz="4" w:space="0" w:color="auto"/>
            </w:tcBorders>
            <w:hideMark/>
          </w:tcPr>
          <w:p w:rsidR="00B116BD" w:rsidRPr="00B116BD" w:rsidRDefault="00B116BD" w:rsidP="00263383">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246</w:t>
            </w:r>
          </w:p>
        </w:tc>
        <w:tc>
          <w:tcPr>
            <w:tcW w:w="709" w:type="dxa"/>
            <w:tcBorders>
              <w:top w:val="single" w:sz="4" w:space="0" w:color="auto"/>
              <w:left w:val="single" w:sz="4" w:space="0" w:color="auto"/>
              <w:bottom w:val="single" w:sz="4" w:space="0" w:color="auto"/>
              <w:right w:val="single" w:sz="4" w:space="0" w:color="auto"/>
            </w:tcBorders>
            <w:hideMark/>
          </w:tcPr>
          <w:p w:rsidR="00B116BD" w:rsidRPr="00B116BD" w:rsidRDefault="00B116BD" w:rsidP="00263383">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4,3</w:t>
            </w:r>
          </w:p>
        </w:tc>
        <w:tc>
          <w:tcPr>
            <w:tcW w:w="992" w:type="dxa"/>
            <w:tcBorders>
              <w:top w:val="single" w:sz="4" w:space="0" w:color="auto"/>
              <w:left w:val="single" w:sz="4" w:space="0" w:color="auto"/>
              <w:bottom w:val="single" w:sz="4" w:space="0" w:color="auto"/>
              <w:right w:val="single" w:sz="4" w:space="0" w:color="auto"/>
            </w:tcBorders>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46</w:t>
            </w:r>
          </w:p>
        </w:tc>
      </w:tr>
    </w:tbl>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По степени токсического воздействия на организм человека газонасыщенная нефть с месторождения относится к III классу опасности, т.е. является умеренно опасным веществом.</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Нефть – токсичное вещество, оказывающее вредное воздействие на организм человека. Углеводороды, составляющие основную часть нефти, обладают наркотическими свойствами.</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Нефтяной попутный газ, выделяемый при аварии, является токсичным газом. При отравлении нефтяным газом сначала наблюдается период возбуждения, характеризующийся беспричинной веселостью, затем наступает головная боль, сонливость, усиление сердцебиения, боли в области сердца, тошнота.</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В соответствии с Федеральным законом от 20 июня 1997 года № 116-ФЗ проектируемый объект является опасным производственным объектом, поскольку относится к объектам бурения и добычи нефти, газа и газового конденсата и имеет </w:t>
      </w:r>
      <w:r w:rsidRPr="00B116BD">
        <w:rPr>
          <w:rFonts w:ascii="Times New Roman" w:eastAsia="Calibri" w:hAnsi="Times New Roman" w:cs="Times New Roman"/>
          <w:bCs/>
          <w:sz w:val="12"/>
          <w:szCs w:val="12"/>
          <w:lang w:val="en-US"/>
        </w:rPr>
        <w:t>III</w:t>
      </w:r>
      <w:r w:rsidRPr="00B116BD">
        <w:rPr>
          <w:rFonts w:ascii="Times New Roman" w:eastAsia="Calibri" w:hAnsi="Times New Roman" w:cs="Times New Roman"/>
          <w:bCs/>
          <w:sz w:val="12"/>
          <w:szCs w:val="12"/>
        </w:rPr>
        <w:t xml:space="preserve"> класс опасности (приложение 2, п. 3 № 116-ФЗ).</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Данные о распределении опасного вещества в оборудовании представлены в таблице 2.9.7.</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
          <w:bCs/>
          <w:sz w:val="12"/>
          <w:szCs w:val="12"/>
        </w:rPr>
      </w:pPr>
      <w:bookmarkStart w:id="579" w:name="таб36"/>
      <w:r w:rsidRPr="00B116BD">
        <w:rPr>
          <w:rFonts w:ascii="Times New Roman" w:eastAsia="Calibri" w:hAnsi="Times New Roman" w:cs="Times New Roman"/>
          <w:b/>
          <w:bCs/>
          <w:sz w:val="12"/>
          <w:szCs w:val="12"/>
        </w:rPr>
        <w:t>Таблица 2.9.</w:t>
      </w:r>
      <w:bookmarkEnd w:id="579"/>
      <w:r w:rsidRPr="00B116BD">
        <w:rPr>
          <w:rFonts w:ascii="Times New Roman" w:eastAsia="Calibri" w:hAnsi="Times New Roman" w:cs="Times New Roman"/>
          <w:b/>
          <w:bCs/>
          <w:sz w:val="12"/>
          <w:szCs w:val="12"/>
        </w:rPr>
        <w:t>7  - Данные о распределении опасных веществ по оборудованию</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701"/>
        <w:gridCol w:w="992"/>
        <w:gridCol w:w="851"/>
        <w:gridCol w:w="567"/>
        <w:gridCol w:w="567"/>
        <w:gridCol w:w="567"/>
        <w:gridCol w:w="850"/>
      </w:tblGrid>
      <w:tr w:rsidR="00B116BD" w:rsidRPr="00B116BD" w:rsidTr="00306D1F">
        <w:trPr>
          <w:tblHeader/>
        </w:trPr>
        <w:tc>
          <w:tcPr>
            <w:tcW w:w="4111" w:type="dxa"/>
            <w:gridSpan w:val="3"/>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263383">
            <w:pPr>
              <w:tabs>
                <w:tab w:val="left" w:pos="284"/>
              </w:tabs>
              <w:spacing w:after="0" w:line="240" w:lineRule="auto"/>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Технологический блок, оборудование</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263383">
            <w:pPr>
              <w:tabs>
                <w:tab w:val="left" w:pos="284"/>
              </w:tabs>
              <w:spacing w:after="0" w:line="240" w:lineRule="auto"/>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Количество опасного вещества</w:t>
            </w:r>
          </w:p>
        </w:tc>
        <w:tc>
          <w:tcPr>
            <w:tcW w:w="1984" w:type="dxa"/>
            <w:gridSpan w:val="3"/>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263383">
            <w:pPr>
              <w:tabs>
                <w:tab w:val="left" w:pos="284"/>
              </w:tabs>
              <w:spacing w:after="0" w:line="240" w:lineRule="auto"/>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Физические условия содержания опасного вещества</w:t>
            </w:r>
          </w:p>
        </w:tc>
      </w:tr>
      <w:tr w:rsidR="00B116BD" w:rsidRPr="00B116BD" w:rsidTr="00306D1F">
        <w:trPr>
          <w:trHeight w:val="356"/>
          <w:tblHeader/>
        </w:trPr>
        <w:tc>
          <w:tcPr>
            <w:tcW w:w="1418"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263383">
            <w:pPr>
              <w:tabs>
                <w:tab w:val="left" w:pos="284"/>
              </w:tabs>
              <w:spacing w:after="0" w:line="240" w:lineRule="auto"/>
              <w:jc w:val="center"/>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Наименование технологичес</w:t>
            </w:r>
            <w:r w:rsidRPr="00B116BD">
              <w:rPr>
                <w:rFonts w:ascii="Times New Roman" w:eastAsia="Calibri" w:hAnsi="Times New Roman" w:cs="Times New Roman"/>
                <w:b/>
                <w:bCs/>
                <w:sz w:val="12"/>
                <w:szCs w:val="12"/>
              </w:rPr>
              <w:softHyphen/>
              <w:t>кого сооружения (блока)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263383">
            <w:pPr>
              <w:tabs>
                <w:tab w:val="left" w:pos="284"/>
              </w:tabs>
              <w:spacing w:after="0" w:line="240" w:lineRule="auto"/>
              <w:jc w:val="center"/>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Наименование оборудования (опасное вещество)</w:t>
            </w:r>
          </w:p>
        </w:tc>
        <w:tc>
          <w:tcPr>
            <w:tcW w:w="992"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263383">
            <w:pPr>
              <w:tabs>
                <w:tab w:val="left" w:pos="284"/>
              </w:tabs>
              <w:spacing w:after="0" w:line="240" w:lineRule="auto"/>
              <w:jc w:val="center"/>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Количество единиц оборудования (протяженность, м)</w:t>
            </w:r>
          </w:p>
        </w:tc>
        <w:tc>
          <w:tcPr>
            <w:tcW w:w="851"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263383">
            <w:pPr>
              <w:tabs>
                <w:tab w:val="left" w:pos="284"/>
              </w:tabs>
              <w:spacing w:after="0" w:line="240" w:lineRule="auto"/>
              <w:jc w:val="center"/>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В единице оборудования, кг в 1 м трубы</w:t>
            </w:r>
          </w:p>
        </w:tc>
        <w:tc>
          <w:tcPr>
            <w:tcW w:w="567"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263383">
            <w:pPr>
              <w:tabs>
                <w:tab w:val="left" w:pos="284"/>
              </w:tabs>
              <w:spacing w:after="0" w:line="240" w:lineRule="auto"/>
              <w:jc w:val="center"/>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В сооружении, т</w:t>
            </w:r>
          </w:p>
        </w:tc>
        <w:tc>
          <w:tcPr>
            <w:tcW w:w="567"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263383">
            <w:pPr>
              <w:tabs>
                <w:tab w:val="left" w:pos="284"/>
              </w:tabs>
              <w:spacing w:after="0" w:line="240" w:lineRule="auto"/>
              <w:jc w:val="center"/>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Агрегат-ное состояние</w:t>
            </w:r>
          </w:p>
        </w:tc>
        <w:tc>
          <w:tcPr>
            <w:tcW w:w="567"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263383">
            <w:pPr>
              <w:tabs>
                <w:tab w:val="left" w:pos="284"/>
              </w:tabs>
              <w:spacing w:after="0" w:line="240" w:lineRule="auto"/>
              <w:jc w:val="center"/>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Давле-ние, МПа</w:t>
            </w:r>
          </w:p>
        </w:tc>
        <w:tc>
          <w:tcPr>
            <w:tcW w:w="850"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263383">
            <w:pPr>
              <w:tabs>
                <w:tab w:val="left" w:pos="284"/>
              </w:tabs>
              <w:spacing w:after="0" w:line="240" w:lineRule="auto"/>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 xml:space="preserve">Темпе-ратура, </w:t>
            </w:r>
            <w:r w:rsidRPr="00B116BD">
              <w:rPr>
                <w:rFonts w:ascii="Times New Roman" w:eastAsia="Calibri" w:hAnsi="Times New Roman" w:cs="Times New Roman"/>
                <w:b/>
                <w:bCs/>
                <w:sz w:val="12"/>
                <w:szCs w:val="12"/>
                <w:vertAlign w:val="superscript"/>
              </w:rPr>
              <w:t>0</w:t>
            </w:r>
            <w:r w:rsidRPr="00B116BD">
              <w:rPr>
                <w:rFonts w:ascii="Times New Roman" w:eastAsia="Calibri" w:hAnsi="Times New Roman" w:cs="Times New Roman"/>
                <w:b/>
                <w:bCs/>
                <w:sz w:val="12"/>
                <w:szCs w:val="12"/>
              </w:rPr>
              <w:t>С</w:t>
            </w:r>
          </w:p>
        </w:tc>
      </w:tr>
      <w:tr w:rsidR="00B116BD" w:rsidRPr="00B116BD" w:rsidTr="00306D1F">
        <w:trPr>
          <w:cantSplit/>
          <w:trHeight w:val="281"/>
        </w:trPr>
        <w:tc>
          <w:tcPr>
            <w:tcW w:w="1418"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263383">
            <w:pPr>
              <w:tabs>
                <w:tab w:val="left" w:pos="284"/>
              </w:tabs>
              <w:spacing w:after="0" w:line="240" w:lineRule="auto"/>
              <w:ind w:firstLine="34"/>
              <w:jc w:val="center"/>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Выкидной трубопровод Скв. № 64 -т.1</w:t>
            </w:r>
          </w:p>
        </w:tc>
        <w:tc>
          <w:tcPr>
            <w:tcW w:w="1701"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263383">
            <w:pPr>
              <w:tabs>
                <w:tab w:val="left" w:pos="284"/>
              </w:tabs>
              <w:spacing w:after="0" w:line="240" w:lineRule="auto"/>
              <w:ind w:firstLine="34"/>
              <w:jc w:val="center"/>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Нефтегазосборный трубопровод, (водонефтяная эмульсия)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263383">
            <w:pPr>
              <w:tabs>
                <w:tab w:val="left" w:pos="284"/>
              </w:tabs>
              <w:spacing w:after="0" w:line="240" w:lineRule="auto"/>
              <w:ind w:firstLine="34"/>
              <w:jc w:val="center"/>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протяженность 323 м</w:t>
            </w:r>
          </w:p>
        </w:tc>
        <w:tc>
          <w:tcPr>
            <w:tcW w:w="851"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263383">
            <w:pPr>
              <w:tabs>
                <w:tab w:val="left" w:pos="284"/>
              </w:tabs>
              <w:spacing w:after="0" w:line="240" w:lineRule="auto"/>
              <w:ind w:firstLine="34"/>
              <w:jc w:val="center"/>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5,17 в 1 м трубы</w:t>
            </w:r>
          </w:p>
        </w:tc>
        <w:tc>
          <w:tcPr>
            <w:tcW w:w="567"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263383">
            <w:pPr>
              <w:tabs>
                <w:tab w:val="left" w:pos="284"/>
              </w:tabs>
              <w:spacing w:after="0" w:line="240" w:lineRule="auto"/>
              <w:ind w:firstLine="34"/>
              <w:jc w:val="center"/>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1,67</w:t>
            </w:r>
          </w:p>
        </w:tc>
        <w:tc>
          <w:tcPr>
            <w:tcW w:w="567"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263383">
            <w:pPr>
              <w:tabs>
                <w:tab w:val="left" w:pos="284"/>
              </w:tabs>
              <w:spacing w:after="0" w:line="240" w:lineRule="auto"/>
              <w:ind w:firstLine="34"/>
              <w:jc w:val="center"/>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жидкость</w:t>
            </w:r>
          </w:p>
        </w:tc>
        <w:tc>
          <w:tcPr>
            <w:tcW w:w="567"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010B94">
            <w:pPr>
              <w:tabs>
                <w:tab w:val="left" w:pos="284"/>
              </w:tabs>
              <w:spacing w:after="0" w:line="240" w:lineRule="auto"/>
              <w:jc w:val="center"/>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3,14</w:t>
            </w:r>
          </w:p>
        </w:tc>
        <w:tc>
          <w:tcPr>
            <w:tcW w:w="850"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010B94">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15</w:t>
            </w:r>
          </w:p>
        </w:tc>
      </w:tr>
      <w:tr w:rsidR="00B116BD" w:rsidRPr="00B116BD" w:rsidTr="00306D1F">
        <w:trPr>
          <w:cantSplit/>
          <w:trHeight w:val="381"/>
        </w:trPr>
        <w:tc>
          <w:tcPr>
            <w:tcW w:w="1418"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263383">
            <w:pPr>
              <w:tabs>
                <w:tab w:val="left" w:pos="284"/>
              </w:tabs>
              <w:spacing w:after="0" w:line="240" w:lineRule="auto"/>
              <w:ind w:firstLine="34"/>
              <w:jc w:val="center"/>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Выкидной трубопровод Скв. № 65 -т.1*</w:t>
            </w:r>
          </w:p>
        </w:tc>
        <w:tc>
          <w:tcPr>
            <w:tcW w:w="1701"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263383">
            <w:pPr>
              <w:tabs>
                <w:tab w:val="left" w:pos="284"/>
              </w:tabs>
              <w:spacing w:after="0" w:line="240" w:lineRule="auto"/>
              <w:ind w:firstLine="34"/>
              <w:jc w:val="center"/>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Нефтегазосборный трубопровод, (водонефтяная эмульсия)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263383">
            <w:pPr>
              <w:tabs>
                <w:tab w:val="left" w:pos="284"/>
              </w:tabs>
              <w:spacing w:after="0" w:line="240" w:lineRule="auto"/>
              <w:ind w:firstLine="34"/>
              <w:jc w:val="center"/>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протяженность 311,3 м</w:t>
            </w:r>
          </w:p>
        </w:tc>
        <w:tc>
          <w:tcPr>
            <w:tcW w:w="851"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263383">
            <w:pPr>
              <w:tabs>
                <w:tab w:val="left" w:pos="284"/>
              </w:tabs>
              <w:spacing w:after="0" w:line="240" w:lineRule="auto"/>
              <w:ind w:firstLine="34"/>
              <w:jc w:val="center"/>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5,17 в 1 м трубы</w:t>
            </w:r>
          </w:p>
        </w:tc>
        <w:tc>
          <w:tcPr>
            <w:tcW w:w="567"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263383">
            <w:pPr>
              <w:tabs>
                <w:tab w:val="left" w:pos="284"/>
              </w:tabs>
              <w:spacing w:after="0" w:line="240" w:lineRule="auto"/>
              <w:ind w:firstLine="34"/>
              <w:jc w:val="center"/>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1,61</w:t>
            </w:r>
          </w:p>
        </w:tc>
        <w:tc>
          <w:tcPr>
            <w:tcW w:w="567"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263383">
            <w:pPr>
              <w:tabs>
                <w:tab w:val="left" w:pos="284"/>
              </w:tabs>
              <w:spacing w:after="0" w:line="240" w:lineRule="auto"/>
              <w:ind w:firstLine="34"/>
              <w:jc w:val="center"/>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жидкость</w:t>
            </w:r>
          </w:p>
        </w:tc>
        <w:tc>
          <w:tcPr>
            <w:tcW w:w="567"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010B94">
            <w:pPr>
              <w:tabs>
                <w:tab w:val="left" w:pos="284"/>
              </w:tabs>
              <w:spacing w:after="0" w:line="240" w:lineRule="auto"/>
              <w:jc w:val="center"/>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3,40</w:t>
            </w:r>
          </w:p>
        </w:tc>
        <w:tc>
          <w:tcPr>
            <w:tcW w:w="850"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010B94">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15</w:t>
            </w:r>
          </w:p>
        </w:tc>
      </w:tr>
      <w:tr w:rsidR="00B116BD" w:rsidRPr="00B116BD" w:rsidTr="00306D1F">
        <w:trPr>
          <w:cantSplit/>
          <w:trHeight w:val="78"/>
        </w:trPr>
        <w:tc>
          <w:tcPr>
            <w:tcW w:w="4962" w:type="dxa"/>
            <w:gridSpan w:val="4"/>
            <w:tcBorders>
              <w:top w:val="single" w:sz="4" w:space="0" w:color="auto"/>
              <w:left w:val="single" w:sz="4" w:space="0" w:color="auto"/>
              <w:bottom w:val="single" w:sz="4" w:space="0" w:color="auto"/>
              <w:right w:val="single" w:sz="4" w:space="0" w:color="auto"/>
            </w:tcBorders>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Итого опасного вещества на проектируемом объекте, т:</w:t>
            </w:r>
          </w:p>
        </w:tc>
        <w:tc>
          <w:tcPr>
            <w:tcW w:w="2551" w:type="dxa"/>
            <w:gridSpan w:val="4"/>
            <w:tcBorders>
              <w:top w:val="single" w:sz="4" w:space="0" w:color="auto"/>
              <w:left w:val="single" w:sz="4" w:space="0" w:color="auto"/>
              <w:bottom w:val="single" w:sz="4" w:space="0" w:color="auto"/>
              <w:right w:val="single" w:sz="4" w:space="0" w:color="auto"/>
            </w:tcBorders>
            <w:vAlign w:val="bottom"/>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lang w:val="en-US"/>
              </w:rPr>
              <w:t>3</w:t>
            </w:r>
            <w:r w:rsidRPr="00B116BD">
              <w:rPr>
                <w:rFonts w:ascii="Times New Roman" w:eastAsia="Calibri" w:hAnsi="Times New Roman" w:cs="Times New Roman"/>
                <w:b/>
                <w:bCs/>
                <w:sz w:val="12"/>
                <w:szCs w:val="12"/>
              </w:rPr>
              <w:t>,28</w:t>
            </w:r>
          </w:p>
        </w:tc>
      </w:tr>
    </w:tbl>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i/>
          <w:sz w:val="12"/>
          <w:szCs w:val="12"/>
          <w:u w:val="single"/>
        </w:rPr>
      </w:pPr>
      <w:bookmarkStart w:id="580" w:name="_Toc11139228"/>
      <w:bookmarkStart w:id="581" w:name="_Toc498064861"/>
      <w:bookmarkStart w:id="582" w:name="_Toc493493785"/>
      <w:bookmarkStart w:id="583" w:name="_Toc464630842"/>
      <w:bookmarkStart w:id="584" w:name="_Toc464043252"/>
      <w:bookmarkStart w:id="585" w:name="_Toc461002118"/>
      <w:bookmarkStart w:id="586" w:name="_Toc443383787"/>
      <w:bookmarkStart w:id="587" w:name="_Toc436218729"/>
      <w:bookmarkStart w:id="588" w:name="_Toc424109354"/>
      <w:bookmarkStart w:id="589" w:name="_Toc368041378"/>
      <w:r w:rsidRPr="00B116BD">
        <w:rPr>
          <w:rFonts w:ascii="Times New Roman" w:eastAsia="Calibri" w:hAnsi="Times New Roman" w:cs="Times New Roman"/>
          <w:bCs/>
          <w:i/>
          <w:sz w:val="12"/>
          <w:szCs w:val="12"/>
          <w:u w:val="single"/>
        </w:rPr>
        <w:lastRenderedPageBreak/>
        <w:t>Сведения об объектах производственного назначения, транспортных коммуникациях и линейных объектах, аварии на которых могут привести к возникновению чрезвычайной ситуации техногенного характера на проектируемом объекте</w:t>
      </w:r>
      <w:bookmarkEnd w:id="580"/>
      <w:bookmarkEnd w:id="581"/>
      <w:bookmarkEnd w:id="582"/>
      <w:bookmarkEnd w:id="583"/>
      <w:bookmarkEnd w:id="584"/>
      <w:bookmarkEnd w:id="585"/>
      <w:bookmarkEnd w:id="586"/>
      <w:bookmarkEnd w:id="587"/>
      <w:bookmarkEnd w:id="588"/>
      <w:bookmarkEnd w:id="589"/>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bookmarkStart w:id="590" w:name="_Toc522627184"/>
      <w:bookmarkStart w:id="591" w:name="_Toc505086643"/>
      <w:bookmarkStart w:id="592" w:name="_Toc504376951"/>
      <w:bookmarkStart w:id="593" w:name="_Toc496773315"/>
      <w:bookmarkStart w:id="594" w:name="_Toc435788379"/>
      <w:bookmarkStart w:id="595" w:name="_Toc493493788"/>
      <w:bookmarkStart w:id="596" w:name="_Toc464630845"/>
      <w:bookmarkStart w:id="597" w:name="_Toc464043255"/>
      <w:bookmarkStart w:id="598" w:name="_Toc461002121"/>
      <w:bookmarkStart w:id="599" w:name="_Toc443383790"/>
      <w:bookmarkStart w:id="600" w:name="_Toc436218732"/>
      <w:bookmarkStart w:id="601" w:name="_Toc424109357"/>
      <w:bookmarkStart w:id="602" w:name="_Toc11139229"/>
      <w:bookmarkStart w:id="603" w:name="_Toc8979730"/>
      <w:bookmarkStart w:id="604" w:name="_Toc520884363"/>
      <w:bookmarkStart w:id="605" w:name="_Toc435788377"/>
      <w:r w:rsidRPr="00B116BD">
        <w:rPr>
          <w:rFonts w:ascii="Times New Roman" w:eastAsia="Calibri" w:hAnsi="Times New Roman" w:cs="Times New Roman"/>
          <w:bCs/>
          <w:sz w:val="12"/>
          <w:szCs w:val="12"/>
        </w:rPr>
        <w:t>На расстоянии 400 м от проектируемых объектов проходит автодорога «Суходол-Красный яр».</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
          <w:bCs/>
          <w:iCs/>
          <w:sz w:val="12"/>
          <w:szCs w:val="12"/>
        </w:rPr>
      </w:pPr>
      <w:bookmarkStart w:id="606" w:name="_Toc374536619"/>
      <w:bookmarkStart w:id="607" w:name="_Toc379201624"/>
      <w:bookmarkStart w:id="608" w:name="_Toc380497892"/>
      <w:bookmarkStart w:id="609" w:name="_Toc435788390"/>
      <w:bookmarkStart w:id="610" w:name="_Toc512670262"/>
      <w:bookmarkStart w:id="611" w:name="_Toc11655960"/>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r w:rsidRPr="00B116BD">
        <w:rPr>
          <w:rFonts w:ascii="Times New Roman" w:eastAsia="Calibri" w:hAnsi="Times New Roman" w:cs="Times New Roman"/>
          <w:b/>
          <w:bCs/>
          <w:iCs/>
          <w:sz w:val="12"/>
          <w:szCs w:val="12"/>
        </w:rPr>
        <w:t>Мероприятия, направленные на уменьшение риска чрезвычайных ситуаций на проектируемом объекте</w:t>
      </w:r>
      <w:bookmarkEnd w:id="606"/>
      <w:bookmarkEnd w:id="607"/>
      <w:bookmarkEnd w:id="608"/>
      <w:bookmarkEnd w:id="609"/>
      <w:bookmarkEnd w:id="610"/>
      <w:bookmarkEnd w:id="611"/>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i/>
          <w:sz w:val="12"/>
          <w:szCs w:val="12"/>
          <w:u w:val="single"/>
        </w:rPr>
      </w:pPr>
      <w:bookmarkStart w:id="612" w:name="_Toc380497893"/>
      <w:bookmarkStart w:id="613" w:name="_Toc435788391"/>
      <w:bookmarkStart w:id="614" w:name="_Toc512670263"/>
      <w:bookmarkStart w:id="615" w:name="_Toc11655961"/>
      <w:r w:rsidRPr="00B116BD">
        <w:rPr>
          <w:rFonts w:ascii="Times New Roman" w:eastAsia="Calibri" w:hAnsi="Times New Roman" w:cs="Times New Roman"/>
          <w:bCs/>
          <w:i/>
          <w:sz w:val="12"/>
          <w:szCs w:val="12"/>
          <w:u w:val="single"/>
        </w:rPr>
        <w:t>Решения по исключению разгерметизации оборудования и предупреждению аварийных выбросов опасных веществ</w:t>
      </w:r>
      <w:bookmarkEnd w:id="612"/>
      <w:bookmarkEnd w:id="613"/>
      <w:bookmarkEnd w:id="614"/>
      <w:bookmarkEnd w:id="615"/>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В целях снижения опасности производства, уменьшения риска чрезвычайных ситуаций и сокращения ущерба от произошедших аварий в проекте предусмотрен комплекс технических мероприятий:</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полная герметизация технологических процессов;</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высокий уровень автоматизации и телемеханизации, обеспечивающий оперативную сигнализацию отклонений от рабочих параметров;</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автоматическое отключение двигателя погружного электронасосного агрегата в скважине при отклонениях давления в выкидных трубопроводах; </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установка до и после отключающей арматуры манометров, позволяющих оперативно реагировать на ситуации при отклонении давлений от рабочих параметров;</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применение электрооборудования во взрывозащищённом исполнении;</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блокировка оборудования и сигнализация при отклонении от заданных параметров эксплуатации объектов;</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снабжение электроэнергией объектов системы сбора и транспорта нефти в соответствии с ПУЭ для бесперебойного управление технологическим процессом и своевременного отключения объектов установки при возникновении аварийных ситуаций;</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мероприятия по молниезащите и защите от статического электричества;</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на устье скважины на выкидной линии предусмотрен штуцер для периодической пропарки выкидного трубопровода;</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на подключаемых трубопроводах предусматривается установка обратного клапана и запорной арматуры;</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выкидные трубопроводы укладываются на глубину не менее 1,0 м до верхней образующей трубы;</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выкидной трубопровод запроектирован из труб бесшовных или прямошовных </w:t>
      </w:r>
      <w:r w:rsidRPr="00B116BD">
        <w:rPr>
          <w:rFonts w:ascii="Times New Roman" w:eastAsia="Calibri" w:hAnsi="Times New Roman" w:cs="Times New Roman"/>
          <w:bCs/>
          <w:sz w:val="12"/>
          <w:szCs w:val="12"/>
          <w:lang w:val="en-US"/>
        </w:rPr>
        <w:t>DN </w:t>
      </w:r>
      <w:r w:rsidRPr="00B116BD">
        <w:rPr>
          <w:rFonts w:ascii="Times New Roman" w:eastAsia="Calibri" w:hAnsi="Times New Roman" w:cs="Times New Roman"/>
          <w:bCs/>
          <w:sz w:val="12"/>
          <w:szCs w:val="12"/>
        </w:rPr>
        <w:t xml:space="preserve">80, повышенной коррозионной стойкости и эксплуатационной надежности (стойкой к СКРН), классом прочности не ниже КП360 по ГОСТ 31443-2012, по ТУ, утвержденным в установленном порядке ПАО «НК «Роснефть» (подземные участки - с наружным защитным покрытием усиленного типа 2У на основе экструдированного полиэтилена (полипропилена), выполненным в заводских условиях, в соответствии с </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ГОСТ Р 51164-98, по техническим условиям, утвержденным в установленном порядке ПАО «НК «Роснефть»; надземные участки - без покрытия);</w:t>
      </w:r>
    </w:p>
    <w:p w:rsidR="00B116BD" w:rsidRPr="00B116BD" w:rsidRDefault="00B116BD" w:rsidP="00263383">
      <w:pPr>
        <w:numPr>
          <w:ilvl w:val="0"/>
          <w:numId w:val="49"/>
        </w:numPr>
        <w:tabs>
          <w:tab w:val="left" w:pos="284"/>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на выкидных трубопроводах в обвязке устья скважин предусматривается установка запорной арматуры (задвижка клиновая с ручным приводом) из стали низкоуглеродистой повышенной коррозионной стойкости (стойкой к СКР), герметичность затвора класса А;</w:t>
      </w:r>
    </w:p>
    <w:p w:rsidR="00B116BD" w:rsidRPr="00B116BD" w:rsidRDefault="00B116BD" w:rsidP="00263383">
      <w:pPr>
        <w:tabs>
          <w:tab w:val="left" w:pos="284"/>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периодическая подача в затрубное пространство скважин ингибитора коррозии передвижными средствами;</w:t>
      </w:r>
    </w:p>
    <w:p w:rsidR="00B116BD" w:rsidRPr="00B116BD" w:rsidRDefault="00B116BD" w:rsidP="00263383">
      <w:pPr>
        <w:tabs>
          <w:tab w:val="left" w:pos="284"/>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применение устройства контроля скорости коррозии в соответствии с требованиями с п. 364 Федеральных норм и правил в области промышленной безопасности «Правила безопасности в нефтяной и газовой промышленности» на проектируемом трубопроводе;</w:t>
      </w:r>
    </w:p>
    <w:p w:rsidR="00B116BD" w:rsidRPr="00B116BD" w:rsidRDefault="00B116BD" w:rsidP="00263383">
      <w:pPr>
        <w:tabs>
          <w:tab w:val="left" w:pos="284"/>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антикоррозионная изоляция сварных стыков проектируемого трубопровода термоусаживающимися манжетами в соответствии с методическими указаниями Компании "Единые технические требования. Теплоизоляция трубопроводов и антикоррозионная изоляция сварных стыков предварительно изолированных труб в трассовых условиях" П1-01.04 М-0041; </w:t>
      </w:r>
    </w:p>
    <w:p w:rsidR="00B116BD" w:rsidRPr="00B116BD" w:rsidRDefault="00B116BD" w:rsidP="00263383">
      <w:pPr>
        <w:tabs>
          <w:tab w:val="left" w:pos="284"/>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антикоррозионная изоляция (усиленного типа) деталей трубопроводов и защитных футляров по ГОСТ Р 51164-98 «Трубопроводы стальные магистральные. Общие требования к защите от коррозии»; </w:t>
      </w:r>
    </w:p>
    <w:p w:rsidR="00B116BD" w:rsidRPr="00B116BD" w:rsidRDefault="00B116BD" w:rsidP="00263383">
      <w:pPr>
        <w:tabs>
          <w:tab w:val="left" w:pos="284"/>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антикоррозионная защита наружной поверхности трубопроводов, арматуры, а также металлоконструкций должна выполняться в соответствии с требованиями технологической инструкции компании «Антикоррозионная защита металлических конструкций на объектах нефтегазодобычи, нефтегазопереработки и нефтепродуктообеспечения» № П2-05 ТИ-0002;</w:t>
      </w:r>
    </w:p>
    <w:p w:rsidR="00B116BD" w:rsidRPr="00B116BD" w:rsidRDefault="00B116BD" w:rsidP="00263383">
      <w:pPr>
        <w:numPr>
          <w:ilvl w:val="0"/>
          <w:numId w:val="49"/>
        </w:numPr>
        <w:tabs>
          <w:tab w:val="left" w:pos="284"/>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в зоне перехода надземного участка трубопровода в подземный надземный участок покрывается антикоррозионной изоляцией усиленного типа по ГОСТ Р 51164-98 «Трубопроводы стальные магистральные. Общие требования к защите от коррозии» на высоту 0,3 м;</w:t>
      </w:r>
    </w:p>
    <w:p w:rsidR="00B116BD" w:rsidRPr="00B116BD" w:rsidRDefault="00B116BD" w:rsidP="00263383">
      <w:pPr>
        <w:numPr>
          <w:ilvl w:val="0"/>
          <w:numId w:val="49"/>
        </w:numPr>
        <w:tabs>
          <w:tab w:val="left" w:pos="284"/>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переходы проектируемых трубопроводов через полевые дороги  и технологические подъезды к сооружениям осуществляются открытым способом. Глубина заложения трубопроводов в месте пересечения не менее 1,7 м от верха покрытия дороги до верхней образующей трубы в соответствии с п.19 ФНиП «Правила безопасной эксплуатации внутрипромысловых трубопроводов»;</w:t>
      </w:r>
    </w:p>
    <w:p w:rsidR="00B116BD" w:rsidRPr="00B116BD" w:rsidRDefault="00B116BD" w:rsidP="00263383">
      <w:pPr>
        <w:numPr>
          <w:ilvl w:val="0"/>
          <w:numId w:val="49"/>
        </w:numPr>
        <w:tabs>
          <w:tab w:val="left" w:pos="284"/>
          <w:tab w:val="num" w:pos="993"/>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пересечение проектируемого выкидного трубопровода от скважины № 64 с существующими подземными коммуникациями АО «Самаранефтегаз» выполняется в соответствии с требованиями ГОСТ Р 55990-2014, техническими условиями владельца коммуникаций (Приложение Б). Прокладка проектируемых трубопроводов предусматривается ниже уровня пересекаемых существующих коммуникаций АО «Самаранефтегаз». В месте пересечения с существующими коммуникациями расстояние в свету не менее 350 мм, угол не менее 60 градусов;</w:t>
      </w:r>
    </w:p>
    <w:p w:rsidR="00B116BD" w:rsidRPr="00B116BD" w:rsidRDefault="00B116BD" w:rsidP="00263383">
      <w:pPr>
        <w:numPr>
          <w:ilvl w:val="0"/>
          <w:numId w:val="49"/>
        </w:numPr>
        <w:tabs>
          <w:tab w:val="left" w:pos="284"/>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пересечение проектируемого выкидного трубопровода от скважины № 64 с существующими подземными коммуникациями ПАО «МегаФон» выполняется в соответствии  с требованиями ГОСТ Р 55990-2014, техническими условиями владельца коммуникаций;</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по трассам выкидных трубопроводов устанавливаются опознавательные знаки: на пересечениях с подземными коммуникациями, на углах поворота трассы. На углах поворота трассы трубопроводов более 45° устанавливаются дополнительно два опознавательных знака в начале и в конце кривой угла поворота;</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контроль физическими методами подвергаются 100 % сварных стыков выкидного трубопровода, в том числе радиографическим методом 100 % трубопроводов категории С и 25 % соединений трубопроводов категории Н;</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испытание трубопроводов на прочность и герметичность;</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превентивные мероприятия: периодический осмотр оборудования, выполнение требований инструкций, проверка заземления, плановые ремонты, применение средств очистки и диагностики;</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электрохимзащита.</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i/>
          <w:sz w:val="12"/>
          <w:szCs w:val="12"/>
          <w:u w:val="single"/>
        </w:rPr>
      </w:pPr>
      <w:bookmarkStart w:id="616" w:name="_Toc204745730"/>
      <w:bookmarkStart w:id="617" w:name="_Toc214099520"/>
      <w:bookmarkStart w:id="618" w:name="_Toc216505559"/>
      <w:bookmarkStart w:id="619" w:name="_Toc246749773"/>
      <w:bookmarkStart w:id="620" w:name="_Toc274570076"/>
      <w:bookmarkStart w:id="621" w:name="_Toc286930795"/>
      <w:bookmarkStart w:id="622" w:name="_Toc289327345"/>
      <w:bookmarkStart w:id="623" w:name="_Toc302723934"/>
      <w:bookmarkStart w:id="624" w:name="_Toc304989981"/>
      <w:bookmarkStart w:id="625" w:name="_Toc321900255"/>
      <w:bookmarkStart w:id="626" w:name="_Toc324420646"/>
      <w:bookmarkStart w:id="627" w:name="_Toc330967762"/>
      <w:bookmarkStart w:id="628" w:name="_Toc339525376"/>
      <w:bookmarkStart w:id="629" w:name="_Toc362849831"/>
      <w:bookmarkStart w:id="630" w:name="_Toc380497894"/>
      <w:bookmarkStart w:id="631" w:name="_Toc435788392"/>
      <w:bookmarkStart w:id="632" w:name="_Toc512670264"/>
      <w:bookmarkStart w:id="633" w:name="_Toc11655962"/>
      <w:r w:rsidRPr="00B116BD">
        <w:rPr>
          <w:rFonts w:ascii="Times New Roman" w:eastAsia="Calibri" w:hAnsi="Times New Roman" w:cs="Times New Roman"/>
          <w:bCs/>
          <w:i/>
          <w:sz w:val="12"/>
          <w:szCs w:val="12"/>
          <w:u w:val="single"/>
        </w:rPr>
        <w:t>Решения, направленные на предупреждение развития аварии и локализацию выбросов (сбросов) опасных веществ</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На случай возникновения на проектируемых объектах аварийной ситуации и возможности ее дальнейшего развития в проектной документации предусматривается ряд мероприятий по исключению или ограничению и уменьшению масштабов развития аварии. В этих целях в проектной документации приняты следующие технические решения: </w:t>
      </w:r>
    </w:p>
    <w:p w:rsidR="00B116BD" w:rsidRPr="00B116BD" w:rsidRDefault="00B116BD" w:rsidP="00263383">
      <w:pPr>
        <w:numPr>
          <w:ilvl w:val="0"/>
          <w:numId w:val="50"/>
        </w:numPr>
        <w:tabs>
          <w:tab w:val="left" w:pos="284"/>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автоматизация технологических процессов, обеспечивающая дистанционное управление и контроль за процессами из операторной;</w:t>
      </w:r>
    </w:p>
    <w:p w:rsidR="00B116BD" w:rsidRPr="00B116BD" w:rsidRDefault="00B116BD" w:rsidP="00263383">
      <w:pPr>
        <w:numPr>
          <w:ilvl w:val="0"/>
          <w:numId w:val="49"/>
        </w:numPr>
        <w:tabs>
          <w:tab w:val="left" w:pos="284"/>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установка электрооборудования во взрывозащищенном исполнении;</w:t>
      </w:r>
    </w:p>
    <w:p w:rsidR="00B116BD" w:rsidRPr="00B116BD" w:rsidRDefault="00B116BD" w:rsidP="00263383">
      <w:pPr>
        <w:numPr>
          <w:ilvl w:val="0"/>
          <w:numId w:val="49"/>
        </w:numPr>
        <w:tabs>
          <w:tab w:val="left" w:pos="284"/>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автоматический контроль параметров работы оборудования, средства сигнализации и автоматические блокировки;</w:t>
      </w:r>
    </w:p>
    <w:p w:rsidR="00B116BD" w:rsidRPr="00B116BD" w:rsidRDefault="00B116BD" w:rsidP="00263383">
      <w:pPr>
        <w:numPr>
          <w:ilvl w:val="0"/>
          <w:numId w:val="49"/>
        </w:numPr>
        <w:tabs>
          <w:tab w:val="left" w:pos="284"/>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на выкидных трубопроводах в обвязке устья скважины предусматривается установка запорной арматуры (задвижка клиновая с ручным приводом) из стали низкоуглеродистой повышенной коррозионной стойкости (стойкой к СКР), герметичность затвора класса А;</w:t>
      </w:r>
    </w:p>
    <w:p w:rsidR="00B116BD" w:rsidRPr="00B116BD" w:rsidRDefault="00B116BD" w:rsidP="00263383">
      <w:pPr>
        <w:numPr>
          <w:ilvl w:val="0"/>
          <w:numId w:val="49"/>
        </w:numPr>
        <w:tabs>
          <w:tab w:val="left" w:pos="284"/>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на площадках скважин предусматривается местная световая и звуковая сигнализация превышения уровня довзрывоопасной концентрации от 20 до 40 % НПВ;</w:t>
      </w:r>
    </w:p>
    <w:p w:rsidR="00B116BD" w:rsidRPr="00B116BD" w:rsidRDefault="00B116BD" w:rsidP="00263383">
      <w:pPr>
        <w:numPr>
          <w:ilvl w:val="0"/>
          <w:numId w:val="50"/>
        </w:numPr>
        <w:tabs>
          <w:tab w:val="left" w:pos="284"/>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с целью защиты прилегающей территории от аварийного разлива нефти вокруг нефтяных скважин устраивается оградительный вал высотой 1,00 м. Откосы обвалования укрепляются посевом многолетних трав по плодородному слою </w:t>
      </w:r>
      <w:r w:rsidRPr="00B116BD">
        <w:rPr>
          <w:rFonts w:ascii="Times New Roman" w:eastAsia="Calibri" w:hAnsi="Times New Roman" w:cs="Times New Roman"/>
          <w:bCs/>
          <w:sz w:val="12"/>
          <w:szCs w:val="12"/>
          <w:lang w:val="en-US"/>
        </w:rPr>
        <w:t>h</w:t>
      </w:r>
      <w:r w:rsidRPr="00B116BD">
        <w:rPr>
          <w:rFonts w:ascii="Times New Roman" w:eastAsia="Calibri" w:hAnsi="Times New Roman" w:cs="Times New Roman"/>
          <w:bCs/>
          <w:sz w:val="12"/>
          <w:szCs w:val="12"/>
        </w:rPr>
        <w:t>=0,15 м. Съезды через обвалование проектируемой скважины устраиваются  со щебеночным покрытием слоем 0,20 м;</w:t>
      </w:r>
    </w:p>
    <w:p w:rsidR="00B116BD" w:rsidRPr="00B116BD" w:rsidRDefault="00B116BD" w:rsidP="00263383">
      <w:pPr>
        <w:numPr>
          <w:ilvl w:val="0"/>
          <w:numId w:val="50"/>
        </w:numPr>
        <w:tabs>
          <w:tab w:val="left" w:pos="284"/>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сбор производственно-дождевых вод с площадок нефтяных скважин предусмотрен в железобетонную подземную емкость объемом 5 м</w:t>
      </w:r>
      <w:r w:rsidRPr="00B116BD">
        <w:rPr>
          <w:rFonts w:ascii="Times New Roman" w:eastAsia="Calibri" w:hAnsi="Times New Roman" w:cs="Times New Roman"/>
          <w:bCs/>
          <w:sz w:val="12"/>
          <w:szCs w:val="12"/>
          <w:vertAlign w:val="superscript"/>
        </w:rPr>
        <w:t>3</w:t>
      </w:r>
      <w:r w:rsidRPr="00B116BD">
        <w:rPr>
          <w:rFonts w:ascii="Times New Roman" w:eastAsia="Calibri" w:hAnsi="Times New Roman" w:cs="Times New Roman"/>
          <w:bCs/>
          <w:sz w:val="12"/>
          <w:szCs w:val="12"/>
        </w:rPr>
        <w:t xml:space="preserve"> в соответствии с ВНТП  3-85;</w:t>
      </w:r>
    </w:p>
    <w:p w:rsidR="00B116BD" w:rsidRPr="00B116BD" w:rsidRDefault="00B116BD" w:rsidP="00263383">
      <w:pPr>
        <w:numPr>
          <w:ilvl w:val="0"/>
          <w:numId w:val="50"/>
        </w:numPr>
        <w:tabs>
          <w:tab w:val="left" w:pos="284"/>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размещение технологического оборудования с обеспечением необходимых по нормам проходов и с учетом требуемых противопожарных разрывов.</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Планировочные решения генерального плана проектируемых площадок разработаны с учетом технологической схемы, подхода трасс инженерных коммуникаций, рельефа местности, ранее запроектированных зданий, сооружений и коммуникаций, наиболее рационального использования земельного участка, а также санитарно-гигиенических и противопожарных норм.</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Расстояния между зданиями, сооружениями и наружными установками приняты в соответствии с требованиями противопожарных норм и правил:</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СП 231.1311500.2015 «Обустройство нефтяных и газовых месторождений. Требования пожарной безопасности»; </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СП 18.13330.2011 «Генеральные планы промышленных предприятий. Актуализированная редакция. СНиП II-89-80*»;</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Федеральных норм и правил в области промышленной безопасности «Правила безопасности в нефтяной и газовой промышленности» (с изменениями № 1 от 12.01.2015 года);</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ПУЭ «Правила устройства электроустановок»;</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ППБО-85 «Правила пожарной безопасности в нефтяной и газовой промышленности».</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Фактические расстояния между зданиями, сооружениями и наружными установками, а также требуемые минимальные противопожарные расстояния между ними приведены в таблице 5.1 тома 8 «Мероприятия по обеспечению пожарной безопасности». </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Кроме того, на объекте при его эксплуатации в целях предупреждения развития аварии и локализации выбросов (сбросов) опасных веществ предусматриваются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i/>
          <w:sz w:val="12"/>
          <w:szCs w:val="12"/>
          <w:u w:val="single"/>
        </w:rPr>
      </w:pPr>
      <w:bookmarkStart w:id="634" w:name="_Toc246749774"/>
      <w:bookmarkStart w:id="635" w:name="_Toc274570077"/>
      <w:bookmarkStart w:id="636" w:name="_Toc286930796"/>
      <w:bookmarkStart w:id="637" w:name="_Toc289327346"/>
      <w:bookmarkStart w:id="638" w:name="_Toc302723935"/>
      <w:bookmarkStart w:id="639" w:name="_Toc304989982"/>
      <w:bookmarkStart w:id="640" w:name="_Toc321900256"/>
      <w:bookmarkStart w:id="641" w:name="_Toc324420647"/>
      <w:bookmarkStart w:id="642" w:name="_Toc330967763"/>
      <w:bookmarkStart w:id="643" w:name="_Toc339525377"/>
      <w:bookmarkStart w:id="644" w:name="_Toc362849832"/>
      <w:bookmarkStart w:id="645" w:name="_Toc380497895"/>
      <w:bookmarkStart w:id="646" w:name="_Toc435788393"/>
      <w:bookmarkStart w:id="647" w:name="_Toc512670265"/>
      <w:bookmarkStart w:id="648" w:name="_Toc11655963"/>
      <w:r w:rsidRPr="00B116BD">
        <w:rPr>
          <w:rFonts w:ascii="Times New Roman" w:eastAsia="Calibri" w:hAnsi="Times New Roman" w:cs="Times New Roman"/>
          <w:bCs/>
          <w:i/>
          <w:sz w:val="12"/>
          <w:szCs w:val="12"/>
          <w:u w:val="single"/>
        </w:rPr>
        <w:t>Решения по обеспечению взрывопожаробезопасности</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В целях обеспечения взрывопожарной безопасности, предусмотрен комплекс мероприятий, включающий в себя:</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планировочные решения генерального плана разработаны с учетом технологической схемы, подхода трасс электросетей, рельефа местности, наиболее рационального использования земельного участка, существующих сооружений, а также санитарных и противопожарных норм;</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расстояния между зданиями и сооружениями приняты в соответствии с требованиями противопожарных и санитарных норм;</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приборы, эксплуатирующиеся во взрывоопасных зонах, имеют взрывобезопасное исполнение со степенью взрывозащиты согласно классу взрывоопасной зоны;</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применение оборудования, обеспечивающего надежную работу в течение его расчетного срока службы, с учетом заданных условий эксплуатации (расчетное давление, минимальная и максимальная расчетная температура), состава и характера среды (коррозионная активность, взрывоопасность, токсичность и др.) и влияния окружающей среды;</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оснащение оборудования, в зависимости от назначения, приборами для измерения давления и температуры, предохранительными устройствами, указателями уровня жидкости, а также запорной и запорно-регулирующей арматурой;</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емкость производственно-дождевых стоков оборудуется воздушником с огнепреградителем;</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молниезащита, защита от вторичных проявлений молнии и защита от статического электричества;</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применение кабельной продукции, не распространяющей горение при групповой прокладке, с низким дымо- и газовыделением;</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применение оборудования в шкафном и блочном исполнении;</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для сбора продукции скважин принята напорная однотрубная герметизированная система сбора нефти и газа;</w:t>
      </w:r>
    </w:p>
    <w:p w:rsidR="00B116BD" w:rsidRPr="00B116BD" w:rsidRDefault="00B116BD" w:rsidP="00263383">
      <w:pPr>
        <w:numPr>
          <w:ilvl w:val="0"/>
          <w:numId w:val="49"/>
        </w:numPr>
        <w:tabs>
          <w:tab w:val="left" w:pos="284"/>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оснащение проектируемых сооружений системой автоматизации и телемеханизации, Для обеспечения безопасной эксплуатации системы сбора и транспорта продукции скважины предусматривается автоматическое и дистанционное управление технологическим процессом;</w:t>
      </w:r>
    </w:p>
    <w:p w:rsidR="00B116BD" w:rsidRPr="00B116BD" w:rsidRDefault="00B116BD" w:rsidP="00263383">
      <w:pPr>
        <w:numPr>
          <w:ilvl w:val="0"/>
          <w:numId w:val="44"/>
        </w:numPr>
        <w:tabs>
          <w:tab w:val="left" w:pos="284"/>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оснащение объекта первичными средствами пожаротушения;</w:t>
      </w:r>
    </w:p>
    <w:p w:rsidR="00B116BD" w:rsidRPr="00B116BD" w:rsidRDefault="00B116BD" w:rsidP="00263383">
      <w:pPr>
        <w:tabs>
          <w:tab w:val="left" w:pos="284"/>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содержание первичных средств пожаротушения в исправном состоянии и готовых к применению;</w:t>
      </w:r>
    </w:p>
    <w:p w:rsidR="00B116BD" w:rsidRPr="00B116BD" w:rsidRDefault="00B116BD" w:rsidP="00263383">
      <w:pPr>
        <w:tabs>
          <w:tab w:val="left" w:pos="284"/>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содержание пожарных проездов и подъездов в состоянии, обеспечивающем беспрепятственный проезд пожарной техники к проектируемым объектам;</w:t>
      </w:r>
    </w:p>
    <w:p w:rsidR="00B116BD" w:rsidRPr="00B116BD" w:rsidRDefault="00B116BD" w:rsidP="00263383">
      <w:pPr>
        <w:numPr>
          <w:ilvl w:val="0"/>
          <w:numId w:val="44"/>
        </w:numPr>
        <w:tabs>
          <w:tab w:val="left" w:pos="284"/>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сбор утечек и разливов нефти при нарушении технологического режима и дождевых сточных вод, которые могут оказаться загрязненными нефтью, в специальную подземную дренажную емкость;</w:t>
      </w:r>
    </w:p>
    <w:p w:rsidR="00B116BD" w:rsidRPr="00B116BD" w:rsidRDefault="00B116BD" w:rsidP="00263383">
      <w:pPr>
        <w:numPr>
          <w:ilvl w:val="0"/>
          <w:numId w:val="44"/>
        </w:numPr>
        <w:tabs>
          <w:tab w:val="left" w:pos="284"/>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освобождение трубопроводов от нефти во время ремонтных работ;</w:t>
      </w:r>
    </w:p>
    <w:p w:rsidR="00B116BD" w:rsidRPr="00B116BD" w:rsidRDefault="00B116BD" w:rsidP="00263383">
      <w:pPr>
        <w:numPr>
          <w:ilvl w:val="0"/>
          <w:numId w:val="44"/>
        </w:numPr>
        <w:tabs>
          <w:tab w:val="left" w:pos="284"/>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персонал обучается безопасным приемам и методам работы на опасном производстве, предусматривается проведение инструктажей по технике безопасности, пожарной безопасности и охране труда;</w:t>
      </w:r>
    </w:p>
    <w:p w:rsidR="00B116BD" w:rsidRPr="00B116BD" w:rsidRDefault="00B116BD" w:rsidP="00263383">
      <w:pPr>
        <w:numPr>
          <w:ilvl w:val="0"/>
          <w:numId w:val="44"/>
        </w:numPr>
        <w:tabs>
          <w:tab w:val="left" w:pos="284"/>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все работники допускаются к работе только после прохождения противопожарного инструктажа, а при изменении специфики работы проходят дополнительное обучение по предупреждению и тушению возможных пожаров в порядке, установленном руководителем;</w:t>
      </w:r>
    </w:p>
    <w:p w:rsidR="00B116BD" w:rsidRPr="00B116BD" w:rsidRDefault="00B116BD" w:rsidP="00263383">
      <w:pPr>
        <w:numPr>
          <w:ilvl w:val="0"/>
          <w:numId w:val="44"/>
        </w:numPr>
        <w:tabs>
          <w:tab w:val="left" w:pos="284"/>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правила применения на территории объекта открытого огня, проезда транспорта, допустимость курения и проведение временных пожароопасных работ устанавливаются общими объектовыми инструкциями о мерах пожарной безопасности;</w:t>
      </w:r>
    </w:p>
    <w:p w:rsidR="00B116BD" w:rsidRPr="00B116BD" w:rsidRDefault="00B116BD" w:rsidP="00263383">
      <w:pPr>
        <w:numPr>
          <w:ilvl w:val="0"/>
          <w:numId w:val="44"/>
        </w:numPr>
        <w:tabs>
          <w:tab w:val="left" w:pos="284"/>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предусматривается своевременная очистка территории объекта от горючих отходов, мусора, тары;</w:t>
      </w:r>
    </w:p>
    <w:p w:rsidR="00B116BD" w:rsidRPr="00B116BD" w:rsidRDefault="00B116BD" w:rsidP="00263383">
      <w:pPr>
        <w:numPr>
          <w:ilvl w:val="0"/>
          <w:numId w:val="44"/>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производство работ по эксплуатации и обслуживанию объекта в строгом соответствии с инструкциями, определяющими основные положения по эксплуатации, инструкциями по технике безопасности, эксплуатации и ремонту оборудования, составленными с учетом местных условий для всех видов работ, утвержденными соответствующими службами.</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При эксплуатации проектируемых сооружений необходимо строгое соблюдение следующих требований пожарной безопасности:</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запрещается использование противопожарного инвентаря и первичных средств пожаротушения для других нужд, не связанных с их прямым назначением;</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запрещается загромождение дорог, проездов, проходов с площадок и выходов из помещений;</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запрещается курение и разведение открытого огня на территории устья скважины;</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запрещается обогрев трубопроводов, заполненных горючими и токсичными веществами, открытым пламенем;</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запрещается движение автотранспорта и спецтехники по территории объектов системы сбора, где возможно образование взрывоопасной смеси, без оборудования выхлопной трубы двигателя искрогасителем;</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запрещается производство каких-либо работ при обнаружении утечек газа и нефти, немедленно принимаются меры по их ликвидации.</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Производство огневых работ предусматривается осуществлять по наряду-допуску на проведение данного вида работ. Места производства работ, установки сварочных аппаратов должны быть очищены от горючих материалов в радиусе 5 м. Расстояние от сварочных аппаратов и </w:t>
      </w:r>
      <w:r w:rsidRPr="00B116BD">
        <w:rPr>
          <w:rFonts w:ascii="Times New Roman" w:eastAsia="Calibri" w:hAnsi="Times New Roman" w:cs="Times New Roman"/>
          <w:bCs/>
          <w:sz w:val="12"/>
          <w:szCs w:val="12"/>
        </w:rPr>
        <w:lastRenderedPageBreak/>
        <w:t>баллонов с пропаном и кислородом до места производства работ должно быть не менее 10 м. Баллоны с пропаном и кислородом должны находиться в вертикальном положении, надежно закрепляться не ближе 5 м друг от друга. К выполнению сварки допускаются лица, прошедшие обучение, инструктаж и проверку знаний требований безопасности, имеющие квалификационную группу по электробезопасности не ниже II и имеющие соответствующие удостоверения. Огневые работы на взрывоопасных и взрывопожароопасных объектах должны проводиться только в дневное время (за исключением аварийных случаев).</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Работы по монтажу оборудования и трубопроводов должны производиться в соответствии с утвержденной проектно-сметной и рабочей документацией, проектом производства работ и документацией заводов-изготовителей.</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Территория объекта должна своевременно очищаться от горючих отходов, мусора, тары. Горючие отходы и мусор следует собирать на специально выделенных площадках в контейнеры или ящики, а затем вывозить.</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Сведения о категории зданий, сооружений, помещений, наружных установок по признаку взрывопожарной и пожарной опасности приведены в таблице 2.9.8.</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Степень огнестойкости зданий, сооружений, класс функциональной, конструктивной пожарной опасности и класс пожарной опасности строительных конструкций приведены в таблице 2.9.9.</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
          <w:bCs/>
          <w:sz w:val="12"/>
          <w:szCs w:val="12"/>
        </w:rPr>
      </w:pPr>
      <w:bookmarkStart w:id="649" w:name="таб3_17"/>
      <w:r w:rsidRPr="00B116BD">
        <w:rPr>
          <w:rFonts w:ascii="Times New Roman" w:eastAsia="Calibri" w:hAnsi="Times New Roman" w:cs="Times New Roman"/>
          <w:b/>
          <w:bCs/>
          <w:sz w:val="12"/>
          <w:szCs w:val="12"/>
        </w:rPr>
        <w:t>Таблица</w:t>
      </w:r>
      <w:bookmarkStart w:id="650" w:name="таб344"/>
      <w:r w:rsidRPr="00B116BD">
        <w:rPr>
          <w:rFonts w:ascii="Times New Roman" w:eastAsia="Calibri" w:hAnsi="Times New Roman" w:cs="Times New Roman"/>
          <w:b/>
          <w:bCs/>
          <w:sz w:val="12"/>
          <w:szCs w:val="12"/>
        </w:rPr>
        <w:t xml:space="preserve"> 2.9.</w:t>
      </w:r>
      <w:bookmarkEnd w:id="649"/>
      <w:bookmarkEnd w:id="650"/>
      <w:r w:rsidRPr="00B116BD">
        <w:rPr>
          <w:rFonts w:ascii="Times New Roman" w:eastAsia="Calibri" w:hAnsi="Times New Roman" w:cs="Times New Roman"/>
          <w:b/>
          <w:bCs/>
          <w:sz w:val="12"/>
          <w:szCs w:val="12"/>
        </w:rPr>
        <w:t>8 – Классификация зданий и сооружений по взрывоопасности и пожароопасности</w:t>
      </w:r>
    </w:p>
    <w:tbl>
      <w:tblPr>
        <w:tblW w:w="490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10"/>
        <w:gridCol w:w="1857"/>
        <w:gridCol w:w="2073"/>
        <w:gridCol w:w="1834"/>
      </w:tblGrid>
      <w:tr w:rsidR="00B116BD" w:rsidRPr="00B116BD" w:rsidTr="00306D1F">
        <w:trPr>
          <w:trHeight w:val="20"/>
          <w:tblHeader/>
        </w:trPr>
        <w:tc>
          <w:tcPr>
            <w:tcW w:w="1144"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306D1F">
            <w:pPr>
              <w:tabs>
                <w:tab w:val="left" w:pos="284"/>
              </w:tabs>
              <w:spacing w:after="0" w:line="240" w:lineRule="auto"/>
              <w:ind w:firstLine="35"/>
              <w:jc w:val="center"/>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Наименование</w:t>
            </w:r>
          </w:p>
          <w:p w:rsidR="00B116BD" w:rsidRPr="00B116BD" w:rsidRDefault="00B116BD" w:rsidP="00306D1F">
            <w:pPr>
              <w:tabs>
                <w:tab w:val="left" w:pos="284"/>
              </w:tabs>
              <w:spacing w:after="0" w:line="240" w:lineRule="auto"/>
              <w:ind w:firstLine="35"/>
              <w:jc w:val="center"/>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зданий, сооружений</w:t>
            </w:r>
          </w:p>
        </w:tc>
        <w:tc>
          <w:tcPr>
            <w:tcW w:w="1242"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306D1F">
            <w:pPr>
              <w:tabs>
                <w:tab w:val="left" w:pos="284"/>
              </w:tabs>
              <w:spacing w:after="0" w:line="240" w:lineRule="auto"/>
              <w:ind w:firstLine="35"/>
              <w:jc w:val="center"/>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Категория пожарной опасности зданий, сооружений,</w:t>
            </w:r>
          </w:p>
          <w:p w:rsidR="00B116BD" w:rsidRPr="00B116BD" w:rsidRDefault="00B116BD" w:rsidP="00306D1F">
            <w:pPr>
              <w:tabs>
                <w:tab w:val="left" w:pos="284"/>
              </w:tabs>
              <w:spacing w:after="0" w:line="240" w:lineRule="auto"/>
              <w:ind w:firstLine="35"/>
              <w:jc w:val="center"/>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помещений</w:t>
            </w:r>
          </w:p>
          <w:p w:rsidR="00B116BD" w:rsidRPr="00B116BD" w:rsidRDefault="00B116BD" w:rsidP="00306D1F">
            <w:pPr>
              <w:tabs>
                <w:tab w:val="left" w:pos="284"/>
              </w:tabs>
              <w:spacing w:after="0" w:line="240" w:lineRule="auto"/>
              <w:ind w:firstLine="35"/>
              <w:jc w:val="center"/>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и наружных установок</w:t>
            </w:r>
          </w:p>
          <w:p w:rsidR="00B116BD" w:rsidRPr="00B116BD" w:rsidRDefault="00B116BD" w:rsidP="00306D1F">
            <w:pPr>
              <w:tabs>
                <w:tab w:val="left" w:pos="284"/>
              </w:tabs>
              <w:spacing w:after="0" w:line="240" w:lineRule="auto"/>
              <w:ind w:firstLine="35"/>
              <w:jc w:val="center"/>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по СП 12.13130.2009</w:t>
            </w:r>
          </w:p>
        </w:tc>
        <w:tc>
          <w:tcPr>
            <w:tcW w:w="1387" w:type="pct"/>
            <w:tcBorders>
              <w:top w:val="single" w:sz="4" w:space="0" w:color="auto"/>
              <w:left w:val="single" w:sz="4" w:space="0" w:color="auto"/>
              <w:bottom w:val="single" w:sz="4" w:space="0" w:color="auto"/>
              <w:right w:val="single" w:sz="4" w:space="0" w:color="auto"/>
            </w:tcBorders>
            <w:vAlign w:val="center"/>
          </w:tcPr>
          <w:p w:rsidR="00B116BD" w:rsidRPr="00B116BD" w:rsidRDefault="00B116BD" w:rsidP="00306D1F">
            <w:pPr>
              <w:tabs>
                <w:tab w:val="left" w:pos="284"/>
              </w:tabs>
              <w:spacing w:after="0" w:line="240" w:lineRule="auto"/>
              <w:ind w:firstLine="35"/>
              <w:jc w:val="center"/>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Класс</w:t>
            </w:r>
          </w:p>
          <w:p w:rsidR="00B116BD" w:rsidRPr="00B116BD" w:rsidRDefault="00B116BD" w:rsidP="00306D1F">
            <w:pPr>
              <w:tabs>
                <w:tab w:val="left" w:pos="284"/>
              </w:tabs>
              <w:spacing w:after="0" w:line="240" w:lineRule="auto"/>
              <w:jc w:val="center"/>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взрыво</w:t>
            </w:r>
            <w:r w:rsidRPr="00B116BD">
              <w:rPr>
                <w:rFonts w:ascii="Times New Roman" w:eastAsia="Calibri" w:hAnsi="Times New Roman" w:cs="Times New Roman"/>
                <w:b/>
                <w:bCs/>
                <w:sz w:val="12"/>
                <w:szCs w:val="12"/>
              </w:rPr>
              <w:softHyphen/>
              <w:t>опасной или пожароопасной зоны</w:t>
            </w:r>
          </w:p>
          <w:p w:rsidR="00B116BD" w:rsidRPr="00B116BD" w:rsidRDefault="00B116BD" w:rsidP="00306D1F">
            <w:pPr>
              <w:tabs>
                <w:tab w:val="left" w:pos="284"/>
              </w:tabs>
              <w:spacing w:after="0" w:line="240" w:lineRule="auto"/>
              <w:ind w:firstLine="35"/>
              <w:jc w:val="center"/>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по Федеральному закону № 123-ФЗ</w:t>
            </w:r>
          </w:p>
          <w:p w:rsidR="00B116BD" w:rsidRPr="00B116BD" w:rsidRDefault="00B116BD" w:rsidP="00306D1F">
            <w:pPr>
              <w:tabs>
                <w:tab w:val="left" w:pos="284"/>
              </w:tabs>
              <w:spacing w:after="0" w:line="240" w:lineRule="auto"/>
              <w:ind w:firstLine="35"/>
              <w:jc w:val="center"/>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от 22.07.2008 (ПУЭ)</w:t>
            </w:r>
          </w:p>
          <w:p w:rsidR="00B116BD" w:rsidRPr="00B116BD" w:rsidRDefault="00B116BD" w:rsidP="00306D1F">
            <w:pPr>
              <w:tabs>
                <w:tab w:val="left" w:pos="284"/>
              </w:tabs>
              <w:spacing w:after="0" w:line="240" w:lineRule="auto"/>
              <w:ind w:firstLine="35"/>
              <w:jc w:val="center"/>
              <w:rPr>
                <w:rFonts w:ascii="Times New Roman" w:eastAsia="Calibri" w:hAnsi="Times New Roman" w:cs="Times New Roman"/>
                <w:b/>
                <w:bCs/>
                <w:sz w:val="12"/>
                <w:szCs w:val="12"/>
              </w:rPr>
            </w:pPr>
          </w:p>
        </w:tc>
        <w:tc>
          <w:tcPr>
            <w:tcW w:w="1227"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306D1F">
            <w:pPr>
              <w:tabs>
                <w:tab w:val="left" w:pos="284"/>
              </w:tabs>
              <w:spacing w:after="0" w:line="240" w:lineRule="auto"/>
              <w:ind w:firstLine="35"/>
              <w:jc w:val="center"/>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Категория и группа взрывоопасной смеси</w:t>
            </w:r>
          </w:p>
          <w:p w:rsidR="00B116BD" w:rsidRPr="00B116BD" w:rsidRDefault="00B116BD" w:rsidP="00306D1F">
            <w:pPr>
              <w:tabs>
                <w:tab w:val="left" w:pos="284"/>
              </w:tabs>
              <w:spacing w:after="0" w:line="240" w:lineRule="auto"/>
              <w:ind w:firstLine="35"/>
              <w:jc w:val="center"/>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по ПУЭ</w:t>
            </w:r>
          </w:p>
        </w:tc>
      </w:tr>
      <w:tr w:rsidR="00B116BD" w:rsidRPr="00B116BD" w:rsidTr="00306D1F">
        <w:trPr>
          <w:trHeight w:val="20"/>
        </w:trPr>
        <w:tc>
          <w:tcPr>
            <w:tcW w:w="1144"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263383">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Устье нефтяной скважины</w:t>
            </w:r>
          </w:p>
        </w:tc>
        <w:tc>
          <w:tcPr>
            <w:tcW w:w="1242"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263383">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АН</w:t>
            </w:r>
          </w:p>
        </w:tc>
        <w:tc>
          <w:tcPr>
            <w:tcW w:w="1387"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263383">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класс 2</w:t>
            </w:r>
            <w:r w:rsidRPr="00B116BD">
              <w:rPr>
                <w:rFonts w:ascii="Times New Roman" w:eastAsia="Calibri" w:hAnsi="Times New Roman" w:cs="Times New Roman"/>
                <w:bCs/>
                <w:sz w:val="12"/>
                <w:szCs w:val="12"/>
              </w:rPr>
              <w:br/>
              <w:t>(В-1г)</w:t>
            </w:r>
          </w:p>
        </w:tc>
        <w:tc>
          <w:tcPr>
            <w:tcW w:w="1227"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263383">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IIА-Т3</w:t>
            </w:r>
          </w:p>
        </w:tc>
      </w:tr>
      <w:tr w:rsidR="00B116BD" w:rsidRPr="00B116BD" w:rsidTr="00306D1F">
        <w:trPr>
          <w:trHeight w:val="20"/>
        </w:trPr>
        <w:tc>
          <w:tcPr>
            <w:tcW w:w="1144" w:type="pct"/>
            <w:tcBorders>
              <w:top w:val="nil"/>
              <w:left w:val="single" w:sz="4" w:space="0" w:color="auto"/>
              <w:bottom w:val="single" w:sz="4" w:space="0" w:color="auto"/>
              <w:right w:val="single" w:sz="4" w:space="0" w:color="auto"/>
            </w:tcBorders>
            <w:vAlign w:val="center"/>
            <w:hideMark/>
          </w:tcPr>
          <w:p w:rsidR="00B116BD" w:rsidRPr="00B116BD" w:rsidRDefault="00B116BD" w:rsidP="00263383">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Канализационная емкость</w:t>
            </w:r>
          </w:p>
        </w:tc>
        <w:tc>
          <w:tcPr>
            <w:tcW w:w="1242" w:type="pct"/>
            <w:tcBorders>
              <w:top w:val="nil"/>
              <w:left w:val="single" w:sz="4" w:space="0" w:color="auto"/>
              <w:bottom w:val="single" w:sz="4" w:space="0" w:color="auto"/>
              <w:right w:val="single" w:sz="4" w:space="0" w:color="auto"/>
            </w:tcBorders>
            <w:vAlign w:val="center"/>
            <w:hideMark/>
          </w:tcPr>
          <w:p w:rsidR="00B116BD" w:rsidRPr="00B116BD" w:rsidRDefault="00B116BD" w:rsidP="00263383">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АН</w:t>
            </w:r>
          </w:p>
        </w:tc>
        <w:tc>
          <w:tcPr>
            <w:tcW w:w="1387" w:type="pct"/>
            <w:tcBorders>
              <w:top w:val="nil"/>
              <w:left w:val="single" w:sz="4" w:space="0" w:color="auto"/>
              <w:bottom w:val="single" w:sz="4" w:space="0" w:color="auto"/>
              <w:right w:val="single" w:sz="4" w:space="0" w:color="auto"/>
            </w:tcBorders>
            <w:vAlign w:val="center"/>
            <w:hideMark/>
          </w:tcPr>
          <w:p w:rsidR="00B116BD" w:rsidRPr="00B116BD" w:rsidRDefault="00B116BD" w:rsidP="00263383">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класс 1</w:t>
            </w:r>
            <w:r w:rsidRPr="00B116BD">
              <w:rPr>
                <w:rFonts w:ascii="Times New Roman" w:eastAsia="Calibri" w:hAnsi="Times New Roman" w:cs="Times New Roman"/>
                <w:bCs/>
                <w:sz w:val="12"/>
                <w:szCs w:val="12"/>
              </w:rPr>
              <w:br/>
              <w:t>(В-1г)</w:t>
            </w:r>
          </w:p>
        </w:tc>
        <w:tc>
          <w:tcPr>
            <w:tcW w:w="1227" w:type="pct"/>
            <w:tcBorders>
              <w:top w:val="nil"/>
              <w:left w:val="single" w:sz="4" w:space="0" w:color="auto"/>
              <w:bottom w:val="single" w:sz="4" w:space="0" w:color="auto"/>
              <w:right w:val="single" w:sz="4" w:space="0" w:color="auto"/>
            </w:tcBorders>
            <w:vAlign w:val="center"/>
            <w:hideMark/>
          </w:tcPr>
          <w:p w:rsidR="00B116BD" w:rsidRPr="00B116BD" w:rsidRDefault="00B116BD" w:rsidP="00263383">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IIА-Т3</w:t>
            </w:r>
          </w:p>
        </w:tc>
      </w:tr>
      <w:tr w:rsidR="00B116BD" w:rsidRPr="00B116BD" w:rsidTr="00306D1F">
        <w:trPr>
          <w:trHeight w:val="20"/>
        </w:trPr>
        <w:tc>
          <w:tcPr>
            <w:tcW w:w="1144" w:type="pct"/>
            <w:tcBorders>
              <w:top w:val="single" w:sz="4" w:space="0" w:color="auto"/>
              <w:left w:val="single" w:sz="4" w:space="0" w:color="auto"/>
              <w:bottom w:val="nil"/>
              <w:right w:val="single" w:sz="4" w:space="0" w:color="auto"/>
            </w:tcBorders>
            <w:vAlign w:val="center"/>
            <w:hideMark/>
          </w:tcPr>
          <w:p w:rsidR="00B116BD" w:rsidRPr="00B116BD" w:rsidRDefault="00B116BD" w:rsidP="00263383">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КТП</w:t>
            </w:r>
          </w:p>
        </w:tc>
        <w:tc>
          <w:tcPr>
            <w:tcW w:w="1242" w:type="pct"/>
            <w:tcBorders>
              <w:top w:val="single" w:sz="4" w:space="0" w:color="auto"/>
              <w:left w:val="single" w:sz="4" w:space="0" w:color="auto"/>
              <w:bottom w:val="nil"/>
              <w:right w:val="single" w:sz="4" w:space="0" w:color="auto"/>
            </w:tcBorders>
            <w:vAlign w:val="center"/>
            <w:hideMark/>
          </w:tcPr>
          <w:p w:rsidR="00B116BD" w:rsidRPr="00B116BD" w:rsidRDefault="00B116BD" w:rsidP="00263383">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В</w:t>
            </w:r>
          </w:p>
        </w:tc>
        <w:tc>
          <w:tcPr>
            <w:tcW w:w="1387" w:type="pct"/>
            <w:tcBorders>
              <w:top w:val="single" w:sz="4" w:space="0" w:color="auto"/>
              <w:left w:val="single" w:sz="4" w:space="0" w:color="auto"/>
              <w:bottom w:val="nil"/>
              <w:right w:val="single" w:sz="4" w:space="0" w:color="auto"/>
            </w:tcBorders>
            <w:vAlign w:val="center"/>
            <w:hideMark/>
          </w:tcPr>
          <w:p w:rsidR="00B116BD" w:rsidRPr="00B116BD" w:rsidRDefault="00B116BD" w:rsidP="00263383">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w:t>
            </w:r>
          </w:p>
        </w:tc>
        <w:tc>
          <w:tcPr>
            <w:tcW w:w="1227" w:type="pct"/>
            <w:tcBorders>
              <w:top w:val="single" w:sz="4" w:space="0" w:color="auto"/>
              <w:left w:val="single" w:sz="4" w:space="0" w:color="auto"/>
              <w:bottom w:val="nil"/>
              <w:right w:val="single" w:sz="4" w:space="0" w:color="auto"/>
            </w:tcBorders>
            <w:vAlign w:val="center"/>
            <w:hideMark/>
          </w:tcPr>
          <w:p w:rsidR="00B116BD" w:rsidRPr="00B116BD" w:rsidRDefault="00B116BD" w:rsidP="00263383">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w:t>
            </w:r>
          </w:p>
        </w:tc>
      </w:tr>
      <w:tr w:rsidR="00B116BD" w:rsidRPr="00B116BD" w:rsidTr="00306D1F">
        <w:trPr>
          <w:trHeight w:val="20"/>
        </w:trPr>
        <w:tc>
          <w:tcPr>
            <w:tcW w:w="1144" w:type="pct"/>
            <w:tcBorders>
              <w:top w:val="nil"/>
              <w:left w:val="single" w:sz="4" w:space="0" w:color="auto"/>
              <w:bottom w:val="nil"/>
              <w:right w:val="single" w:sz="4" w:space="0" w:color="auto"/>
            </w:tcBorders>
            <w:vAlign w:val="center"/>
            <w:hideMark/>
          </w:tcPr>
          <w:p w:rsidR="00B116BD" w:rsidRPr="00B116BD" w:rsidRDefault="00B116BD" w:rsidP="00263383">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трансформаторный отсек</w:t>
            </w:r>
          </w:p>
        </w:tc>
        <w:tc>
          <w:tcPr>
            <w:tcW w:w="1242" w:type="pct"/>
            <w:tcBorders>
              <w:top w:val="nil"/>
              <w:left w:val="single" w:sz="4" w:space="0" w:color="auto"/>
              <w:bottom w:val="nil"/>
              <w:right w:val="single" w:sz="4" w:space="0" w:color="auto"/>
            </w:tcBorders>
            <w:vAlign w:val="center"/>
            <w:hideMark/>
          </w:tcPr>
          <w:p w:rsidR="00B116BD" w:rsidRPr="00B116BD" w:rsidRDefault="00B116BD" w:rsidP="00263383">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В1</w:t>
            </w:r>
          </w:p>
        </w:tc>
        <w:tc>
          <w:tcPr>
            <w:tcW w:w="1387" w:type="pct"/>
            <w:tcBorders>
              <w:top w:val="nil"/>
              <w:left w:val="single" w:sz="4" w:space="0" w:color="auto"/>
              <w:bottom w:val="nil"/>
              <w:right w:val="single" w:sz="4" w:space="0" w:color="auto"/>
            </w:tcBorders>
            <w:vAlign w:val="center"/>
            <w:hideMark/>
          </w:tcPr>
          <w:p w:rsidR="00B116BD" w:rsidRPr="00B116BD" w:rsidRDefault="00B116BD" w:rsidP="00263383">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w:t>
            </w:r>
            <w:r w:rsidRPr="00B116BD">
              <w:rPr>
                <w:rFonts w:ascii="Times New Roman" w:eastAsia="Calibri" w:hAnsi="Times New Roman" w:cs="Times New Roman"/>
                <w:bCs/>
                <w:sz w:val="12"/>
                <w:szCs w:val="12"/>
                <w:lang w:val="en-US"/>
              </w:rPr>
              <w:t>I</w:t>
            </w:r>
          </w:p>
        </w:tc>
        <w:tc>
          <w:tcPr>
            <w:tcW w:w="1227" w:type="pct"/>
            <w:tcBorders>
              <w:top w:val="nil"/>
              <w:left w:val="single" w:sz="4" w:space="0" w:color="auto"/>
              <w:bottom w:val="nil"/>
              <w:right w:val="single" w:sz="4" w:space="0" w:color="auto"/>
            </w:tcBorders>
            <w:vAlign w:val="center"/>
            <w:hideMark/>
          </w:tcPr>
          <w:p w:rsidR="00B116BD" w:rsidRPr="00B116BD" w:rsidRDefault="00B116BD" w:rsidP="00263383">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w:t>
            </w:r>
          </w:p>
        </w:tc>
      </w:tr>
      <w:tr w:rsidR="00B116BD" w:rsidRPr="00B116BD" w:rsidTr="00306D1F">
        <w:trPr>
          <w:trHeight w:val="20"/>
        </w:trPr>
        <w:tc>
          <w:tcPr>
            <w:tcW w:w="1144" w:type="pct"/>
            <w:tcBorders>
              <w:top w:val="nil"/>
              <w:left w:val="single" w:sz="4" w:space="0" w:color="auto"/>
              <w:bottom w:val="single" w:sz="4" w:space="0" w:color="auto"/>
              <w:right w:val="single" w:sz="4" w:space="0" w:color="auto"/>
            </w:tcBorders>
            <w:vAlign w:val="center"/>
            <w:hideMark/>
          </w:tcPr>
          <w:p w:rsidR="00B116BD" w:rsidRPr="00B116BD" w:rsidRDefault="00B116BD" w:rsidP="00263383">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отсек РУНН</w:t>
            </w:r>
          </w:p>
        </w:tc>
        <w:tc>
          <w:tcPr>
            <w:tcW w:w="1242" w:type="pct"/>
            <w:tcBorders>
              <w:top w:val="nil"/>
              <w:left w:val="single" w:sz="4" w:space="0" w:color="auto"/>
              <w:bottom w:val="single" w:sz="4" w:space="0" w:color="auto"/>
              <w:right w:val="single" w:sz="4" w:space="0" w:color="auto"/>
            </w:tcBorders>
            <w:vAlign w:val="center"/>
            <w:hideMark/>
          </w:tcPr>
          <w:p w:rsidR="00B116BD" w:rsidRPr="00B116BD" w:rsidRDefault="00B116BD" w:rsidP="00263383">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В4</w:t>
            </w:r>
          </w:p>
        </w:tc>
        <w:tc>
          <w:tcPr>
            <w:tcW w:w="1387" w:type="pct"/>
            <w:tcBorders>
              <w:top w:val="nil"/>
              <w:left w:val="single" w:sz="4" w:space="0" w:color="auto"/>
              <w:bottom w:val="single" w:sz="4" w:space="0" w:color="auto"/>
              <w:right w:val="single" w:sz="4" w:space="0" w:color="auto"/>
            </w:tcBorders>
            <w:vAlign w:val="center"/>
            <w:hideMark/>
          </w:tcPr>
          <w:p w:rsidR="00B116BD" w:rsidRPr="00B116BD" w:rsidRDefault="00B116BD" w:rsidP="00263383">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w:t>
            </w:r>
            <w:r w:rsidRPr="00B116BD">
              <w:rPr>
                <w:rFonts w:ascii="Times New Roman" w:eastAsia="Calibri" w:hAnsi="Times New Roman" w:cs="Times New Roman"/>
                <w:bCs/>
                <w:sz w:val="12"/>
                <w:szCs w:val="12"/>
                <w:lang w:val="en-US"/>
              </w:rPr>
              <w:t>IIa</w:t>
            </w:r>
          </w:p>
        </w:tc>
        <w:tc>
          <w:tcPr>
            <w:tcW w:w="1227" w:type="pct"/>
            <w:tcBorders>
              <w:top w:val="nil"/>
              <w:left w:val="single" w:sz="4" w:space="0" w:color="auto"/>
              <w:bottom w:val="single" w:sz="4" w:space="0" w:color="auto"/>
              <w:right w:val="single" w:sz="4" w:space="0" w:color="auto"/>
            </w:tcBorders>
            <w:vAlign w:val="center"/>
            <w:hideMark/>
          </w:tcPr>
          <w:p w:rsidR="00B116BD" w:rsidRPr="00B116BD" w:rsidRDefault="00B116BD" w:rsidP="00263383">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w:t>
            </w:r>
          </w:p>
        </w:tc>
      </w:tr>
    </w:tbl>
    <w:p w:rsidR="00B116BD" w:rsidRPr="00B116BD" w:rsidRDefault="00B116BD" w:rsidP="00263383">
      <w:pPr>
        <w:tabs>
          <w:tab w:val="left" w:pos="284"/>
        </w:tabs>
        <w:spacing w:after="0" w:line="240" w:lineRule="auto"/>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 xml:space="preserve">Таблица </w:t>
      </w:r>
      <w:bookmarkStart w:id="651" w:name="т61"/>
      <w:r w:rsidRPr="00B116BD">
        <w:rPr>
          <w:rFonts w:ascii="Times New Roman" w:eastAsia="Calibri" w:hAnsi="Times New Roman" w:cs="Times New Roman"/>
          <w:b/>
          <w:bCs/>
          <w:sz w:val="12"/>
          <w:szCs w:val="12"/>
        </w:rPr>
        <w:t xml:space="preserve">2.9.9 </w:t>
      </w:r>
      <w:bookmarkEnd w:id="651"/>
      <w:r w:rsidRPr="00B116BD">
        <w:rPr>
          <w:rFonts w:ascii="Times New Roman" w:eastAsia="Calibri" w:hAnsi="Times New Roman" w:cs="Times New Roman"/>
          <w:b/>
          <w:bCs/>
          <w:sz w:val="12"/>
          <w:szCs w:val="12"/>
        </w:rPr>
        <w:t>- Степень огнестойкости и класс пожарной опасности зданий, сооружений</w:t>
      </w:r>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5"/>
        <w:gridCol w:w="1418"/>
        <w:gridCol w:w="1563"/>
        <w:gridCol w:w="1321"/>
        <w:gridCol w:w="1527"/>
      </w:tblGrid>
      <w:tr w:rsidR="00B116BD" w:rsidRPr="00B116BD" w:rsidTr="005B439B">
        <w:trPr>
          <w:cantSplit/>
          <w:trHeight w:val="270"/>
          <w:tblHeader/>
        </w:trPr>
        <w:tc>
          <w:tcPr>
            <w:tcW w:w="1152"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306D1F">
            <w:pPr>
              <w:tabs>
                <w:tab w:val="left" w:pos="284"/>
              </w:tabs>
              <w:spacing w:after="0" w:line="240" w:lineRule="auto"/>
              <w:ind w:firstLine="34"/>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Наименование здания</w:t>
            </w:r>
          </w:p>
        </w:tc>
        <w:tc>
          <w:tcPr>
            <w:tcW w:w="936"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306D1F">
            <w:pPr>
              <w:tabs>
                <w:tab w:val="left" w:pos="284"/>
              </w:tabs>
              <w:spacing w:after="0" w:line="240" w:lineRule="auto"/>
              <w:ind w:firstLine="34"/>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Степень огнестойкости</w:t>
            </w:r>
          </w:p>
        </w:tc>
        <w:tc>
          <w:tcPr>
            <w:tcW w:w="1032"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306D1F">
            <w:pPr>
              <w:tabs>
                <w:tab w:val="left" w:pos="284"/>
              </w:tabs>
              <w:spacing w:after="0" w:line="240" w:lineRule="auto"/>
              <w:ind w:firstLine="34"/>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Класс функциональной пожарной опасности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306D1F">
            <w:pPr>
              <w:tabs>
                <w:tab w:val="left" w:pos="284"/>
              </w:tabs>
              <w:spacing w:after="0" w:line="240" w:lineRule="auto"/>
              <w:ind w:firstLine="34"/>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Класс пожарной опасности строительных конструкций</w:t>
            </w:r>
          </w:p>
        </w:tc>
        <w:tc>
          <w:tcPr>
            <w:tcW w:w="1008"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306D1F">
            <w:pPr>
              <w:tabs>
                <w:tab w:val="left" w:pos="284"/>
              </w:tabs>
              <w:spacing w:after="0" w:line="240" w:lineRule="auto"/>
              <w:ind w:firstLine="34"/>
              <w:jc w:val="both"/>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Класс конструктивной пожарной опасности</w:t>
            </w:r>
          </w:p>
        </w:tc>
      </w:tr>
      <w:tr w:rsidR="00B116BD" w:rsidRPr="00B116BD" w:rsidTr="00306D1F">
        <w:trPr>
          <w:trHeight w:val="95"/>
        </w:trPr>
        <w:tc>
          <w:tcPr>
            <w:tcW w:w="1152"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КТП</w:t>
            </w:r>
          </w:p>
        </w:tc>
        <w:tc>
          <w:tcPr>
            <w:tcW w:w="936"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IV</w:t>
            </w:r>
          </w:p>
        </w:tc>
        <w:tc>
          <w:tcPr>
            <w:tcW w:w="1032"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Ф5.1</w:t>
            </w:r>
          </w:p>
        </w:tc>
        <w:tc>
          <w:tcPr>
            <w:tcW w:w="872"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К0</w:t>
            </w:r>
          </w:p>
        </w:tc>
        <w:tc>
          <w:tcPr>
            <w:tcW w:w="1008" w:type="pct"/>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С0</w:t>
            </w:r>
          </w:p>
        </w:tc>
      </w:tr>
    </w:tbl>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Согласно пункту 7.4.5 СП 231.1311500.2015 «Обустройство нефтяных и газовых месторождений. Требования пожарной безопасности» тушение пожара на проектируемых площадках предусматривается осуществлять первичными средствами и мобильными средствами пожаротушения.</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На проектируемой площадке пожар относится к классу «В» (статья 8 № ФЗ-123 «Технический регламент о требованиях пожарной безопасности» пожары горючих жидкостей или плавящихся твердых веществ и материалов) и к классу Е (статья 8 № ФЗ-123 «Технологический регламент о требованиях пожарной безопасности» пожары горючих веществ и материалов электроустановок, находящихся под напряжением).</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Необходимое количество первичных средств пожаротушения принято в соответствии с приложениями № 5 и № 6 «Правил противопожарного режима в Российской Федерации», утвержденных постановлением Правительства РФ 25.04.2012 № 390 «О противопожарном режиме» (с изменениями, внесёнными Постановлением Правительства Российской Федерации от 21.03.2017г N 316).</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Для размещения первичных средств пожаротушения, немеханизированного инвентаря предусматриваются пожарные щиты в соответствии с требованиями правил пожарной безопасности в РФ, утвержденных постановлением Правительства от 25.12.2012 № 390 «О противопожарном режиме».</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Оснащение пожарного щита приведено в таблице 2.9.10.</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
          <w:bCs/>
          <w:sz w:val="12"/>
          <w:szCs w:val="12"/>
        </w:rPr>
      </w:pPr>
      <w:bookmarkStart w:id="652" w:name="таб3_19"/>
      <w:r w:rsidRPr="00B116BD">
        <w:rPr>
          <w:rFonts w:ascii="Times New Roman" w:eastAsia="Calibri" w:hAnsi="Times New Roman" w:cs="Times New Roman"/>
          <w:b/>
          <w:bCs/>
          <w:sz w:val="12"/>
          <w:szCs w:val="12"/>
        </w:rPr>
        <w:t xml:space="preserve">Таблица </w:t>
      </w:r>
      <w:bookmarkStart w:id="653" w:name="т111"/>
      <w:bookmarkEnd w:id="652"/>
      <w:r w:rsidRPr="00B116BD">
        <w:rPr>
          <w:rFonts w:ascii="Times New Roman" w:eastAsia="Calibri" w:hAnsi="Times New Roman" w:cs="Times New Roman"/>
          <w:b/>
          <w:bCs/>
          <w:sz w:val="12"/>
          <w:szCs w:val="12"/>
        </w:rPr>
        <w:t xml:space="preserve">2.9.10 </w:t>
      </w:r>
      <w:bookmarkEnd w:id="653"/>
      <w:r w:rsidRPr="00B116BD">
        <w:rPr>
          <w:rFonts w:ascii="Times New Roman" w:eastAsia="Calibri" w:hAnsi="Times New Roman" w:cs="Times New Roman"/>
          <w:b/>
          <w:bCs/>
          <w:sz w:val="12"/>
          <w:szCs w:val="12"/>
        </w:rPr>
        <w:t>- Нормы комплектации пожарных щитов немеханизированным инструментом и инвентарем (при эксплуатации объектов)</w:t>
      </w:r>
    </w:p>
    <w:tbl>
      <w:tblPr>
        <w:tblW w:w="765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984"/>
        <w:gridCol w:w="2835"/>
      </w:tblGrid>
      <w:tr w:rsidR="00B116BD" w:rsidRPr="00B116BD" w:rsidTr="00306D1F">
        <w:trPr>
          <w:trHeight w:val="267"/>
          <w:tblHeader/>
        </w:trPr>
        <w:tc>
          <w:tcPr>
            <w:tcW w:w="2836"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306D1F">
            <w:pPr>
              <w:tabs>
                <w:tab w:val="left" w:pos="284"/>
              </w:tabs>
              <w:spacing w:after="0" w:line="240" w:lineRule="auto"/>
              <w:ind w:hanging="108"/>
              <w:jc w:val="center"/>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Наименование первичных средств пожаротушения, немеханизированного инструмента и инвентаря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306D1F">
            <w:pPr>
              <w:tabs>
                <w:tab w:val="left" w:pos="284"/>
              </w:tabs>
              <w:spacing w:after="0" w:line="240" w:lineRule="auto"/>
              <w:ind w:hanging="108"/>
              <w:jc w:val="center"/>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Нормы комплектации в зависимости от типа пожарного щита и класса пожара</w:t>
            </w:r>
          </w:p>
          <w:p w:rsidR="00B116BD" w:rsidRPr="00B116BD" w:rsidRDefault="00B116BD" w:rsidP="00306D1F">
            <w:pPr>
              <w:tabs>
                <w:tab w:val="left" w:pos="284"/>
              </w:tabs>
              <w:spacing w:after="0" w:line="240" w:lineRule="auto"/>
              <w:ind w:hanging="108"/>
              <w:jc w:val="center"/>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(ЩП-Е, класс Е с предельной защищаемой площадью-200 м</w:t>
            </w:r>
            <w:r w:rsidRPr="00B116BD">
              <w:rPr>
                <w:rFonts w:ascii="Times New Roman" w:eastAsia="Calibri" w:hAnsi="Times New Roman" w:cs="Times New Roman"/>
                <w:b/>
                <w:bCs/>
                <w:sz w:val="12"/>
                <w:szCs w:val="12"/>
                <w:vertAlign w:val="superscript"/>
              </w:rPr>
              <w:t>2</w:t>
            </w:r>
            <w:r w:rsidRPr="00B116BD">
              <w:rPr>
                <w:rFonts w:ascii="Times New Roman" w:eastAsia="Calibri" w:hAnsi="Times New Roman" w:cs="Times New Roman"/>
                <w:b/>
                <w:bCs/>
                <w:sz w:val="12"/>
                <w:szCs w:val="12"/>
              </w:rPr>
              <w:t>)</w:t>
            </w:r>
          </w:p>
        </w:tc>
        <w:tc>
          <w:tcPr>
            <w:tcW w:w="2835"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306D1F">
            <w:pPr>
              <w:tabs>
                <w:tab w:val="left" w:pos="284"/>
              </w:tabs>
              <w:spacing w:after="0" w:line="240" w:lineRule="auto"/>
              <w:ind w:hanging="108"/>
              <w:jc w:val="center"/>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Нормы комплектации в зависимости от типа пожарного щита и класса пожара</w:t>
            </w:r>
          </w:p>
          <w:p w:rsidR="00B116BD" w:rsidRPr="00B116BD" w:rsidRDefault="00B116BD" w:rsidP="00306D1F">
            <w:pPr>
              <w:tabs>
                <w:tab w:val="left" w:pos="284"/>
              </w:tabs>
              <w:spacing w:after="0" w:line="240" w:lineRule="auto"/>
              <w:ind w:hanging="108"/>
              <w:jc w:val="center"/>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(ЩП-В, класс В с предельной защищаемой площадью-200 м</w:t>
            </w:r>
            <w:r w:rsidRPr="00B116BD">
              <w:rPr>
                <w:rFonts w:ascii="Times New Roman" w:eastAsia="Calibri" w:hAnsi="Times New Roman" w:cs="Times New Roman"/>
                <w:b/>
                <w:bCs/>
                <w:sz w:val="12"/>
                <w:szCs w:val="12"/>
                <w:vertAlign w:val="superscript"/>
              </w:rPr>
              <w:t>2</w:t>
            </w:r>
            <w:r w:rsidRPr="00B116BD">
              <w:rPr>
                <w:rFonts w:ascii="Times New Roman" w:eastAsia="Calibri" w:hAnsi="Times New Roman" w:cs="Times New Roman"/>
                <w:b/>
                <w:bCs/>
                <w:sz w:val="12"/>
                <w:szCs w:val="12"/>
              </w:rPr>
              <w:t>)</w:t>
            </w:r>
          </w:p>
        </w:tc>
      </w:tr>
      <w:tr w:rsidR="00B116BD" w:rsidRPr="00B116BD" w:rsidTr="005B439B">
        <w:tc>
          <w:tcPr>
            <w:tcW w:w="2836" w:type="dxa"/>
            <w:tcBorders>
              <w:top w:val="single" w:sz="4" w:space="0" w:color="auto"/>
              <w:left w:val="single" w:sz="4" w:space="0" w:color="auto"/>
              <w:bottom w:val="single" w:sz="4" w:space="0" w:color="auto"/>
              <w:right w:val="single" w:sz="4" w:space="0" w:color="auto"/>
            </w:tcBorders>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Лом</w:t>
            </w:r>
          </w:p>
        </w:tc>
        <w:tc>
          <w:tcPr>
            <w:tcW w:w="1984"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w:t>
            </w:r>
          </w:p>
        </w:tc>
        <w:tc>
          <w:tcPr>
            <w:tcW w:w="2835" w:type="dxa"/>
            <w:tcBorders>
              <w:top w:val="single" w:sz="4" w:space="0" w:color="auto"/>
              <w:left w:val="single" w:sz="4" w:space="0" w:color="auto"/>
              <w:bottom w:val="single" w:sz="4" w:space="0" w:color="auto"/>
              <w:right w:val="single" w:sz="4" w:space="0" w:color="auto"/>
            </w:tcBorders>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w:t>
            </w:r>
          </w:p>
        </w:tc>
      </w:tr>
      <w:tr w:rsidR="00B116BD" w:rsidRPr="00B116BD" w:rsidTr="005B439B">
        <w:trPr>
          <w:trHeight w:val="70"/>
        </w:trPr>
        <w:tc>
          <w:tcPr>
            <w:tcW w:w="2836" w:type="dxa"/>
            <w:tcBorders>
              <w:top w:val="single" w:sz="4" w:space="0" w:color="auto"/>
              <w:left w:val="single" w:sz="4" w:space="0" w:color="auto"/>
              <w:bottom w:val="single" w:sz="4" w:space="0" w:color="auto"/>
              <w:right w:val="single" w:sz="4" w:space="0" w:color="auto"/>
            </w:tcBorders>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Крюк с деревянной рукояткой</w:t>
            </w:r>
          </w:p>
        </w:tc>
        <w:tc>
          <w:tcPr>
            <w:tcW w:w="1984"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w:t>
            </w:r>
          </w:p>
        </w:tc>
        <w:tc>
          <w:tcPr>
            <w:tcW w:w="2835" w:type="dxa"/>
            <w:tcBorders>
              <w:top w:val="single" w:sz="4" w:space="0" w:color="auto"/>
              <w:left w:val="single" w:sz="4" w:space="0" w:color="auto"/>
              <w:bottom w:val="single" w:sz="4" w:space="0" w:color="auto"/>
              <w:right w:val="single" w:sz="4" w:space="0" w:color="auto"/>
            </w:tcBorders>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w:t>
            </w:r>
          </w:p>
        </w:tc>
      </w:tr>
      <w:tr w:rsidR="00B116BD" w:rsidRPr="00B116BD" w:rsidTr="005B439B">
        <w:tc>
          <w:tcPr>
            <w:tcW w:w="2836" w:type="dxa"/>
            <w:tcBorders>
              <w:top w:val="single" w:sz="4" w:space="0" w:color="auto"/>
              <w:left w:val="single" w:sz="4" w:space="0" w:color="auto"/>
              <w:bottom w:val="single" w:sz="4" w:space="0" w:color="auto"/>
              <w:right w:val="single" w:sz="4" w:space="0" w:color="auto"/>
            </w:tcBorders>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Ведро</w:t>
            </w:r>
          </w:p>
        </w:tc>
        <w:tc>
          <w:tcPr>
            <w:tcW w:w="1984"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w:t>
            </w:r>
          </w:p>
        </w:tc>
        <w:tc>
          <w:tcPr>
            <w:tcW w:w="2835" w:type="dxa"/>
            <w:tcBorders>
              <w:top w:val="single" w:sz="4" w:space="0" w:color="auto"/>
              <w:left w:val="single" w:sz="4" w:space="0" w:color="auto"/>
              <w:bottom w:val="single" w:sz="4" w:space="0" w:color="auto"/>
              <w:right w:val="single" w:sz="4" w:space="0" w:color="auto"/>
            </w:tcBorders>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w:t>
            </w:r>
          </w:p>
        </w:tc>
      </w:tr>
      <w:tr w:rsidR="00B116BD" w:rsidRPr="00B116BD" w:rsidTr="005B439B">
        <w:tc>
          <w:tcPr>
            <w:tcW w:w="2836" w:type="dxa"/>
            <w:tcBorders>
              <w:top w:val="single" w:sz="4" w:space="0" w:color="auto"/>
              <w:left w:val="single" w:sz="4" w:space="0" w:color="auto"/>
              <w:bottom w:val="single" w:sz="4" w:space="0" w:color="auto"/>
              <w:right w:val="single" w:sz="4" w:space="0" w:color="auto"/>
            </w:tcBorders>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Комплект резки электропроводов:</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ножницы, диэлектрические боты и коврик</w:t>
            </w:r>
          </w:p>
        </w:tc>
        <w:tc>
          <w:tcPr>
            <w:tcW w:w="1984"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w:t>
            </w:r>
          </w:p>
        </w:tc>
      </w:tr>
      <w:tr w:rsidR="00B116BD" w:rsidRPr="00B116BD" w:rsidTr="005B439B">
        <w:tc>
          <w:tcPr>
            <w:tcW w:w="2836" w:type="dxa"/>
            <w:tcBorders>
              <w:top w:val="single" w:sz="4" w:space="0" w:color="auto"/>
              <w:left w:val="single" w:sz="4" w:space="0" w:color="auto"/>
              <w:bottom w:val="single" w:sz="4" w:space="0" w:color="auto"/>
              <w:right w:val="single" w:sz="4" w:space="0" w:color="auto"/>
            </w:tcBorders>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Покрывало для изоляции очага возгорания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w:t>
            </w:r>
          </w:p>
        </w:tc>
      </w:tr>
      <w:tr w:rsidR="00B116BD" w:rsidRPr="00B116BD" w:rsidTr="005B439B">
        <w:tc>
          <w:tcPr>
            <w:tcW w:w="2836" w:type="dxa"/>
            <w:tcBorders>
              <w:top w:val="single" w:sz="4" w:space="0" w:color="auto"/>
              <w:left w:val="single" w:sz="4" w:space="0" w:color="auto"/>
              <w:bottom w:val="single" w:sz="4" w:space="0" w:color="auto"/>
              <w:right w:val="single" w:sz="4" w:space="0" w:color="auto"/>
            </w:tcBorders>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Лопата штыковая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w:t>
            </w:r>
          </w:p>
        </w:tc>
        <w:tc>
          <w:tcPr>
            <w:tcW w:w="2835" w:type="dxa"/>
            <w:tcBorders>
              <w:top w:val="single" w:sz="4" w:space="0" w:color="auto"/>
              <w:left w:val="single" w:sz="4" w:space="0" w:color="auto"/>
              <w:bottom w:val="single" w:sz="4" w:space="0" w:color="auto"/>
              <w:right w:val="single" w:sz="4" w:space="0" w:color="auto"/>
            </w:tcBorders>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w:t>
            </w:r>
          </w:p>
        </w:tc>
      </w:tr>
      <w:tr w:rsidR="00B116BD" w:rsidRPr="00B116BD" w:rsidTr="005B439B">
        <w:tc>
          <w:tcPr>
            <w:tcW w:w="2836" w:type="dxa"/>
            <w:tcBorders>
              <w:top w:val="single" w:sz="4" w:space="0" w:color="auto"/>
              <w:left w:val="single" w:sz="4" w:space="0" w:color="auto"/>
              <w:bottom w:val="single" w:sz="4" w:space="0" w:color="auto"/>
              <w:right w:val="single" w:sz="4" w:space="0" w:color="auto"/>
            </w:tcBorders>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Лопата совковая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w:t>
            </w:r>
          </w:p>
        </w:tc>
        <w:tc>
          <w:tcPr>
            <w:tcW w:w="2835" w:type="dxa"/>
            <w:tcBorders>
              <w:top w:val="single" w:sz="4" w:space="0" w:color="auto"/>
              <w:left w:val="single" w:sz="4" w:space="0" w:color="auto"/>
              <w:bottom w:val="single" w:sz="4" w:space="0" w:color="auto"/>
              <w:right w:val="single" w:sz="4" w:space="0" w:color="auto"/>
            </w:tcBorders>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w:t>
            </w:r>
          </w:p>
        </w:tc>
      </w:tr>
      <w:tr w:rsidR="00B116BD" w:rsidRPr="00B116BD" w:rsidTr="005B439B">
        <w:tc>
          <w:tcPr>
            <w:tcW w:w="2836" w:type="dxa"/>
            <w:tcBorders>
              <w:top w:val="single" w:sz="4" w:space="0" w:color="auto"/>
              <w:left w:val="single" w:sz="4" w:space="0" w:color="auto"/>
              <w:bottom w:val="single" w:sz="4" w:space="0" w:color="auto"/>
              <w:right w:val="single" w:sz="4" w:space="0" w:color="auto"/>
            </w:tcBorders>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Ящик с песком 0,5 куб. метра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w:t>
            </w:r>
          </w:p>
        </w:tc>
        <w:tc>
          <w:tcPr>
            <w:tcW w:w="2835" w:type="dxa"/>
            <w:tcBorders>
              <w:top w:val="single" w:sz="4" w:space="0" w:color="auto"/>
              <w:left w:val="single" w:sz="4" w:space="0" w:color="auto"/>
              <w:bottom w:val="single" w:sz="4" w:space="0" w:color="auto"/>
              <w:right w:val="single" w:sz="4" w:space="0" w:color="auto"/>
            </w:tcBorders>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1</w:t>
            </w:r>
          </w:p>
        </w:tc>
      </w:tr>
    </w:tbl>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Ближайшим к проектируемому объекту ведомственным подразделением пожарной охраны является ПЧ-175 ООО «РН-Пожарная безопасность», которая дислоцируется в п. Суходол Сергиевского района Самарской области на расстоянии 35 км от проектируемого объекта.</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i/>
          <w:sz w:val="12"/>
          <w:szCs w:val="12"/>
          <w:u w:val="single"/>
        </w:rPr>
      </w:pPr>
      <w:bookmarkStart w:id="654" w:name="_Toc373309369"/>
      <w:bookmarkStart w:id="655" w:name="_Toc374536624"/>
      <w:bookmarkStart w:id="656" w:name="_Toc379201629"/>
      <w:bookmarkStart w:id="657" w:name="_Toc380497897"/>
      <w:bookmarkStart w:id="658" w:name="_Toc435788395"/>
      <w:bookmarkStart w:id="659" w:name="_Toc512670267"/>
      <w:bookmarkStart w:id="660" w:name="_Toc11655965"/>
      <w:r w:rsidRPr="00B116BD">
        <w:rPr>
          <w:rFonts w:ascii="Times New Roman" w:eastAsia="Calibri" w:hAnsi="Times New Roman" w:cs="Times New Roman"/>
          <w:bCs/>
          <w:i/>
          <w:sz w:val="12"/>
          <w:szCs w:val="12"/>
          <w:u w:val="single"/>
        </w:rPr>
        <w:t>Мероприятия по контролю радиационной, химической обстановки, обнаружения взрывоопасных концентраций, обнаружению предметов, снаряженных химически опасными, взрывоопасными и радиационными веществами</w:t>
      </w:r>
      <w:bookmarkEnd w:id="654"/>
      <w:bookmarkEnd w:id="655"/>
      <w:bookmarkEnd w:id="656"/>
      <w:bookmarkEnd w:id="657"/>
      <w:bookmarkEnd w:id="658"/>
      <w:bookmarkEnd w:id="659"/>
      <w:bookmarkEnd w:id="660"/>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Стационарные системы контроля радиационной и химической обстановки проектной документацией не предусматриваются. Согласно ст. 15 Федерального закона № 3 «О радиационной безопасности населения» руководством строительства объекта обеспечивается проведение производственного контроля строительных материалов на соответствие требованиям радиационной безопасности.</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На площадках устьев скважин предусмотрен контроль уровня довзрывоопасной концентрации от 20 до 40 % НПВ. Контроль состояния воздушной среды при обслуживании, проведении аварийных и ремонтных работ на нефтепроводе осуществления индивидуальными переносными газоанализаторами во взрывозащищенном исполнении.</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Для обнаружения предметов, снаряженных химически опасными, взрывоопасными и радиационными веществами предусмотрены следующие инженерно-технические средства и мероприятия:</w:t>
      </w:r>
    </w:p>
    <w:p w:rsidR="00B116BD" w:rsidRPr="00B116BD" w:rsidRDefault="00B116BD" w:rsidP="005B439B">
      <w:pPr>
        <w:numPr>
          <w:ilvl w:val="0"/>
          <w:numId w:val="51"/>
        </w:numPr>
        <w:tabs>
          <w:tab w:val="left" w:pos="142"/>
          <w:tab w:val="left" w:pos="284"/>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разработка инструкций, регламентирующих деятельность персонала на случай возможных угроз и экстремальных ситуаций;</w:t>
      </w:r>
    </w:p>
    <w:p w:rsidR="00B116BD" w:rsidRPr="00B116BD" w:rsidRDefault="00B116BD" w:rsidP="005B439B">
      <w:pPr>
        <w:numPr>
          <w:ilvl w:val="0"/>
          <w:numId w:val="51"/>
        </w:numPr>
        <w:tabs>
          <w:tab w:val="left" w:pos="142"/>
          <w:tab w:val="left" w:pos="284"/>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проведение инструктажей персонала о необходимости повышения бдительности;</w:t>
      </w:r>
    </w:p>
    <w:p w:rsidR="00B116BD" w:rsidRPr="00B116BD" w:rsidRDefault="00B116BD" w:rsidP="005B439B">
      <w:pPr>
        <w:numPr>
          <w:ilvl w:val="0"/>
          <w:numId w:val="51"/>
        </w:numPr>
        <w:tabs>
          <w:tab w:val="left" w:pos="142"/>
          <w:tab w:val="left" w:pos="284"/>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средства предупреждения и сигнализации о нарушениях параметров технологического процесса с передачей сигнала на автоматизированную систему диспетчерского контроля и управления АО «Самаранефтегаз», построенную на базе SCADA «Телескоп+»;</w:t>
      </w:r>
    </w:p>
    <w:p w:rsidR="00B116BD" w:rsidRPr="00B116BD" w:rsidRDefault="00B116BD" w:rsidP="005B439B">
      <w:pPr>
        <w:numPr>
          <w:ilvl w:val="0"/>
          <w:numId w:val="51"/>
        </w:numPr>
        <w:tabs>
          <w:tab w:val="left" w:pos="142"/>
          <w:tab w:val="left" w:pos="284"/>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установка датчиков давления в начальной и в конечной точке трубопроводов с выводом информации на пульт диспетчера ЦЭРТ;</w:t>
      </w:r>
    </w:p>
    <w:p w:rsidR="00B116BD" w:rsidRPr="00B116BD" w:rsidRDefault="00B116BD" w:rsidP="005B439B">
      <w:pPr>
        <w:numPr>
          <w:ilvl w:val="0"/>
          <w:numId w:val="51"/>
        </w:numPr>
        <w:tabs>
          <w:tab w:val="left" w:pos="142"/>
          <w:tab w:val="left" w:pos="284"/>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ежесменный осмотр дежурным персоналом трубопроводов с целью выявления посторонних подозрительных предметов, взрывных устройств с записью результата осмотра в вахтовый журнал;</w:t>
      </w:r>
    </w:p>
    <w:p w:rsidR="00B116BD" w:rsidRPr="00B116BD" w:rsidRDefault="00B116BD" w:rsidP="005B439B">
      <w:pPr>
        <w:numPr>
          <w:ilvl w:val="0"/>
          <w:numId w:val="51"/>
        </w:numPr>
        <w:tabs>
          <w:tab w:val="left" w:pos="142"/>
          <w:tab w:val="left" w:pos="284"/>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систематический визуальный осмотр (по графику) проектируемых сооружений с целью контроля состояния линейной части, арматуры и сооружений, объектов электроснабжения и КИПиА обслуживающим персоналом, а также ведомственной службой безопасности;</w:t>
      </w:r>
    </w:p>
    <w:p w:rsidR="00B116BD" w:rsidRPr="00B116BD" w:rsidRDefault="00B116BD" w:rsidP="005B439B">
      <w:pPr>
        <w:numPr>
          <w:ilvl w:val="0"/>
          <w:numId w:val="51"/>
        </w:numPr>
        <w:tabs>
          <w:tab w:val="left" w:pos="142"/>
          <w:tab w:val="left" w:pos="284"/>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патрулирование территории месторождения сотрудниками ЧОП;</w:t>
      </w:r>
    </w:p>
    <w:p w:rsidR="00B116BD" w:rsidRPr="00B116BD" w:rsidRDefault="00B116BD" w:rsidP="005B439B">
      <w:pPr>
        <w:numPr>
          <w:ilvl w:val="0"/>
          <w:numId w:val="51"/>
        </w:numPr>
        <w:tabs>
          <w:tab w:val="left" w:pos="142"/>
          <w:tab w:val="left" w:pos="284"/>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наличие средств оперативной радиотелефонной связи у обслуживающего персонала и ведомственной охраны;</w:t>
      </w:r>
    </w:p>
    <w:p w:rsidR="00B116BD" w:rsidRPr="00B116BD" w:rsidRDefault="00B116BD" w:rsidP="005B439B">
      <w:pPr>
        <w:numPr>
          <w:ilvl w:val="0"/>
          <w:numId w:val="51"/>
        </w:numPr>
        <w:tabs>
          <w:tab w:val="left" w:pos="142"/>
          <w:tab w:val="left" w:pos="284"/>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выявление и предотвращение производства посторонних работ, нахождения посторонней техники в охранной зоне трубопровода;</w:t>
      </w:r>
    </w:p>
    <w:p w:rsidR="00B116BD" w:rsidRPr="00B116BD" w:rsidRDefault="00B116BD" w:rsidP="005B439B">
      <w:pPr>
        <w:numPr>
          <w:ilvl w:val="0"/>
          <w:numId w:val="51"/>
        </w:numPr>
        <w:tabs>
          <w:tab w:val="left" w:pos="142"/>
          <w:tab w:val="left" w:pos="284"/>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установка информационных щитов, что объект находится под охраной;</w:t>
      </w:r>
    </w:p>
    <w:p w:rsidR="00B116BD" w:rsidRPr="00B116BD" w:rsidRDefault="00B116BD" w:rsidP="005B439B">
      <w:pPr>
        <w:numPr>
          <w:ilvl w:val="0"/>
          <w:numId w:val="51"/>
        </w:numPr>
        <w:tabs>
          <w:tab w:val="left" w:pos="142"/>
          <w:tab w:val="left" w:pos="284"/>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организация и проведение совместно с сотрудниками правоохранительных органов инструктажей и практических занятий по действиям при чрезвычайных происшествиях.</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i/>
          <w:sz w:val="12"/>
          <w:szCs w:val="12"/>
          <w:u w:val="single"/>
        </w:rPr>
      </w:pPr>
      <w:bookmarkStart w:id="661" w:name="_Toc374536626"/>
      <w:bookmarkStart w:id="662" w:name="_Toc379201631"/>
      <w:bookmarkStart w:id="663" w:name="_Toc380497899"/>
      <w:bookmarkStart w:id="664" w:name="_Toc435788397"/>
      <w:bookmarkStart w:id="665" w:name="_Toc512670268"/>
      <w:bookmarkStart w:id="666" w:name="_Toc11655966"/>
      <w:r w:rsidRPr="00B116BD">
        <w:rPr>
          <w:rFonts w:ascii="Times New Roman" w:eastAsia="Calibri" w:hAnsi="Times New Roman" w:cs="Times New Roman"/>
          <w:bCs/>
          <w:i/>
          <w:sz w:val="12"/>
          <w:szCs w:val="12"/>
          <w:u w:val="single"/>
        </w:rPr>
        <w:t>Сведения по мониторингу технологических процессов</w:t>
      </w:r>
      <w:bookmarkStart w:id="667" w:name="_Toc368041393"/>
      <w:r w:rsidRPr="00B116BD">
        <w:rPr>
          <w:rFonts w:ascii="Times New Roman" w:eastAsia="Calibri" w:hAnsi="Times New Roman" w:cs="Times New Roman"/>
          <w:bCs/>
          <w:i/>
          <w:sz w:val="12"/>
          <w:szCs w:val="12"/>
          <w:u w:val="single"/>
        </w:rPr>
        <w:t>, соответствующих функциональному назначению зданий и сооружений</w:t>
      </w:r>
      <w:bookmarkEnd w:id="661"/>
      <w:bookmarkEnd w:id="662"/>
      <w:bookmarkEnd w:id="663"/>
      <w:bookmarkEnd w:id="664"/>
      <w:bookmarkEnd w:id="665"/>
      <w:bookmarkEnd w:id="666"/>
      <w:bookmarkEnd w:id="667"/>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u w:val="single"/>
        </w:rPr>
      </w:pPr>
      <w:bookmarkStart w:id="668" w:name="_Toc359932336"/>
      <w:bookmarkStart w:id="669" w:name="_Toc361144799"/>
      <w:bookmarkStart w:id="670" w:name="_Toc420935968"/>
      <w:bookmarkStart w:id="671" w:name="_Toc430271079"/>
      <w:bookmarkStart w:id="672" w:name="_Toc437265217"/>
      <w:bookmarkStart w:id="673" w:name="_Toc464717363"/>
      <w:bookmarkStart w:id="674" w:name="_Toc466538454"/>
      <w:bookmarkStart w:id="675" w:name="_Toc468869484"/>
      <w:bookmarkStart w:id="676" w:name="_Toc512670269"/>
      <w:bookmarkStart w:id="677" w:name="_Toc435788399"/>
      <w:r w:rsidRPr="00B116BD">
        <w:rPr>
          <w:rFonts w:ascii="Times New Roman" w:eastAsia="Calibri" w:hAnsi="Times New Roman" w:cs="Times New Roman"/>
          <w:bCs/>
          <w:sz w:val="12"/>
          <w:szCs w:val="12"/>
          <w:u w:val="single"/>
        </w:rPr>
        <w:t>Объекты автоматизации и телемеханизации</w:t>
      </w:r>
      <w:bookmarkEnd w:id="668"/>
      <w:bookmarkEnd w:id="669"/>
      <w:bookmarkEnd w:id="670"/>
      <w:bookmarkEnd w:id="671"/>
      <w:bookmarkEnd w:id="672"/>
      <w:bookmarkEnd w:id="673"/>
      <w:bookmarkEnd w:id="674"/>
      <w:bookmarkEnd w:id="675"/>
      <w:bookmarkEnd w:id="676"/>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Автоматизация и телемеханизация предусматривается следующих объектов:</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bookmarkStart w:id="678" w:name="_Toc512670270"/>
      <w:r w:rsidRPr="00B116BD">
        <w:rPr>
          <w:rFonts w:ascii="Times New Roman" w:eastAsia="Calibri" w:hAnsi="Times New Roman" w:cs="Times New Roman"/>
          <w:bCs/>
          <w:sz w:val="12"/>
          <w:szCs w:val="12"/>
        </w:rPr>
        <w:t>приустьевая площадка нефтяных скважин №№ 64, 65;</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станция управления насосом скважин;</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подстанция трансформаторная для скважин.</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u w:val="single"/>
        </w:rPr>
      </w:pPr>
      <w:r w:rsidRPr="00B116BD">
        <w:rPr>
          <w:rFonts w:ascii="Times New Roman" w:eastAsia="Calibri" w:hAnsi="Times New Roman" w:cs="Times New Roman"/>
          <w:bCs/>
          <w:sz w:val="12"/>
          <w:szCs w:val="12"/>
          <w:u w:val="single"/>
        </w:rPr>
        <w:t>Объемы автоматизации и телемеханизации</w:t>
      </w:r>
      <w:bookmarkEnd w:id="678"/>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
          <w:bCs/>
          <w:sz w:val="12"/>
          <w:szCs w:val="12"/>
        </w:rPr>
      </w:pPr>
      <w:bookmarkStart w:id="679" w:name="_Toc456879472"/>
      <w:bookmarkStart w:id="680" w:name="_Toc467503463"/>
      <w:bookmarkStart w:id="681" w:name="_Toc479167006"/>
      <w:bookmarkStart w:id="682" w:name="_Toc487112845"/>
      <w:bookmarkStart w:id="683" w:name="_Toc495478692"/>
      <w:bookmarkStart w:id="684" w:name="_Toc503508981"/>
      <w:bookmarkStart w:id="685" w:name="_Toc511138144"/>
      <w:bookmarkStart w:id="686" w:name="_Toc525888791"/>
      <w:bookmarkStart w:id="687" w:name="_Toc527633288"/>
      <w:bookmarkStart w:id="688" w:name="_Toc530486484"/>
      <w:bookmarkStart w:id="689" w:name="_Toc531940544"/>
      <w:bookmarkStart w:id="690" w:name="_Toc512670271"/>
      <w:r w:rsidRPr="00B116BD">
        <w:rPr>
          <w:rFonts w:ascii="Times New Roman" w:eastAsia="Calibri" w:hAnsi="Times New Roman" w:cs="Times New Roman"/>
          <w:b/>
          <w:bCs/>
          <w:sz w:val="12"/>
          <w:szCs w:val="12"/>
        </w:rPr>
        <w:t xml:space="preserve">Площадка скважины </w:t>
      </w:r>
      <w:bookmarkEnd w:id="679"/>
      <w:bookmarkEnd w:id="680"/>
      <w:bookmarkEnd w:id="681"/>
      <w:bookmarkEnd w:id="682"/>
      <w:bookmarkEnd w:id="683"/>
      <w:bookmarkEnd w:id="684"/>
      <w:bookmarkEnd w:id="685"/>
      <w:bookmarkEnd w:id="686"/>
      <w:bookmarkEnd w:id="687"/>
      <w:bookmarkEnd w:id="688"/>
      <w:bookmarkEnd w:id="689"/>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bookmarkStart w:id="691" w:name="_Toc511138148"/>
      <w:bookmarkStart w:id="692" w:name="_Toc525888792"/>
      <w:bookmarkStart w:id="693" w:name="_Toc527633289"/>
      <w:bookmarkStart w:id="694" w:name="_Toc530486485"/>
      <w:r w:rsidRPr="00B116BD">
        <w:rPr>
          <w:rFonts w:ascii="Times New Roman" w:eastAsia="Calibri" w:hAnsi="Times New Roman" w:cs="Times New Roman"/>
          <w:bCs/>
          <w:sz w:val="12"/>
          <w:szCs w:val="12"/>
        </w:rPr>
        <w:t>Технические средства автоматизации нефтяной скважины обеспечивают:</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измерение температуры нефти в выкидном трубопроводе от устья нефтяной скважины;</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измерение линейного давления нефти в выкидном трубопроводе от устья нефтяной скважины;</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измерение затрубного давления нефти на устье нефтяной скважины;</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телеизмерение линейного давления нефти в выкидном трубопроводе от устья нефтяной скважины;</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телеизмерение затрубного давления нефти на устье нефтяной скважины;</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телесигнализацию повышения и понижения линейного давления нефти в выкидном трубопроводе от устья нефтяной скважины;</w:t>
      </w:r>
    </w:p>
    <w:p w:rsidR="00B116BD" w:rsidRPr="00B116BD" w:rsidRDefault="00B116BD" w:rsidP="005B439B">
      <w:pPr>
        <w:numPr>
          <w:ilvl w:val="0"/>
          <w:numId w:val="44"/>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телеизмерение уровня довзрывоопасной концентрации (ДВК) от 20 до 40 % НПВ на площадке скважины;</w:t>
      </w:r>
    </w:p>
    <w:p w:rsidR="00B116BD" w:rsidRPr="00B116BD" w:rsidRDefault="00B116BD" w:rsidP="005B439B">
      <w:pPr>
        <w:numPr>
          <w:ilvl w:val="0"/>
          <w:numId w:val="44"/>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телесигнализацию превышения уровня довзрывоопасной концентрации от 20 до 40 % НПВ на площадке скважины;</w:t>
      </w:r>
    </w:p>
    <w:p w:rsidR="00B116BD" w:rsidRPr="00B116BD" w:rsidRDefault="00B116BD" w:rsidP="005B439B">
      <w:pPr>
        <w:numPr>
          <w:ilvl w:val="0"/>
          <w:numId w:val="44"/>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местную звуковую и световую сигнализацию превышения уровня довзрывоопасной концентрации от 20 до 40 % НПВ на площадке скважины;</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телесигнализацию понижения температуры в шкафу КИПиА ниже нормы;</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телесигнализацию открытия двери в шкаф КИПиА;</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телесигнализацию отсутствия напряжения питания;</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телесигнализацию об аварии станции управления насосом;</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телесигнализацию о пожаре в КТП;</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телесигнализацию о неисправности охранно – пожарной сигнализации в КТП;</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телесигнализацию открытия входной двери в КТП;</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отключение станции управления насосом при повышении и понижении линейного давления в выкидном трубопроводе от устья нефтяной скважины;</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передачу данных от станции управления по интерфейсу RS-485 (в том числе: ток электродвигателя насоса, состояние ЭЦН (вкл. – откл.), сопротивление изоляции кабеля, ток по фазе А, В, С, напряжение по фазе А, В, С, мгновенная активная мощность, коэффициент мощности,  активная энергия, передача данных со счетчика электроэнергии установленного в СУ УЭЦН);</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передачу данных от счетчика электроэнергии в КТП по интерфейсу RS-485;</w:t>
      </w:r>
    </w:p>
    <w:p w:rsidR="00B116BD" w:rsidRPr="00B116BD" w:rsidRDefault="00B116BD" w:rsidP="005B439B">
      <w:pPr>
        <w:numPr>
          <w:ilvl w:val="0"/>
          <w:numId w:val="44"/>
        </w:numPr>
        <w:tabs>
          <w:tab w:val="left" w:pos="284"/>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измерение давления нефти в узле подключения к существующему трубопроводу.</w:t>
      </w:r>
    </w:p>
    <w:bookmarkEnd w:id="691"/>
    <w:bookmarkEnd w:id="692"/>
    <w:bookmarkEnd w:id="693"/>
    <w:bookmarkEnd w:id="694"/>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u w:val="single"/>
        </w:rPr>
      </w:pPr>
      <w:r w:rsidRPr="00B116BD">
        <w:rPr>
          <w:rFonts w:ascii="Times New Roman" w:eastAsia="Calibri" w:hAnsi="Times New Roman" w:cs="Times New Roman"/>
          <w:bCs/>
          <w:sz w:val="12"/>
          <w:szCs w:val="12"/>
          <w:u w:val="single"/>
        </w:rPr>
        <w:t>Структура контроля и управления</w:t>
      </w:r>
      <w:bookmarkEnd w:id="677"/>
      <w:bookmarkEnd w:id="690"/>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bookmarkStart w:id="695" w:name="_Toc416852884"/>
      <w:bookmarkStart w:id="696" w:name="_Toc415494164"/>
      <w:bookmarkStart w:id="697" w:name="_Toc401574104"/>
      <w:bookmarkStart w:id="698" w:name="_Toc369791612"/>
      <w:bookmarkStart w:id="699" w:name="_Toc421111956"/>
      <w:bookmarkStart w:id="700" w:name="_Toc422400852"/>
      <w:bookmarkStart w:id="701" w:name="_Toc426363762"/>
      <w:bookmarkStart w:id="702" w:name="_Toc453070240"/>
      <w:bookmarkStart w:id="703" w:name="_Toc491249288"/>
      <w:bookmarkStart w:id="704" w:name="_Toc374536627"/>
      <w:bookmarkStart w:id="705" w:name="_Toc379201632"/>
      <w:bookmarkStart w:id="706" w:name="_Toc380497900"/>
      <w:r w:rsidRPr="00B116BD">
        <w:rPr>
          <w:rFonts w:ascii="Times New Roman" w:eastAsia="Calibri" w:hAnsi="Times New Roman" w:cs="Times New Roman"/>
          <w:bCs/>
          <w:sz w:val="12"/>
          <w:szCs w:val="12"/>
        </w:rPr>
        <w:t xml:space="preserve">Настоящим проектом в соответствии с техническими </w:t>
      </w:r>
      <w:r w:rsidR="005B439B">
        <w:rPr>
          <w:rFonts w:ascii="Times New Roman" w:eastAsia="Calibri" w:hAnsi="Times New Roman" w:cs="Times New Roman"/>
          <w:bCs/>
          <w:sz w:val="12"/>
          <w:szCs w:val="12"/>
        </w:rPr>
        <w:t xml:space="preserve">требованиями на проектирование  </w:t>
      </w:r>
      <w:r w:rsidRPr="00B116BD">
        <w:rPr>
          <w:rFonts w:ascii="Times New Roman" w:eastAsia="Calibri" w:hAnsi="Times New Roman" w:cs="Times New Roman"/>
          <w:bCs/>
          <w:sz w:val="12"/>
          <w:szCs w:val="12"/>
        </w:rPr>
        <w:t xml:space="preserve">(см. Том 1) предусматривается подключение объектов автоматизации к действующей автоматизированной системе диспетчерского контроля и управления АО «Самаранефтегаз», центр сбора и обработки информации (ЦСОИ) «Суходол», построенной на базе </w:t>
      </w:r>
      <w:r w:rsidRPr="00B116BD">
        <w:rPr>
          <w:rFonts w:ascii="Times New Roman" w:eastAsia="Calibri" w:hAnsi="Times New Roman" w:cs="Times New Roman"/>
          <w:bCs/>
          <w:sz w:val="12"/>
          <w:szCs w:val="12"/>
          <w:lang w:val="en-US"/>
        </w:rPr>
        <w:t>SCADA</w:t>
      </w:r>
      <w:r w:rsidRPr="00B116BD">
        <w:rPr>
          <w:rFonts w:ascii="Times New Roman" w:eastAsia="Calibri" w:hAnsi="Times New Roman" w:cs="Times New Roman"/>
          <w:bCs/>
          <w:sz w:val="12"/>
          <w:szCs w:val="12"/>
        </w:rPr>
        <w:t xml:space="preserve"> «Телескоп+».</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Нефтяная скважина, станция управления насосом, комплектная трансформаторная подстанция, являются объектами телемеханизации.</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Технические средства автоматизации станции управления насосом обеспечивают автоматизацию в объеме, определяемом проектными решениями и требованиями МУК ЕТТ № П1-01.05 М-0005, версия 6.0. Перечень передаваемых параметров см. таблицу входных-выходных сигналов том ИЛО5-10.</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Технические средства автоматизации подстанции трансформаторной комплектной обеспечивают автоматизацию в объеме, определяемом проектными решениями и требованиями МУК ЕТТ № П4-06 М-0087, версия 1.0. Передача информации от КТП (телесигнализация пожара; телесигнализация несанкционированного доступа, телесигнализация неисправности ОПС) осуществляется на терминальный контроллер. Контроллер осуществляет преобразование информации, поступающей от КТП и передачу обработанной информации в ЦСОИ «Суходол» по средствам </w:t>
      </w:r>
      <w:r w:rsidRPr="00B116BD">
        <w:rPr>
          <w:rFonts w:ascii="Times New Roman" w:eastAsia="Calibri" w:hAnsi="Times New Roman" w:cs="Times New Roman"/>
          <w:bCs/>
          <w:sz w:val="12"/>
          <w:szCs w:val="12"/>
          <w:lang w:val="en-US"/>
        </w:rPr>
        <w:t>GPRS</w:t>
      </w:r>
      <w:r w:rsidRPr="00B116BD">
        <w:rPr>
          <w:rFonts w:ascii="Times New Roman" w:eastAsia="Calibri" w:hAnsi="Times New Roman" w:cs="Times New Roman"/>
          <w:bCs/>
          <w:sz w:val="12"/>
          <w:szCs w:val="12"/>
        </w:rPr>
        <w:t>/</w:t>
      </w:r>
      <w:r w:rsidRPr="00B116BD">
        <w:rPr>
          <w:rFonts w:ascii="Times New Roman" w:eastAsia="Calibri" w:hAnsi="Times New Roman" w:cs="Times New Roman"/>
          <w:bCs/>
          <w:sz w:val="12"/>
          <w:szCs w:val="12"/>
          <w:lang w:val="en-US"/>
        </w:rPr>
        <w:t>GSM</w:t>
      </w:r>
      <w:r w:rsidRPr="00B116BD">
        <w:rPr>
          <w:rFonts w:ascii="Times New Roman" w:eastAsia="Calibri" w:hAnsi="Times New Roman" w:cs="Times New Roman"/>
          <w:bCs/>
          <w:sz w:val="12"/>
          <w:szCs w:val="12"/>
        </w:rPr>
        <w:t xml:space="preserve"> модема, предусмотренного маркой СС. </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На площадке скважины организуется отдельный КП телемеханики (с абонентским номером в АСДУ) на базе терминального контроллера.</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Вся информация от объектов автоматизации, расположенных в районе нефтяной скважины передается на терминальный контроллер. Информация от штатного контроллера станции управления насосом и счетчика электроэнергии передается на терминальный контроллер по интерфейсу </w:t>
      </w:r>
      <w:r w:rsidRPr="00B116BD">
        <w:rPr>
          <w:rFonts w:ascii="Times New Roman" w:eastAsia="Calibri" w:hAnsi="Times New Roman" w:cs="Times New Roman"/>
          <w:bCs/>
          <w:sz w:val="12"/>
          <w:szCs w:val="12"/>
          <w:lang w:val="en-US"/>
        </w:rPr>
        <w:t>RS</w:t>
      </w:r>
      <w:r w:rsidRPr="00B116BD">
        <w:rPr>
          <w:rFonts w:ascii="Times New Roman" w:eastAsia="Calibri" w:hAnsi="Times New Roman" w:cs="Times New Roman"/>
          <w:bCs/>
          <w:sz w:val="12"/>
          <w:szCs w:val="12"/>
        </w:rPr>
        <w:t xml:space="preserve">-485 с использованием протокола передачи данных </w:t>
      </w:r>
      <w:r w:rsidRPr="00B116BD">
        <w:rPr>
          <w:rFonts w:ascii="Times New Roman" w:eastAsia="Calibri" w:hAnsi="Times New Roman" w:cs="Times New Roman"/>
          <w:bCs/>
          <w:sz w:val="12"/>
          <w:szCs w:val="12"/>
          <w:lang w:val="en-US"/>
        </w:rPr>
        <w:t>ModBus</w:t>
      </w:r>
      <w:r w:rsidRPr="00B116BD">
        <w:rPr>
          <w:rFonts w:ascii="Times New Roman" w:eastAsia="Calibri" w:hAnsi="Times New Roman" w:cs="Times New Roman"/>
          <w:bCs/>
          <w:sz w:val="12"/>
          <w:szCs w:val="12"/>
        </w:rPr>
        <w:t xml:space="preserve"> </w:t>
      </w:r>
      <w:r w:rsidRPr="00B116BD">
        <w:rPr>
          <w:rFonts w:ascii="Times New Roman" w:eastAsia="Calibri" w:hAnsi="Times New Roman" w:cs="Times New Roman"/>
          <w:bCs/>
          <w:sz w:val="12"/>
          <w:szCs w:val="12"/>
          <w:lang w:val="en-US"/>
        </w:rPr>
        <w:t>RTU</w:t>
      </w:r>
      <w:r w:rsidRPr="00B116BD">
        <w:rPr>
          <w:rFonts w:ascii="Times New Roman" w:eastAsia="Calibri" w:hAnsi="Times New Roman" w:cs="Times New Roman"/>
          <w:bCs/>
          <w:sz w:val="12"/>
          <w:szCs w:val="12"/>
        </w:rPr>
        <w:t xml:space="preserve">. Контроллер осуществляет преобразование информации, поступающей от датчиков с аналоговыми, дискретными и цифровыми выходными сигналами и передачу обработанной информации в ЦСОИ «Суходол» по средствам </w:t>
      </w:r>
      <w:r w:rsidRPr="00B116BD">
        <w:rPr>
          <w:rFonts w:ascii="Times New Roman" w:eastAsia="Calibri" w:hAnsi="Times New Roman" w:cs="Times New Roman"/>
          <w:bCs/>
          <w:sz w:val="12"/>
          <w:szCs w:val="12"/>
          <w:lang w:val="en-US"/>
        </w:rPr>
        <w:t>GPRS</w:t>
      </w:r>
      <w:r w:rsidRPr="00B116BD">
        <w:rPr>
          <w:rFonts w:ascii="Times New Roman" w:eastAsia="Calibri" w:hAnsi="Times New Roman" w:cs="Times New Roman"/>
          <w:bCs/>
          <w:sz w:val="12"/>
          <w:szCs w:val="12"/>
        </w:rPr>
        <w:t>/</w:t>
      </w:r>
      <w:r w:rsidRPr="00B116BD">
        <w:rPr>
          <w:rFonts w:ascii="Times New Roman" w:eastAsia="Calibri" w:hAnsi="Times New Roman" w:cs="Times New Roman"/>
          <w:bCs/>
          <w:sz w:val="12"/>
          <w:szCs w:val="12"/>
          <w:lang w:val="en-US"/>
        </w:rPr>
        <w:t>GSM</w:t>
      </w:r>
      <w:r w:rsidRPr="00B116BD">
        <w:rPr>
          <w:rFonts w:ascii="Times New Roman" w:eastAsia="Calibri" w:hAnsi="Times New Roman" w:cs="Times New Roman"/>
          <w:bCs/>
          <w:sz w:val="12"/>
          <w:szCs w:val="12"/>
        </w:rPr>
        <w:t xml:space="preserve"> модема, предусмотренного маркой СС.</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Терминальный контроллер, вторичные приборы, электроаппаратура и оборудование связи устанавливаются в шкафу КИПиА. Шкаф КИПиА размещается в районе площадки скважины.</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Питание шкафа КИПиА ~220В, 50Гц предусматривается электротехнической частью проекта.</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i/>
          <w:sz w:val="12"/>
          <w:szCs w:val="12"/>
          <w:u w:val="single"/>
        </w:rPr>
      </w:pPr>
      <w:bookmarkStart w:id="707" w:name="_Toc435788401"/>
      <w:bookmarkStart w:id="708" w:name="_Toc512670273"/>
      <w:bookmarkStart w:id="709" w:name="_Toc11655967"/>
      <w:bookmarkEnd w:id="695"/>
      <w:bookmarkEnd w:id="696"/>
      <w:bookmarkEnd w:id="697"/>
      <w:bookmarkEnd w:id="698"/>
      <w:bookmarkEnd w:id="699"/>
      <w:bookmarkEnd w:id="700"/>
      <w:bookmarkEnd w:id="701"/>
      <w:bookmarkEnd w:id="702"/>
      <w:bookmarkEnd w:id="703"/>
      <w:r w:rsidRPr="00B116BD">
        <w:rPr>
          <w:rFonts w:ascii="Times New Roman" w:eastAsia="Calibri" w:hAnsi="Times New Roman" w:cs="Times New Roman"/>
          <w:bCs/>
          <w:i/>
          <w:sz w:val="12"/>
          <w:szCs w:val="12"/>
          <w:u w:val="single"/>
        </w:rPr>
        <w:t>Сведения по мониторингу опасных природных процессов и явлений</w:t>
      </w:r>
      <w:bookmarkEnd w:id="704"/>
      <w:bookmarkEnd w:id="705"/>
      <w:bookmarkEnd w:id="706"/>
      <w:bookmarkEnd w:id="707"/>
      <w:bookmarkEnd w:id="708"/>
      <w:bookmarkEnd w:id="709"/>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Предупреждение о возможных ЧС природного характера (сильные морозы, сильные снегопады, сильные осадки, грозы) предусматривается получать по системе оповещения диспетчером ЦИТС АО «Самаранефтегаз» от соответствующих территориальных управлений, проводящих мониторинг опасных природных процессов.</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i/>
          <w:sz w:val="12"/>
          <w:szCs w:val="12"/>
          <w:u w:val="single"/>
        </w:rPr>
      </w:pPr>
      <w:bookmarkStart w:id="710" w:name="_Toc373829705"/>
      <w:bookmarkStart w:id="711" w:name="_Toc380497901"/>
      <w:bookmarkStart w:id="712" w:name="_Toc435788402"/>
      <w:bookmarkStart w:id="713" w:name="_Toc512670274"/>
      <w:bookmarkStart w:id="714" w:name="_Toc11655968"/>
      <w:r w:rsidRPr="00B116BD">
        <w:rPr>
          <w:rFonts w:ascii="Times New Roman" w:eastAsia="Calibri" w:hAnsi="Times New Roman" w:cs="Times New Roman"/>
          <w:bCs/>
          <w:i/>
          <w:sz w:val="12"/>
          <w:szCs w:val="12"/>
          <w:u w:val="single"/>
        </w:rPr>
        <w:lastRenderedPageBreak/>
        <w:t>Мероприятия по защите проектируемого объекта и персонала от чрезвычайных ситуаций техногенного характера, вызванных авариями на рядом расположенных объектах производственного назначения и линейных объектах</w:t>
      </w:r>
      <w:bookmarkEnd w:id="710"/>
      <w:bookmarkEnd w:id="711"/>
      <w:bookmarkEnd w:id="712"/>
      <w:bookmarkEnd w:id="713"/>
      <w:bookmarkEnd w:id="714"/>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bookmarkStart w:id="715" w:name="_Toc368041396"/>
      <w:bookmarkStart w:id="716" w:name="_Toc373309375"/>
      <w:bookmarkStart w:id="717" w:name="_Toc374536630"/>
      <w:bookmarkStart w:id="718" w:name="_Toc379201635"/>
      <w:bookmarkStart w:id="719" w:name="_Toc380497903"/>
      <w:r w:rsidRPr="00B116BD">
        <w:rPr>
          <w:rFonts w:ascii="Times New Roman" w:eastAsia="Calibri" w:hAnsi="Times New Roman" w:cs="Times New Roman"/>
          <w:bCs/>
          <w:sz w:val="12"/>
          <w:szCs w:val="12"/>
        </w:rPr>
        <w:t>Для защиты персонала, проектируемого технологического оборудования и сооружений предусматривается:</w:t>
      </w:r>
    </w:p>
    <w:p w:rsidR="00B116BD" w:rsidRPr="00B116BD" w:rsidRDefault="00B116BD" w:rsidP="00306D1F">
      <w:pPr>
        <w:numPr>
          <w:ilvl w:val="0"/>
          <w:numId w:val="52"/>
        </w:numPr>
        <w:tabs>
          <w:tab w:val="clear" w:pos="1072"/>
          <w:tab w:val="left" w:pos="284"/>
          <w:tab w:val="left" w:pos="426"/>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размещение проектируемых сооружений с учетом категории по взрывопожароопасности и с обеспечением необходимых по нормам проходов и с учетом требуемых противопожарных разрывов;</w:t>
      </w:r>
    </w:p>
    <w:p w:rsidR="00B116BD" w:rsidRPr="00B116BD" w:rsidRDefault="00B116BD" w:rsidP="00306D1F">
      <w:pPr>
        <w:numPr>
          <w:ilvl w:val="0"/>
          <w:numId w:val="52"/>
        </w:numPr>
        <w:tabs>
          <w:tab w:val="clear" w:pos="1072"/>
          <w:tab w:val="left" w:pos="284"/>
          <w:tab w:val="left" w:pos="426"/>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применение конструкций и материалов, соответствующих природно-климатическим и геологическим условия района строительства;</w:t>
      </w:r>
    </w:p>
    <w:p w:rsidR="00B116BD" w:rsidRPr="00B116BD" w:rsidRDefault="00B116BD" w:rsidP="00306D1F">
      <w:pPr>
        <w:numPr>
          <w:ilvl w:val="0"/>
          <w:numId w:val="52"/>
        </w:numPr>
        <w:tabs>
          <w:tab w:val="clear" w:pos="1072"/>
          <w:tab w:val="left" w:pos="284"/>
          <w:tab w:val="left" w:pos="426"/>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защита от прямых ударов молнии и вторичных ее проявлений, защита от статического электричества;</w:t>
      </w:r>
    </w:p>
    <w:p w:rsidR="00B116BD" w:rsidRPr="00B116BD" w:rsidRDefault="00B116BD" w:rsidP="00306D1F">
      <w:pPr>
        <w:numPr>
          <w:ilvl w:val="0"/>
          <w:numId w:val="52"/>
        </w:numPr>
        <w:tabs>
          <w:tab w:val="clear" w:pos="1072"/>
          <w:tab w:val="left" w:pos="284"/>
          <w:tab w:val="left" w:pos="426"/>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установка электрооборудования, соответствующего по исполнению классу взрывоопасной зоны, категории и группе взрывоопасной смеси;</w:t>
      </w:r>
    </w:p>
    <w:p w:rsidR="00B116BD" w:rsidRPr="00B116BD" w:rsidRDefault="00B116BD" w:rsidP="00306D1F">
      <w:pPr>
        <w:numPr>
          <w:ilvl w:val="0"/>
          <w:numId w:val="52"/>
        </w:numPr>
        <w:tabs>
          <w:tab w:val="clear" w:pos="1072"/>
          <w:tab w:val="left" w:pos="284"/>
          <w:tab w:val="left" w:pos="426"/>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опорные конструкции технологических, электротехнических эстакад приняты несгораемыми;</w:t>
      </w:r>
    </w:p>
    <w:p w:rsidR="00B116BD" w:rsidRPr="00B116BD" w:rsidRDefault="00B116BD" w:rsidP="00306D1F">
      <w:pPr>
        <w:numPr>
          <w:ilvl w:val="0"/>
          <w:numId w:val="52"/>
        </w:numPr>
        <w:tabs>
          <w:tab w:val="clear" w:pos="1072"/>
          <w:tab w:val="left" w:pos="284"/>
          <w:tab w:val="left" w:pos="426"/>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применение негорючих материалов в качестве теплоизоляции;</w:t>
      </w:r>
    </w:p>
    <w:p w:rsidR="00B116BD" w:rsidRPr="00B116BD" w:rsidRDefault="00B116BD" w:rsidP="00306D1F">
      <w:pPr>
        <w:numPr>
          <w:ilvl w:val="0"/>
          <w:numId w:val="52"/>
        </w:numPr>
        <w:tabs>
          <w:tab w:val="clear" w:pos="1072"/>
          <w:tab w:val="left" w:pos="284"/>
          <w:tab w:val="left" w:pos="426"/>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применение краски, не поддерживающей горение;</w:t>
      </w:r>
    </w:p>
    <w:p w:rsidR="00B116BD" w:rsidRPr="00B116BD" w:rsidRDefault="00B116BD" w:rsidP="00306D1F">
      <w:pPr>
        <w:numPr>
          <w:ilvl w:val="0"/>
          <w:numId w:val="52"/>
        </w:numPr>
        <w:tabs>
          <w:tab w:val="clear" w:pos="1072"/>
          <w:tab w:val="left" w:pos="284"/>
          <w:tab w:val="left" w:pos="426"/>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применение кабелей КИПиА с пониженной горючестью;</w:t>
      </w:r>
    </w:p>
    <w:p w:rsidR="00B116BD" w:rsidRPr="00B116BD" w:rsidRDefault="00B116BD" w:rsidP="00306D1F">
      <w:pPr>
        <w:numPr>
          <w:ilvl w:val="0"/>
          <w:numId w:val="52"/>
        </w:numPr>
        <w:tabs>
          <w:tab w:val="clear" w:pos="1072"/>
          <w:tab w:val="left" w:pos="284"/>
          <w:tab w:val="left" w:pos="426"/>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пожаротушение технологических площадок передвижными и первичными средствами;</w:t>
      </w:r>
    </w:p>
    <w:p w:rsidR="00B116BD" w:rsidRPr="00B116BD" w:rsidRDefault="00B116BD" w:rsidP="00306D1F">
      <w:pPr>
        <w:numPr>
          <w:ilvl w:val="0"/>
          <w:numId w:val="52"/>
        </w:numPr>
        <w:tabs>
          <w:tab w:val="clear" w:pos="1072"/>
          <w:tab w:val="left" w:pos="284"/>
          <w:tab w:val="left" w:pos="426"/>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использование индивидуальных средств защиты;</w:t>
      </w:r>
    </w:p>
    <w:p w:rsidR="00B116BD" w:rsidRPr="00B116BD" w:rsidRDefault="00B116BD" w:rsidP="00306D1F">
      <w:pPr>
        <w:numPr>
          <w:ilvl w:val="0"/>
          <w:numId w:val="52"/>
        </w:numPr>
        <w:tabs>
          <w:tab w:val="clear" w:pos="1072"/>
          <w:tab w:val="left" w:pos="284"/>
          <w:tab w:val="left" w:pos="426"/>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эвакуация персонала из зоны поражения и заражения;</w:t>
      </w:r>
    </w:p>
    <w:p w:rsidR="00B116BD" w:rsidRPr="00B116BD" w:rsidRDefault="00B116BD" w:rsidP="00306D1F">
      <w:pPr>
        <w:numPr>
          <w:ilvl w:val="0"/>
          <w:numId w:val="52"/>
        </w:numPr>
        <w:tabs>
          <w:tab w:val="clear" w:pos="1072"/>
          <w:tab w:val="left" w:pos="284"/>
          <w:tab w:val="left" w:pos="426"/>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автоматический останов насоса ЭЦН при аварийно–минимальном давлении в трубопроводе на выходе из скважины;</w:t>
      </w:r>
    </w:p>
    <w:p w:rsidR="00B116BD" w:rsidRPr="00B116BD" w:rsidRDefault="00B116BD" w:rsidP="00306D1F">
      <w:pPr>
        <w:numPr>
          <w:ilvl w:val="0"/>
          <w:numId w:val="52"/>
        </w:numPr>
        <w:tabs>
          <w:tab w:val="clear" w:pos="1072"/>
          <w:tab w:val="left" w:pos="284"/>
          <w:tab w:val="left" w:pos="426"/>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дистанционная остановка скважины из диспетчерского пункта. </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i/>
          <w:iCs/>
          <w:sz w:val="12"/>
          <w:szCs w:val="12"/>
          <w:u w:val="single"/>
        </w:rPr>
      </w:pPr>
      <w:bookmarkStart w:id="720" w:name="_Toc435788404"/>
      <w:bookmarkStart w:id="721" w:name="_Toc512670276"/>
      <w:bookmarkStart w:id="722" w:name="_Toc11655969"/>
      <w:r w:rsidRPr="00B116BD">
        <w:rPr>
          <w:rFonts w:ascii="Times New Roman" w:eastAsia="Calibri" w:hAnsi="Times New Roman" w:cs="Times New Roman"/>
          <w:bCs/>
          <w:i/>
          <w:iCs/>
          <w:sz w:val="12"/>
          <w:szCs w:val="12"/>
          <w:u w:val="single"/>
        </w:rPr>
        <w:t>Мероприятия по инженерной защите проектируемого объекта от чрезвычайных ситуаций природного характера, вызванных опасными природными процессами и явлениями</w:t>
      </w:r>
      <w:bookmarkEnd w:id="715"/>
      <w:bookmarkEnd w:id="716"/>
      <w:bookmarkEnd w:id="717"/>
      <w:bookmarkEnd w:id="718"/>
      <w:bookmarkEnd w:id="719"/>
      <w:bookmarkEnd w:id="720"/>
      <w:bookmarkEnd w:id="721"/>
      <w:bookmarkEnd w:id="722"/>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Мероприятия по инженерной защите территории объекта, зданий, сооружений и оборудования от опасных геологических процессов и природных явлений приведены в таблице 2.9.11.</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
          <w:bCs/>
          <w:sz w:val="12"/>
          <w:szCs w:val="12"/>
        </w:rPr>
      </w:pPr>
      <w:bookmarkStart w:id="723" w:name="таб3_20"/>
      <w:r w:rsidRPr="00B116BD">
        <w:rPr>
          <w:rFonts w:ascii="Times New Roman" w:eastAsia="Calibri" w:hAnsi="Times New Roman" w:cs="Times New Roman"/>
          <w:b/>
          <w:bCs/>
          <w:sz w:val="12"/>
          <w:szCs w:val="12"/>
        </w:rPr>
        <w:t xml:space="preserve">Таблица </w:t>
      </w:r>
      <w:bookmarkEnd w:id="723"/>
      <w:r w:rsidRPr="00B116BD">
        <w:rPr>
          <w:rFonts w:ascii="Times New Roman" w:eastAsia="Calibri" w:hAnsi="Times New Roman" w:cs="Times New Roman"/>
          <w:b/>
          <w:bCs/>
          <w:sz w:val="12"/>
          <w:szCs w:val="12"/>
        </w:rPr>
        <w:t xml:space="preserve">2.9.11 - Мероприятия по инженерной защите зданий и сооружений </w:t>
      </w:r>
    </w:p>
    <w:tbl>
      <w:tblPr>
        <w:tblW w:w="75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
        <w:gridCol w:w="6520"/>
      </w:tblGrid>
      <w:tr w:rsidR="00B116BD" w:rsidRPr="00B116BD" w:rsidTr="00306D1F">
        <w:trPr>
          <w:tblHeader/>
        </w:trPr>
        <w:tc>
          <w:tcPr>
            <w:tcW w:w="1019"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306D1F">
            <w:pPr>
              <w:tabs>
                <w:tab w:val="left" w:pos="284"/>
              </w:tabs>
              <w:spacing w:after="0" w:line="240" w:lineRule="auto"/>
              <w:jc w:val="center"/>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Наименование природного процесса, опасного природного явления</w:t>
            </w:r>
          </w:p>
        </w:tc>
        <w:tc>
          <w:tcPr>
            <w:tcW w:w="6520" w:type="dxa"/>
            <w:tcBorders>
              <w:top w:val="single" w:sz="4" w:space="0" w:color="auto"/>
              <w:left w:val="single" w:sz="4" w:space="0" w:color="auto"/>
              <w:bottom w:val="single" w:sz="4" w:space="0" w:color="auto"/>
              <w:right w:val="single" w:sz="4" w:space="0" w:color="auto"/>
            </w:tcBorders>
            <w:vAlign w:val="center"/>
            <w:hideMark/>
          </w:tcPr>
          <w:p w:rsidR="00B116BD" w:rsidRPr="00B116BD" w:rsidRDefault="00B116BD" w:rsidP="00306D1F">
            <w:pPr>
              <w:tabs>
                <w:tab w:val="left" w:pos="284"/>
              </w:tabs>
              <w:spacing w:after="0" w:line="240" w:lineRule="auto"/>
              <w:jc w:val="center"/>
              <w:rPr>
                <w:rFonts w:ascii="Times New Roman" w:eastAsia="Calibri" w:hAnsi="Times New Roman" w:cs="Times New Roman"/>
                <w:b/>
                <w:bCs/>
                <w:sz w:val="12"/>
                <w:szCs w:val="12"/>
              </w:rPr>
            </w:pPr>
            <w:r w:rsidRPr="00B116BD">
              <w:rPr>
                <w:rFonts w:ascii="Times New Roman" w:eastAsia="Calibri" w:hAnsi="Times New Roman" w:cs="Times New Roman"/>
                <w:b/>
                <w:bCs/>
                <w:sz w:val="12"/>
                <w:szCs w:val="12"/>
              </w:rPr>
              <w:t>Мероприятия по инженерной защите</w:t>
            </w:r>
          </w:p>
        </w:tc>
      </w:tr>
      <w:tr w:rsidR="00B116BD" w:rsidRPr="00B116BD" w:rsidTr="00306D1F">
        <w:tc>
          <w:tcPr>
            <w:tcW w:w="1019" w:type="dxa"/>
            <w:tcBorders>
              <w:top w:val="single" w:sz="4" w:space="0" w:color="auto"/>
              <w:left w:val="single" w:sz="4" w:space="0" w:color="auto"/>
              <w:bottom w:val="single" w:sz="4" w:space="0" w:color="auto"/>
              <w:right w:val="single" w:sz="4" w:space="0" w:color="auto"/>
            </w:tcBorders>
            <w:hideMark/>
          </w:tcPr>
          <w:p w:rsidR="00B116BD" w:rsidRPr="00B116BD" w:rsidRDefault="00B116BD" w:rsidP="00306D1F">
            <w:pPr>
              <w:tabs>
                <w:tab w:val="left" w:pos="284"/>
              </w:tabs>
              <w:spacing w:after="0" w:line="240" w:lineRule="auto"/>
              <w:ind w:firstLine="3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Сильный ветер</w:t>
            </w:r>
          </w:p>
        </w:tc>
        <w:tc>
          <w:tcPr>
            <w:tcW w:w="6520" w:type="dxa"/>
            <w:tcBorders>
              <w:top w:val="single" w:sz="4" w:space="0" w:color="auto"/>
              <w:left w:val="single" w:sz="4" w:space="0" w:color="auto"/>
              <w:bottom w:val="single" w:sz="4" w:space="0" w:color="auto"/>
              <w:right w:val="single" w:sz="4" w:space="0" w:color="auto"/>
            </w:tcBorders>
            <w:hideMark/>
          </w:tcPr>
          <w:p w:rsidR="00B116BD" w:rsidRPr="00B116BD" w:rsidRDefault="00B116BD" w:rsidP="00306D1F">
            <w:pPr>
              <w:tabs>
                <w:tab w:val="left" w:pos="284"/>
              </w:tabs>
              <w:spacing w:after="0" w:line="240" w:lineRule="auto"/>
              <w:ind w:firstLine="33"/>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Строительство проектируемого объекта ведется с учетом восприятия ветровых нагрузок в соответствии с климатическими условиями района строительства. </w:t>
            </w:r>
          </w:p>
          <w:p w:rsidR="00B116BD" w:rsidRPr="00B116BD" w:rsidRDefault="00B116BD" w:rsidP="00306D1F">
            <w:pPr>
              <w:tabs>
                <w:tab w:val="left" w:pos="284"/>
              </w:tabs>
              <w:spacing w:after="0" w:line="240" w:lineRule="auto"/>
              <w:ind w:firstLine="33"/>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Оборудование устанавливается на бетонные фундаменты, опорные конструкции под оборудование устанавливаются на железобетонные стойки, которые погружены в сверленые котлованы на основания из бетона с засыпкой песчано-гравийной смесью. Закрепление оборудования осуществляется с помощью фундаментных болтов, болтами или шпильками к закладным деталям, приваркой закладных деталей. Опоры под строительные конструкции (радиомачта, молниеотвод и т.д.) выполнены из металла с заделкой бетоном в сверленом котловане. Молниеотводы и радиомачта выполнены из труб круглого сечения. </w:t>
            </w:r>
          </w:p>
          <w:p w:rsidR="00B116BD" w:rsidRPr="00B116BD" w:rsidRDefault="00B116BD" w:rsidP="00306D1F">
            <w:pPr>
              <w:tabs>
                <w:tab w:val="left" w:pos="284"/>
              </w:tabs>
              <w:spacing w:after="0" w:line="240" w:lineRule="auto"/>
              <w:ind w:firstLine="33"/>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Выкидной трубопровод укладывается на глубину не менее 1,0 м до верхней образующей трубы.</w:t>
            </w:r>
          </w:p>
          <w:p w:rsidR="00B116BD" w:rsidRPr="00B116BD" w:rsidRDefault="00B116BD" w:rsidP="00306D1F">
            <w:pPr>
              <w:tabs>
                <w:tab w:val="left" w:pos="284"/>
              </w:tabs>
              <w:spacing w:after="0" w:line="240" w:lineRule="auto"/>
              <w:ind w:firstLine="33"/>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На проектируемой ВЛ приняты железобетонные опоры по типовой серии 3.407.1-143 (выпуск 1, 3) «Железобетонные опоры ВЛ 10 кВ» на стойках СВ-105, СНВ-7-13.</w:t>
            </w:r>
          </w:p>
          <w:p w:rsidR="00B116BD" w:rsidRPr="00B116BD" w:rsidRDefault="00B116BD" w:rsidP="00306D1F">
            <w:pPr>
              <w:tabs>
                <w:tab w:val="left" w:pos="284"/>
              </w:tabs>
              <w:spacing w:after="0" w:line="240" w:lineRule="auto"/>
              <w:ind w:firstLine="33"/>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Закрепление опор в грунте выполнить в соответствии с типовой серией 4.407-253 «Закрепление в грунтах железобетонных опор и деревянных опор на железобетонных приставках ВЛ 0,4-20 кВ».</w:t>
            </w:r>
          </w:p>
          <w:p w:rsidR="00B116BD" w:rsidRPr="00B116BD" w:rsidRDefault="00B116BD" w:rsidP="00306D1F">
            <w:pPr>
              <w:tabs>
                <w:tab w:val="left" w:pos="284"/>
              </w:tabs>
              <w:spacing w:after="0" w:line="240" w:lineRule="auto"/>
              <w:ind w:firstLine="33"/>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Кабельные сооружения прокладываются подземно. Канализационная и дренажная емкости устанавливаются подземно.</w:t>
            </w:r>
          </w:p>
        </w:tc>
      </w:tr>
      <w:tr w:rsidR="00B116BD" w:rsidRPr="00B116BD" w:rsidTr="00306D1F">
        <w:tc>
          <w:tcPr>
            <w:tcW w:w="1019" w:type="dxa"/>
            <w:tcBorders>
              <w:top w:val="single" w:sz="4" w:space="0" w:color="auto"/>
              <w:left w:val="single" w:sz="4" w:space="0" w:color="auto"/>
              <w:bottom w:val="single" w:sz="4" w:space="0" w:color="auto"/>
              <w:right w:val="single" w:sz="4" w:space="0" w:color="auto"/>
            </w:tcBorders>
            <w:hideMark/>
          </w:tcPr>
          <w:p w:rsidR="00B116BD" w:rsidRPr="00B116BD" w:rsidRDefault="00B116BD" w:rsidP="00306D1F">
            <w:pPr>
              <w:tabs>
                <w:tab w:val="left" w:pos="284"/>
              </w:tabs>
              <w:spacing w:after="0" w:line="240" w:lineRule="auto"/>
              <w:ind w:firstLine="3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Сильный ливень</w:t>
            </w:r>
          </w:p>
        </w:tc>
        <w:tc>
          <w:tcPr>
            <w:tcW w:w="6520" w:type="dxa"/>
            <w:tcBorders>
              <w:top w:val="single" w:sz="4" w:space="0" w:color="auto"/>
              <w:left w:val="single" w:sz="4" w:space="0" w:color="auto"/>
              <w:bottom w:val="single" w:sz="4" w:space="0" w:color="auto"/>
              <w:right w:val="single" w:sz="4" w:space="0" w:color="auto"/>
            </w:tcBorders>
            <w:hideMark/>
          </w:tcPr>
          <w:p w:rsidR="00B116BD" w:rsidRPr="00B116BD" w:rsidRDefault="00B116BD" w:rsidP="00306D1F">
            <w:pPr>
              <w:tabs>
                <w:tab w:val="left" w:pos="284"/>
              </w:tabs>
              <w:spacing w:after="0" w:line="240" w:lineRule="auto"/>
              <w:ind w:firstLine="33"/>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Производственно-дождевые сточные воды с приустьевых площадок нефтяных скважин №№ 64, 65 Южно-Орловского месторождения через шахтные колодцы отводятся по самотечным сетям с уклоном 0,02 в подземные емкости производственно-дождевых стоков с гидрозатворами, объемом 5 м</w:t>
            </w:r>
            <w:r w:rsidRPr="00B116BD">
              <w:rPr>
                <w:rFonts w:ascii="Times New Roman" w:eastAsia="Calibri" w:hAnsi="Times New Roman" w:cs="Times New Roman"/>
                <w:bCs/>
                <w:sz w:val="12"/>
                <w:szCs w:val="12"/>
                <w:vertAlign w:val="superscript"/>
              </w:rPr>
              <w:t>3</w:t>
            </w:r>
            <w:r w:rsidRPr="00B116BD">
              <w:rPr>
                <w:rFonts w:ascii="Times New Roman" w:eastAsia="Calibri" w:hAnsi="Times New Roman" w:cs="Times New Roman"/>
                <w:bCs/>
                <w:sz w:val="12"/>
                <w:szCs w:val="12"/>
              </w:rPr>
              <w:t>, каждая.</w:t>
            </w:r>
          </w:p>
          <w:p w:rsidR="00B116BD" w:rsidRPr="00B116BD" w:rsidRDefault="00B116BD" w:rsidP="00306D1F">
            <w:pPr>
              <w:tabs>
                <w:tab w:val="left" w:pos="284"/>
              </w:tabs>
              <w:spacing w:after="0" w:line="240" w:lineRule="auto"/>
              <w:ind w:firstLine="33"/>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Для защиты от почвенной коррозии предусматривается:</w:t>
            </w:r>
          </w:p>
          <w:p w:rsidR="00B116BD" w:rsidRPr="00B116BD" w:rsidRDefault="00B116BD" w:rsidP="00306D1F">
            <w:pPr>
              <w:tabs>
                <w:tab w:val="left" w:pos="284"/>
              </w:tabs>
              <w:spacing w:after="0" w:line="240" w:lineRule="auto"/>
              <w:ind w:firstLine="33"/>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строительство выкидных трубопроводов из труб диаметром 89 мм, покрытых антикоррозионной изоляцией усиленного типа, выполненной в заводских условиях;</w:t>
            </w:r>
          </w:p>
          <w:p w:rsidR="00B116BD" w:rsidRPr="00B116BD" w:rsidRDefault="00B116BD" w:rsidP="00306D1F">
            <w:pPr>
              <w:tabs>
                <w:tab w:val="left" w:pos="284"/>
              </w:tabs>
              <w:spacing w:after="0" w:line="240" w:lineRule="auto"/>
              <w:ind w:firstLine="33"/>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покрытие сварных стыков трубопроводов комплектами термоусаживающихся манжет в соответствии с методическими указаниями Компании «Единые технические требования. Теплоизоляция трубопроводов и антикоррозионная изоляция сварных стыков предварительно изолированных труб в трассовых условиях» П1-01.04 М-0041. В комплект термоусаживающихся манжет входят: праймер, лента термоусаживающаяся и замок; </w:t>
            </w:r>
          </w:p>
          <w:p w:rsidR="00B116BD" w:rsidRPr="00B116BD" w:rsidRDefault="00B116BD" w:rsidP="00306D1F">
            <w:pPr>
              <w:tabs>
                <w:tab w:val="left" w:pos="284"/>
              </w:tabs>
              <w:spacing w:after="0" w:line="240" w:lineRule="auto"/>
              <w:ind w:firstLine="33"/>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антикоррозионная изоляция (усиленного типа) деталей трубопроводов и защитных футляров по ГОСТ Р 51164-98 «Трубопроводы стальные магистральные. Общие требования к защите от коррозии».</w:t>
            </w:r>
          </w:p>
          <w:p w:rsidR="00B116BD" w:rsidRPr="00B116BD" w:rsidRDefault="00B116BD" w:rsidP="00306D1F">
            <w:pPr>
              <w:tabs>
                <w:tab w:val="left" w:pos="284"/>
              </w:tabs>
              <w:spacing w:after="0" w:line="240" w:lineRule="auto"/>
              <w:ind w:firstLine="33"/>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В зоне перехода надземного участка трубопровода в подземный надземный участок покрывается антикоррозионной изоляцией усиленного типа по ГОСТ Р 51164-98 «Трубопроводы стальные магистральные. Общие требования к защите от коррозии» на высоту 0,3 м.</w:t>
            </w:r>
          </w:p>
          <w:p w:rsidR="00B116BD" w:rsidRPr="00B116BD" w:rsidRDefault="00B116BD" w:rsidP="00306D1F">
            <w:pPr>
              <w:tabs>
                <w:tab w:val="left" w:pos="284"/>
              </w:tabs>
              <w:spacing w:after="0" w:line="240" w:lineRule="auto"/>
              <w:ind w:firstLine="33"/>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Для защиты от атмосферной коррозии наружная поверхность трубопроводов, арматуры и металлоконструкций очищается от продуктов коррозии, обезжиривается, наносится следующая система покрытий общей толщиной 250 мкм:</w:t>
            </w:r>
          </w:p>
          <w:p w:rsidR="00B116BD" w:rsidRPr="00B116BD" w:rsidRDefault="00B116BD" w:rsidP="00306D1F">
            <w:pPr>
              <w:numPr>
                <w:ilvl w:val="0"/>
                <w:numId w:val="43"/>
              </w:numPr>
              <w:tabs>
                <w:tab w:val="left" w:pos="284"/>
                <w:tab w:val="num" w:pos="1040"/>
              </w:tabs>
              <w:spacing w:after="0" w:line="240" w:lineRule="auto"/>
              <w:ind w:firstLine="33"/>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эпоксидное покрытие – один слой 125 мкм;</w:t>
            </w:r>
          </w:p>
          <w:p w:rsidR="00B116BD" w:rsidRPr="00B116BD" w:rsidRDefault="00B116BD" w:rsidP="00306D1F">
            <w:pPr>
              <w:numPr>
                <w:ilvl w:val="0"/>
                <w:numId w:val="43"/>
              </w:numPr>
              <w:tabs>
                <w:tab w:val="left" w:pos="284"/>
                <w:tab w:val="num" w:pos="1040"/>
              </w:tabs>
              <w:spacing w:after="0" w:line="240" w:lineRule="auto"/>
              <w:ind w:firstLine="33"/>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полиуретановое покрытие стойкое к ультрафиолетовому излучению – один слой толщиной 125 мкм.</w:t>
            </w:r>
          </w:p>
          <w:p w:rsidR="00B116BD" w:rsidRPr="00B116BD" w:rsidRDefault="00B116BD" w:rsidP="00306D1F">
            <w:pPr>
              <w:tabs>
                <w:tab w:val="left" w:pos="284"/>
              </w:tabs>
              <w:spacing w:after="0" w:line="240" w:lineRule="auto"/>
              <w:ind w:firstLine="33"/>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Покрытия для антикоррозионной защиты наружной поверхности трубопроводов, арматуры, а также металлоконструкций должны соответствовать требованиям Технологической инструкции Компании «Антикоррозионная защита металлических конструкций на объектах нефтегазодобычи, нефтегазопереработки и нефтепродуктообеспечения Компании» № П2-05 ТИ-0002.</w:t>
            </w:r>
          </w:p>
        </w:tc>
      </w:tr>
      <w:tr w:rsidR="00B116BD" w:rsidRPr="00B116BD" w:rsidTr="00306D1F">
        <w:tc>
          <w:tcPr>
            <w:tcW w:w="1019" w:type="dxa"/>
            <w:tcBorders>
              <w:top w:val="single" w:sz="4" w:space="0" w:color="auto"/>
              <w:left w:val="single" w:sz="4" w:space="0" w:color="auto"/>
              <w:bottom w:val="single" w:sz="4" w:space="0" w:color="auto"/>
              <w:right w:val="single" w:sz="4" w:space="0" w:color="auto"/>
            </w:tcBorders>
            <w:hideMark/>
          </w:tcPr>
          <w:p w:rsidR="00B116BD" w:rsidRPr="00B116BD" w:rsidRDefault="00B116BD" w:rsidP="00306D1F">
            <w:pPr>
              <w:tabs>
                <w:tab w:val="left" w:pos="284"/>
              </w:tabs>
              <w:spacing w:after="0" w:line="240" w:lineRule="auto"/>
              <w:ind w:firstLine="3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Сильный снег</w:t>
            </w:r>
          </w:p>
        </w:tc>
        <w:tc>
          <w:tcPr>
            <w:tcW w:w="6520" w:type="dxa"/>
            <w:tcBorders>
              <w:top w:val="single" w:sz="4" w:space="0" w:color="auto"/>
              <w:left w:val="single" w:sz="4" w:space="0" w:color="auto"/>
              <w:bottom w:val="single" w:sz="4" w:space="0" w:color="auto"/>
              <w:right w:val="single" w:sz="4" w:space="0" w:color="auto"/>
            </w:tcBorders>
            <w:hideMark/>
          </w:tcPr>
          <w:p w:rsidR="00B116BD" w:rsidRPr="00B116BD" w:rsidRDefault="00B116BD" w:rsidP="00306D1F">
            <w:pPr>
              <w:tabs>
                <w:tab w:val="left" w:pos="284"/>
              </w:tabs>
              <w:spacing w:after="0" w:line="240" w:lineRule="auto"/>
              <w:ind w:firstLine="33"/>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КТП представляют собой технологическое оборудование с металлическим укрытием от атмосферных воздействий. Оборудование КИПиА размещается в специализированных шкафах. Кабельные сооружения прокладываются подземно. Выкидные трубопроводы, канализационная и дренажная емкости устанавливаются подземно.</w:t>
            </w:r>
          </w:p>
        </w:tc>
      </w:tr>
      <w:tr w:rsidR="00B116BD" w:rsidRPr="00B116BD" w:rsidTr="00306D1F">
        <w:tc>
          <w:tcPr>
            <w:tcW w:w="1019" w:type="dxa"/>
            <w:tcBorders>
              <w:top w:val="single" w:sz="4" w:space="0" w:color="auto"/>
              <w:left w:val="single" w:sz="4" w:space="0" w:color="auto"/>
              <w:bottom w:val="single" w:sz="4" w:space="0" w:color="auto"/>
              <w:right w:val="single" w:sz="4" w:space="0" w:color="auto"/>
            </w:tcBorders>
            <w:hideMark/>
          </w:tcPr>
          <w:p w:rsidR="00B116BD" w:rsidRPr="00B116BD" w:rsidRDefault="00B116BD" w:rsidP="00306D1F">
            <w:pPr>
              <w:tabs>
                <w:tab w:val="left" w:pos="284"/>
              </w:tabs>
              <w:spacing w:after="0" w:line="240" w:lineRule="auto"/>
              <w:ind w:firstLine="3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Сильный мороз</w:t>
            </w:r>
          </w:p>
        </w:tc>
        <w:tc>
          <w:tcPr>
            <w:tcW w:w="6520" w:type="dxa"/>
            <w:tcBorders>
              <w:top w:val="single" w:sz="4" w:space="0" w:color="auto"/>
              <w:left w:val="single" w:sz="4" w:space="0" w:color="auto"/>
              <w:bottom w:val="single" w:sz="4" w:space="0" w:color="auto"/>
              <w:right w:val="single" w:sz="4" w:space="0" w:color="auto"/>
            </w:tcBorders>
            <w:hideMark/>
          </w:tcPr>
          <w:p w:rsidR="00B116BD" w:rsidRPr="00B116BD" w:rsidRDefault="00B116BD" w:rsidP="00306D1F">
            <w:pPr>
              <w:tabs>
                <w:tab w:val="left" w:pos="284"/>
              </w:tabs>
              <w:spacing w:after="0" w:line="240" w:lineRule="auto"/>
              <w:ind w:firstLine="33"/>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Для защиты оборудования от низких температур в проекте применены утепленные герметичные шкафы КИПиА. Температура внутри шкафа поддерживается с помощью электрообогревателя, выполненного в общепромышленном исполнении, который поставляется комплектно заводом изготовителем. Температура внутреннего воздуха в шкафу КИПиА принята не ниже плюс 10 ºС.</w:t>
            </w:r>
          </w:p>
        </w:tc>
      </w:tr>
      <w:tr w:rsidR="00B116BD" w:rsidRPr="00B116BD" w:rsidTr="00306D1F">
        <w:tc>
          <w:tcPr>
            <w:tcW w:w="1019" w:type="dxa"/>
            <w:tcBorders>
              <w:top w:val="single" w:sz="4" w:space="0" w:color="auto"/>
              <w:left w:val="single" w:sz="4" w:space="0" w:color="auto"/>
              <w:bottom w:val="single" w:sz="4" w:space="0" w:color="auto"/>
              <w:right w:val="single" w:sz="4" w:space="0" w:color="auto"/>
            </w:tcBorders>
            <w:hideMark/>
          </w:tcPr>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Гроза</w:t>
            </w:r>
          </w:p>
        </w:tc>
        <w:tc>
          <w:tcPr>
            <w:tcW w:w="6520" w:type="dxa"/>
            <w:tcBorders>
              <w:top w:val="single" w:sz="4" w:space="0" w:color="auto"/>
              <w:left w:val="single" w:sz="4" w:space="0" w:color="auto"/>
              <w:bottom w:val="single" w:sz="4" w:space="0" w:color="auto"/>
              <w:right w:val="single" w:sz="4" w:space="0" w:color="auto"/>
            </w:tcBorders>
            <w:hideMark/>
          </w:tcPr>
          <w:p w:rsidR="00B116BD" w:rsidRPr="00B116BD" w:rsidRDefault="00B116BD" w:rsidP="00306D1F">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Для молниезащиты, защиты от вторичных проявлений молнии и защиты от статического электричества металлические </w:t>
            </w:r>
            <w:r w:rsidRPr="00B116BD">
              <w:rPr>
                <w:rFonts w:ascii="Times New Roman" w:eastAsia="Calibri" w:hAnsi="Times New Roman" w:cs="Times New Roman"/>
                <w:bCs/>
                <w:sz w:val="12"/>
                <w:szCs w:val="12"/>
              </w:rPr>
              <w:t>корпуса технологического оборудования и трубопроводы соединяются в единую электрическую цепь и присоединяются к заземляющему устройству.</w:t>
            </w:r>
          </w:p>
          <w:p w:rsidR="00B116BD" w:rsidRPr="00B116BD" w:rsidRDefault="00B116BD" w:rsidP="00306D1F">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Защита площадки устья скважины от прямых ударов молнии выполняется посредством присоединения к заземляющему устройству в соответствии с пунктом 2.15 РД 34.21.122-87 и п.3.2.1.2 СО 153-34.21.122-2003, так как указанное технологическое сооружение выполняется из стальных труб с толщиной стенки трубы более 4 мм и повышение температуры с внутренней стороны объекта в точке удара молнии не представляет опасности.</w:t>
            </w:r>
          </w:p>
          <w:p w:rsidR="00B116BD" w:rsidRPr="00B116BD" w:rsidRDefault="00B116BD" w:rsidP="00306D1F">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Для защиты от заноса высоких потенциалов по подземным и внешним коммуникациям при вводе в здания или сооружения, последние присоединяются к заземляющему устройству.</w:t>
            </w:r>
          </w:p>
          <w:p w:rsidR="00B116BD" w:rsidRPr="00B116BD" w:rsidRDefault="00B116BD" w:rsidP="00306D1F">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Заземлители для молниезащиты и защитного заземления – общие.</w:t>
            </w:r>
          </w:p>
          <w:p w:rsidR="00B116BD" w:rsidRPr="00B116BD" w:rsidRDefault="00B116BD" w:rsidP="00306D1F">
            <w:pPr>
              <w:tabs>
                <w:tab w:val="left" w:pos="284"/>
              </w:tabs>
              <w:spacing w:after="0" w:line="240" w:lineRule="auto"/>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Для молниезащиты газоотводной трубы (воздушника) емкости производственно-дождевых стоков, предусматривается установка отдельно стоящего молниеотвода.</w:t>
            </w:r>
          </w:p>
        </w:tc>
      </w:tr>
    </w:tbl>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i/>
          <w:iCs/>
          <w:sz w:val="12"/>
          <w:szCs w:val="12"/>
          <w:u w:val="single"/>
        </w:rPr>
      </w:pPr>
      <w:bookmarkStart w:id="724" w:name="_Toc373309376"/>
      <w:bookmarkStart w:id="725" w:name="_Toc374536631"/>
      <w:bookmarkStart w:id="726" w:name="_Toc379201636"/>
      <w:bookmarkStart w:id="727" w:name="_Toc380497904"/>
      <w:bookmarkStart w:id="728" w:name="_Toc435788405"/>
      <w:bookmarkStart w:id="729" w:name="_Toc512670277"/>
      <w:bookmarkStart w:id="730" w:name="_Toc11655970"/>
      <w:r w:rsidRPr="00B116BD">
        <w:rPr>
          <w:rFonts w:ascii="Times New Roman" w:eastAsia="Calibri" w:hAnsi="Times New Roman" w:cs="Times New Roman"/>
          <w:bCs/>
          <w:i/>
          <w:iCs/>
          <w:sz w:val="12"/>
          <w:szCs w:val="12"/>
          <w:u w:val="single"/>
        </w:rPr>
        <w:t>Решения по созданию на проектируемом объекте запасов материальных средств, предназначенных для ликвидации ЧС и их последствий</w:t>
      </w:r>
      <w:bookmarkEnd w:id="724"/>
      <w:bookmarkEnd w:id="725"/>
      <w:bookmarkEnd w:id="726"/>
      <w:bookmarkEnd w:id="727"/>
      <w:bookmarkEnd w:id="728"/>
      <w:bookmarkEnd w:id="729"/>
      <w:bookmarkEnd w:id="730"/>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Для ликвидации ЧС, возникающих в результате возможных аварий на проектируемых сооружениях, предусмотрены резервы материальных средств согласно постановления Правительства РФ от 10 ноября 1996 г. № 1340 «О порядке создания и использования резервов материальных ресурсов для ликвидации чрезвычайных ситуаций природного и техногенного характера».</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Резерв материальных средств для Северной группы месторождений (СГМ) хранится на территории цеха ликвидации аварийных последствий (ЦЛАП).</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АО «Самаранефтегаз» располагает всеми необходимыми резервами материальных ресурсов для ликвидации возможных ЧС природного и техногенного характера. Номенклатура пополняемого материально-технического резерва для СГМ, к которой относится и проектируемый объект, приведена в приложении Б.</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Поскольку проектируемые объекты не носят крупномасштабный характер, обособленно выделять сведения по запасам резервов материальных средств не имеет принципиального значения.</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Помимо всех представленных запасов резервов материальных ресурсов для ликвидации последствий аварий на проектируемом объекте предусматривается установка пожарных щитов для размещения первичных средств пожаротушения, немеханизированного инвентаря.  </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Указанный резерв материальных средств обеспечивает возможность ликвидации аварийных ситуаций на проектируемых объектах.</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При необходимости, для ликвидации (локализации) аварий и их последствий в случаях ЧС на объектах нефтегазодобычи привлекаются технические средства и силы специализированных организаций, с которыми заключены следующие договора: </w:t>
      </w:r>
    </w:p>
    <w:p w:rsidR="00B116BD" w:rsidRPr="00B116BD" w:rsidRDefault="00B116BD" w:rsidP="005B439B">
      <w:pPr>
        <w:numPr>
          <w:ilvl w:val="0"/>
          <w:numId w:val="51"/>
        </w:numPr>
        <w:tabs>
          <w:tab w:val="left" w:pos="284"/>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договор с Федеральным государственным учреждением Аварийно-спасательным формированием «Северо-Восточная противофонтанная военизированная часть» (ФГУ АСФ «СВПФВЧ») на выполнение комплекса услуг по противофонтанному и газоспасательному обслуживанию объектов нефтедобычи: профилактическая работа по обеспечению противофонтанной и газовой безопасности на объектах нефтегазодобычи, работы по ликвидации открытых нефтяных и газовых фонтанов, проведение аварийно-технических работ в газовзрывоопасной среде, требующие применения средств индивидуальной защиты и специального оборудования;</w:t>
      </w:r>
    </w:p>
    <w:p w:rsidR="00B116BD" w:rsidRPr="00B116BD" w:rsidRDefault="00B116BD" w:rsidP="005B439B">
      <w:pPr>
        <w:numPr>
          <w:ilvl w:val="0"/>
          <w:numId w:val="51"/>
        </w:numPr>
        <w:tabs>
          <w:tab w:val="left" w:pos="284"/>
        </w:tabs>
        <w:spacing w:after="0" w:line="240" w:lineRule="auto"/>
        <w:ind w:firstLine="142"/>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договор с ООО «РН Пожарная безопасность» на пожарно-профилактическое обслуживание объектов, оперативное реагирование на возникающие пожары, проведение действий по их тушению имеющимися силами и средствами.</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Решение о привлечении специализированных служб и формирований принимается КЧС АО «Самаранефтегаз», исходя из условий оперативной обстановки и масштабов аварии.</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i/>
          <w:iCs/>
          <w:sz w:val="12"/>
          <w:szCs w:val="12"/>
          <w:u w:val="single"/>
        </w:rPr>
      </w:pPr>
      <w:bookmarkStart w:id="731" w:name="_Toc373309378"/>
      <w:bookmarkStart w:id="732" w:name="_Toc374536632"/>
      <w:bookmarkStart w:id="733" w:name="_Toc379201637"/>
      <w:bookmarkStart w:id="734" w:name="_Toc380497905"/>
      <w:bookmarkStart w:id="735" w:name="_Toc435788406"/>
      <w:bookmarkStart w:id="736" w:name="_Toc512670278"/>
      <w:bookmarkStart w:id="737" w:name="_Toc11655971"/>
      <w:r w:rsidRPr="00B116BD">
        <w:rPr>
          <w:rFonts w:ascii="Times New Roman" w:eastAsia="Calibri" w:hAnsi="Times New Roman" w:cs="Times New Roman"/>
          <w:bCs/>
          <w:i/>
          <w:iCs/>
          <w:sz w:val="12"/>
          <w:szCs w:val="12"/>
          <w:u w:val="single"/>
        </w:rPr>
        <w:t>Технические решения по системам оповещения о чрезвычайных ситуациях</w:t>
      </w:r>
      <w:bookmarkEnd w:id="731"/>
      <w:bookmarkEnd w:id="732"/>
      <w:bookmarkEnd w:id="733"/>
      <w:bookmarkEnd w:id="734"/>
      <w:bookmarkEnd w:id="735"/>
      <w:bookmarkEnd w:id="736"/>
      <w:bookmarkEnd w:id="737"/>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В случае возникновения ЧС на проектируемом объекте порядок оповещения предусматривается по следующей схеме:</w:t>
      </w:r>
    </w:p>
    <w:p w:rsidR="00B116BD" w:rsidRPr="00B116BD" w:rsidRDefault="00B116BD" w:rsidP="005B439B">
      <w:pPr>
        <w:numPr>
          <w:ilvl w:val="0"/>
          <w:numId w:val="4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получение информации о ЧС диспетчером ЦДНГ-7 (ЦЭРТ-1) от первого обнаружившего аварию;</w:t>
      </w:r>
    </w:p>
    <w:p w:rsidR="00B116BD" w:rsidRPr="00B116BD" w:rsidRDefault="00B116BD" w:rsidP="005B439B">
      <w:pPr>
        <w:numPr>
          <w:ilvl w:val="0"/>
          <w:numId w:val="4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доведение информации о ЧС от диспетчеров ЦДНГ-7 (ЦЭРТ-1) диспетчеру ПЧ-175 по ведомственной телефонной сети; </w:t>
      </w:r>
    </w:p>
    <w:p w:rsidR="00B116BD" w:rsidRPr="00B116BD" w:rsidRDefault="00B116BD" w:rsidP="005B439B">
      <w:pPr>
        <w:numPr>
          <w:ilvl w:val="0"/>
          <w:numId w:val="4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передача информации о ЧС от диспетчера ЦДНГ-7 (ЦЭРТ-1) до дежурного оператора УПСВ «Екатериновская» по ведомственной телефонной сети;</w:t>
      </w:r>
    </w:p>
    <w:p w:rsidR="00B116BD" w:rsidRPr="00B116BD" w:rsidRDefault="00B116BD" w:rsidP="005B439B">
      <w:pPr>
        <w:numPr>
          <w:ilvl w:val="0"/>
          <w:numId w:val="4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доведение информации о ЧС от диспетчера ЦДНГ-7 (ЦЭРТ-1) до обслуживающего персонала по громкоговорящей связи, (если персонал находится на выезде на проектируемые сооружения);</w:t>
      </w:r>
    </w:p>
    <w:p w:rsidR="00B116BD" w:rsidRPr="00B116BD" w:rsidRDefault="00B116BD" w:rsidP="005B439B">
      <w:pPr>
        <w:numPr>
          <w:ilvl w:val="0"/>
          <w:numId w:val="4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передача информации о ЧС от дежурного оператора УПСВ «Екатериновская» диспетчеру РИТС СГМ АО «Самаранефтегаз» по ведомственной телефонной сети;</w:t>
      </w:r>
    </w:p>
    <w:p w:rsidR="00B116BD" w:rsidRPr="00B116BD" w:rsidRDefault="00B116BD" w:rsidP="005B439B">
      <w:pPr>
        <w:numPr>
          <w:ilvl w:val="0"/>
          <w:numId w:val="4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передача информации о ЧС от диспетчера РИТС СГМ диспетчеру ФГУ «АСФ» Северо-Восточная противофонтанная военизированная часть по государственной телефонной сети;</w:t>
      </w:r>
    </w:p>
    <w:p w:rsidR="00B116BD" w:rsidRPr="00B116BD" w:rsidRDefault="00B116BD" w:rsidP="005B439B">
      <w:pPr>
        <w:numPr>
          <w:ilvl w:val="0"/>
          <w:numId w:val="4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передача информации о ЧС от диспетчера РИТС СГМ диспетчеру ПЧ-175 по государственной телефонной сети;</w:t>
      </w:r>
    </w:p>
    <w:p w:rsidR="00B116BD" w:rsidRPr="00B116BD" w:rsidRDefault="00B116BD" w:rsidP="005B439B">
      <w:pPr>
        <w:numPr>
          <w:ilvl w:val="0"/>
          <w:numId w:val="4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передача информации о ЧС от диспетчера РИТС СГМ АО «Самаранефтегаз» диспетчеру ЦИТС АО «Самаранефтегаз» по ведомственной телефонной сети;</w:t>
      </w:r>
    </w:p>
    <w:p w:rsidR="00B116BD" w:rsidRPr="00B116BD" w:rsidRDefault="00B116BD" w:rsidP="005B439B">
      <w:pPr>
        <w:numPr>
          <w:ilvl w:val="0"/>
          <w:numId w:val="4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доведение дежурным диспетчером ЦИТС АО «Самаранефтегаз» информации о ЧС до Администрации муниципального района Сергиевский по государственной телефонной сети;</w:t>
      </w:r>
    </w:p>
    <w:p w:rsidR="00B116BD" w:rsidRPr="00B116BD" w:rsidRDefault="00B116BD" w:rsidP="005B439B">
      <w:pPr>
        <w:numPr>
          <w:ilvl w:val="0"/>
          <w:numId w:val="4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передача информации о ЧС от диспетчера ЦИТС в ГУ МЧС России по Самарской области при помощи государственной телефонной сети.</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При получении информации о ЧС Администрация муниципального района Сергиевский доводит информацию по государственной телефонной сети до оперативного дежурного ГУ МЧС России по Самарской области, дежурно-диспетчерских служб организаций, эксплуатирующие потенциально опасные производственные объекты и населения, проживающего на территории соответствующего муниципального образования.</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Оповещение обслуживающего персонала Южно-Орловского месторождения и лиц, находящихся на его территории предусматривается, с использованием средств проводной, громкоговорящей связи, средств радиовещания и телевидения.</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i/>
          <w:iCs/>
          <w:sz w:val="12"/>
          <w:szCs w:val="12"/>
          <w:u w:val="single"/>
        </w:rPr>
      </w:pPr>
      <w:bookmarkStart w:id="738" w:name="_Toc374536633"/>
      <w:bookmarkStart w:id="739" w:name="_Toc379201638"/>
      <w:bookmarkStart w:id="740" w:name="_Toc380497906"/>
      <w:bookmarkStart w:id="741" w:name="_Toc435788407"/>
      <w:bookmarkStart w:id="742" w:name="_Toc512670279"/>
      <w:bookmarkStart w:id="743" w:name="_Toc11655972"/>
      <w:r w:rsidRPr="00B116BD">
        <w:rPr>
          <w:rFonts w:ascii="Times New Roman" w:eastAsia="Calibri" w:hAnsi="Times New Roman" w:cs="Times New Roman"/>
          <w:bCs/>
          <w:i/>
          <w:iCs/>
          <w:sz w:val="12"/>
          <w:szCs w:val="12"/>
          <w:u w:val="single"/>
        </w:rPr>
        <w:t>Мероприятия по обеспечению противоаварийной устойчивости пунктов и систем управления производственным процессом, обеспечению гарантированной устойчивости радиосвязи и проводной связи при ЧС и их ликвидации</w:t>
      </w:r>
      <w:bookmarkEnd w:id="738"/>
      <w:bookmarkEnd w:id="739"/>
      <w:bookmarkEnd w:id="740"/>
      <w:bookmarkEnd w:id="741"/>
      <w:bookmarkEnd w:id="742"/>
      <w:bookmarkEnd w:id="743"/>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Строительство пунктов управления производственным процессом проектной документацией не предусматривается. Централизованный контроль за работой проектируемых сооружений предусматривается осуществлять из диспетчерского пункта ЦСОИ «Суходол». Диспетчерский пункт, в котором расположен пульт управления, расположен вне зоны действия поражающих факторов при авариях на проектируемых сооружениях. </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lastRenderedPageBreak/>
        <w:t>В связи с вышеизложенным, специальных мероприятий по защите операторной, как пункта управления производственным процессом, от негативных последствий аварийных ситуаций в проектной документации не предусматривается.</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Устойчивое функционирование сетей связи обеспечивается следующими условиями:</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применение категории по надежности электроснабжения не ниже первой;</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резервирование оборудования связи;</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использование системы контролирующей состояние каналов связи и оборудования, и позволяющей своевременно применять меры для устранения возникших внештатных ситуаций;</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применение мероприятий физической защиты оборудования (ограничение доступа в шкафы связи).</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i/>
          <w:sz w:val="12"/>
          <w:szCs w:val="12"/>
          <w:u w:val="single"/>
        </w:rPr>
      </w:pPr>
      <w:bookmarkStart w:id="744" w:name="_Toc508882226"/>
      <w:bookmarkStart w:id="745" w:name="_Toc512670280"/>
      <w:bookmarkStart w:id="746" w:name="_Toc11655973"/>
      <w:bookmarkStart w:id="747" w:name="_Toc158375335"/>
      <w:bookmarkStart w:id="748" w:name="_Toc261596169"/>
      <w:bookmarkStart w:id="749" w:name="_Toc264987593"/>
      <w:bookmarkStart w:id="750" w:name="_Toc279760965"/>
      <w:bookmarkStart w:id="751" w:name="_Toc305678773"/>
      <w:bookmarkStart w:id="752" w:name="_Toc325009611"/>
      <w:r w:rsidRPr="00B116BD">
        <w:rPr>
          <w:rFonts w:ascii="Times New Roman" w:eastAsia="Calibri" w:hAnsi="Times New Roman" w:cs="Times New Roman"/>
          <w:bCs/>
          <w:i/>
          <w:sz w:val="12"/>
          <w:szCs w:val="12"/>
          <w:u w:val="single"/>
        </w:rPr>
        <w:t>Мероприятия по обеспечению эвакуации населения (персонала проектируемого объекта) при чрезвычайных ситуациях природного и техногенного характера, мероприятия по обеспечению беспрепятственного ввода и передвижения на территории проектируемого объекта аварийно-спасательных сил для ликвидации чрезвычайных ситуаций</w:t>
      </w:r>
      <w:bookmarkEnd w:id="744"/>
      <w:bookmarkEnd w:id="745"/>
      <w:bookmarkEnd w:id="746"/>
    </w:p>
    <w:bookmarkEnd w:id="747"/>
    <w:bookmarkEnd w:id="748"/>
    <w:bookmarkEnd w:id="749"/>
    <w:bookmarkEnd w:id="750"/>
    <w:bookmarkEnd w:id="751"/>
    <w:bookmarkEnd w:id="752"/>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Эвакуация персонала при ЧС производится на безопасное расстояние в любом направлении, в зависимости от места возникновения аварии с учетом метеоусловий, включая направление, скорость ветра и прогноз их возможного изменения. </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Проектируемые сооружения находятся на открытой местности, что позволяет беспрепятственно осуществить экстренный выход персонала за пределы зон воздействия поражающих факторов. Беспрепятственная эвакуация персонала с территории проектируемых сооружений обеспечивается объемно-планировочными решениями, а также наличием существующих и проектируемых подъездных дорог. Существующие и проектируемые подъездные дороги позволяют провести своевременную эвакуацию персонала при необходимости за пределы зоны чрезвычайной ситуации.</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Беспрепятственный ввод и передвижение на территории проектируемых сооружений аварийно-спасательных сил обеспечивается автодорогами, подъездными путями и проездами к проектируемым сооружениям. </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На основании Федерального закона от 22 июля 2008 г. № 123-ФЗ "Технический регламент о требованиях пожарной безопасности" к зданиям и сооружениям </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предусмотрен подъезд пожарной техники. </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 xml:space="preserve">Конструкция подъездов разработана в соответствии с требованиями ст.98 п.6 ФЗ№123 и представлена спланированной поверхностью шириной 6,5 м, укрепленной грунто-щебнем, имеющим серповидный профиль, обеспечивающий естественный отвод поверхностных вод. Ширина проезжей части 4,5 м, ширина обочин 1,0 м.    </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Подъезд до проектного противопожарного проезда осуществляется по существующей полевой автодороге.</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vertAlign w:val="superscript"/>
        </w:rPr>
      </w:pPr>
      <w:r w:rsidRPr="00B116BD">
        <w:rPr>
          <w:rFonts w:ascii="Times New Roman" w:eastAsia="Calibri" w:hAnsi="Times New Roman" w:cs="Times New Roman"/>
          <w:bCs/>
          <w:sz w:val="12"/>
          <w:szCs w:val="12"/>
        </w:rPr>
        <w:t>Площадь территории для проезда пожарной техники к площадке скв.64 и сооружениям  скв. 64    (I этап строительства)  -  2125 м</w:t>
      </w:r>
      <w:r w:rsidRPr="00B116BD">
        <w:rPr>
          <w:rFonts w:ascii="Times New Roman" w:eastAsia="Calibri" w:hAnsi="Times New Roman" w:cs="Times New Roman"/>
          <w:bCs/>
          <w:sz w:val="12"/>
          <w:szCs w:val="12"/>
          <w:vertAlign w:val="superscript"/>
        </w:rPr>
        <w:t>2</w:t>
      </w:r>
      <w:r w:rsidRPr="00B116BD">
        <w:rPr>
          <w:rFonts w:ascii="Times New Roman" w:eastAsia="Calibri" w:hAnsi="Times New Roman" w:cs="Times New Roman"/>
          <w:bCs/>
          <w:sz w:val="12"/>
          <w:szCs w:val="12"/>
        </w:rPr>
        <w:t>, длина подъездов – 310м.</w:t>
      </w:r>
    </w:p>
    <w:p w:rsidR="00B116BD" w:rsidRPr="00B116BD" w:rsidRDefault="00B116BD" w:rsidP="00B116BD">
      <w:pPr>
        <w:tabs>
          <w:tab w:val="left" w:pos="284"/>
        </w:tabs>
        <w:spacing w:after="0" w:line="240" w:lineRule="auto"/>
        <w:ind w:firstLine="284"/>
        <w:jc w:val="both"/>
        <w:rPr>
          <w:rFonts w:ascii="Times New Roman" w:eastAsia="Calibri" w:hAnsi="Times New Roman" w:cs="Times New Roman"/>
          <w:bCs/>
          <w:sz w:val="12"/>
          <w:szCs w:val="12"/>
        </w:rPr>
      </w:pPr>
      <w:r w:rsidRPr="00B116BD">
        <w:rPr>
          <w:rFonts w:ascii="Times New Roman" w:eastAsia="Calibri" w:hAnsi="Times New Roman" w:cs="Times New Roman"/>
          <w:bCs/>
          <w:sz w:val="12"/>
          <w:szCs w:val="12"/>
        </w:rPr>
        <w:t>Площадь территории для проезда пожарной техники к площадке скв.65 и сооружениям  скв. 65 (</w:t>
      </w:r>
      <w:r w:rsidRPr="00B116BD">
        <w:rPr>
          <w:rFonts w:ascii="Times New Roman" w:eastAsia="Calibri" w:hAnsi="Times New Roman" w:cs="Times New Roman"/>
          <w:bCs/>
          <w:sz w:val="12"/>
          <w:szCs w:val="12"/>
          <w:lang w:val="en-US"/>
        </w:rPr>
        <w:t>I</w:t>
      </w:r>
      <w:r w:rsidRPr="00B116BD">
        <w:rPr>
          <w:rFonts w:ascii="Times New Roman" w:eastAsia="Calibri" w:hAnsi="Times New Roman" w:cs="Times New Roman"/>
          <w:bCs/>
          <w:sz w:val="12"/>
          <w:szCs w:val="12"/>
        </w:rPr>
        <w:t>I этап строительства)  -  2786 м</w:t>
      </w:r>
      <w:r w:rsidRPr="00B116BD">
        <w:rPr>
          <w:rFonts w:ascii="Times New Roman" w:eastAsia="Calibri" w:hAnsi="Times New Roman" w:cs="Times New Roman"/>
          <w:bCs/>
          <w:sz w:val="12"/>
          <w:szCs w:val="12"/>
          <w:vertAlign w:val="superscript"/>
        </w:rPr>
        <w:t>2</w:t>
      </w:r>
      <w:r w:rsidRPr="00B116BD">
        <w:rPr>
          <w:rFonts w:ascii="Times New Roman" w:eastAsia="Calibri" w:hAnsi="Times New Roman" w:cs="Times New Roman"/>
          <w:bCs/>
          <w:sz w:val="12"/>
          <w:szCs w:val="12"/>
        </w:rPr>
        <w:t>, длина подъездов – 350м.</w:t>
      </w:r>
    </w:p>
    <w:p w:rsidR="006C7695" w:rsidRDefault="006C7695" w:rsidP="006C7695">
      <w:pPr>
        <w:tabs>
          <w:tab w:val="left" w:pos="284"/>
        </w:tabs>
        <w:spacing w:after="0" w:line="240" w:lineRule="auto"/>
        <w:ind w:firstLine="284"/>
        <w:jc w:val="both"/>
        <w:rPr>
          <w:rFonts w:ascii="Times New Roman" w:eastAsia="Calibri" w:hAnsi="Times New Roman" w:cs="Times New Roman"/>
          <w:bCs/>
          <w:sz w:val="12"/>
          <w:szCs w:val="12"/>
        </w:rPr>
      </w:pPr>
    </w:p>
    <w:p w:rsidR="006C7695" w:rsidRDefault="006C7695" w:rsidP="006C7695">
      <w:pPr>
        <w:tabs>
          <w:tab w:val="left" w:pos="284"/>
        </w:tabs>
        <w:spacing w:after="0" w:line="240" w:lineRule="auto"/>
        <w:ind w:firstLine="284"/>
        <w:jc w:val="both"/>
        <w:rPr>
          <w:rFonts w:ascii="Times New Roman" w:eastAsia="Calibri" w:hAnsi="Times New Roman" w:cs="Times New Roman"/>
          <w:bCs/>
          <w:sz w:val="12"/>
          <w:szCs w:val="12"/>
        </w:rPr>
      </w:pPr>
    </w:p>
    <w:p w:rsidR="006C7695" w:rsidRDefault="006C7695" w:rsidP="006C7695">
      <w:pPr>
        <w:tabs>
          <w:tab w:val="left" w:pos="284"/>
        </w:tabs>
        <w:spacing w:after="0" w:line="240" w:lineRule="auto"/>
        <w:ind w:firstLine="284"/>
        <w:jc w:val="both"/>
        <w:rPr>
          <w:rFonts w:ascii="Times New Roman" w:eastAsia="Calibri" w:hAnsi="Times New Roman" w:cs="Times New Roman"/>
          <w:bCs/>
          <w:sz w:val="12"/>
          <w:szCs w:val="12"/>
        </w:rPr>
      </w:pPr>
    </w:p>
    <w:p w:rsidR="006C7695" w:rsidRDefault="006C7695" w:rsidP="006C7695">
      <w:pPr>
        <w:tabs>
          <w:tab w:val="left" w:pos="284"/>
        </w:tabs>
        <w:spacing w:after="0" w:line="240" w:lineRule="auto"/>
        <w:ind w:firstLine="284"/>
        <w:jc w:val="both"/>
        <w:rPr>
          <w:rFonts w:ascii="Times New Roman" w:eastAsia="Calibri" w:hAnsi="Times New Roman" w:cs="Times New Roman"/>
          <w:bCs/>
          <w:sz w:val="12"/>
          <w:szCs w:val="12"/>
        </w:rPr>
      </w:pPr>
    </w:p>
    <w:p w:rsidR="006C7695" w:rsidRDefault="006C7695" w:rsidP="006C7695">
      <w:pPr>
        <w:tabs>
          <w:tab w:val="left" w:pos="284"/>
        </w:tabs>
        <w:spacing w:after="0" w:line="240" w:lineRule="auto"/>
        <w:ind w:firstLine="284"/>
        <w:jc w:val="both"/>
        <w:rPr>
          <w:rFonts w:ascii="Times New Roman" w:eastAsia="Calibri" w:hAnsi="Times New Roman" w:cs="Times New Roman"/>
          <w:bCs/>
          <w:sz w:val="12"/>
          <w:szCs w:val="12"/>
        </w:rPr>
      </w:pPr>
    </w:p>
    <w:p w:rsidR="006C7695" w:rsidRDefault="006C7695" w:rsidP="006C7695">
      <w:pPr>
        <w:tabs>
          <w:tab w:val="left" w:pos="284"/>
        </w:tabs>
        <w:spacing w:after="0" w:line="240" w:lineRule="auto"/>
        <w:ind w:firstLine="284"/>
        <w:jc w:val="both"/>
        <w:rPr>
          <w:rFonts w:ascii="Times New Roman" w:eastAsia="Calibri" w:hAnsi="Times New Roman" w:cs="Times New Roman"/>
          <w:bCs/>
          <w:sz w:val="12"/>
          <w:szCs w:val="12"/>
        </w:rPr>
      </w:pPr>
    </w:p>
    <w:p w:rsidR="006C7695" w:rsidRDefault="006C7695" w:rsidP="006C7695">
      <w:pPr>
        <w:tabs>
          <w:tab w:val="left" w:pos="284"/>
        </w:tabs>
        <w:spacing w:after="0" w:line="240" w:lineRule="auto"/>
        <w:ind w:firstLine="284"/>
        <w:jc w:val="both"/>
        <w:rPr>
          <w:rFonts w:ascii="Times New Roman" w:eastAsia="Calibri" w:hAnsi="Times New Roman" w:cs="Times New Roman"/>
          <w:bCs/>
          <w:sz w:val="12"/>
          <w:szCs w:val="12"/>
        </w:rPr>
      </w:pPr>
    </w:p>
    <w:p w:rsidR="006C7695" w:rsidRDefault="006C7695" w:rsidP="006C7695">
      <w:pPr>
        <w:tabs>
          <w:tab w:val="left" w:pos="284"/>
        </w:tabs>
        <w:spacing w:after="0" w:line="240" w:lineRule="auto"/>
        <w:ind w:firstLine="284"/>
        <w:jc w:val="both"/>
        <w:rPr>
          <w:rFonts w:ascii="Times New Roman" w:eastAsia="Calibri" w:hAnsi="Times New Roman" w:cs="Times New Roman"/>
          <w:bCs/>
          <w:sz w:val="12"/>
          <w:szCs w:val="12"/>
        </w:rPr>
      </w:pPr>
    </w:p>
    <w:p w:rsidR="006C7695" w:rsidRDefault="006C7695" w:rsidP="006C7695">
      <w:pPr>
        <w:tabs>
          <w:tab w:val="left" w:pos="284"/>
        </w:tabs>
        <w:spacing w:after="0" w:line="240" w:lineRule="auto"/>
        <w:ind w:firstLine="284"/>
        <w:jc w:val="both"/>
        <w:rPr>
          <w:rFonts w:ascii="Times New Roman" w:eastAsia="Calibri" w:hAnsi="Times New Roman" w:cs="Times New Roman"/>
          <w:bCs/>
          <w:sz w:val="12"/>
          <w:szCs w:val="12"/>
        </w:rPr>
      </w:pPr>
    </w:p>
    <w:p w:rsidR="006C7695" w:rsidRDefault="006C7695" w:rsidP="006C7695">
      <w:pPr>
        <w:tabs>
          <w:tab w:val="left" w:pos="284"/>
        </w:tabs>
        <w:spacing w:after="0" w:line="240" w:lineRule="auto"/>
        <w:ind w:firstLine="284"/>
        <w:jc w:val="both"/>
        <w:rPr>
          <w:rFonts w:ascii="Times New Roman" w:eastAsia="Calibri" w:hAnsi="Times New Roman" w:cs="Times New Roman"/>
          <w:bCs/>
          <w:sz w:val="12"/>
          <w:szCs w:val="12"/>
        </w:rPr>
      </w:pPr>
    </w:p>
    <w:p w:rsidR="006C7695" w:rsidRDefault="006C7695" w:rsidP="006C7695">
      <w:pPr>
        <w:tabs>
          <w:tab w:val="left" w:pos="284"/>
        </w:tabs>
        <w:spacing w:after="0" w:line="240" w:lineRule="auto"/>
        <w:ind w:firstLine="284"/>
        <w:jc w:val="both"/>
        <w:rPr>
          <w:rFonts w:ascii="Times New Roman" w:eastAsia="Calibri" w:hAnsi="Times New Roman" w:cs="Times New Roman"/>
          <w:bCs/>
          <w:sz w:val="12"/>
          <w:szCs w:val="12"/>
        </w:rPr>
      </w:pPr>
    </w:p>
    <w:p w:rsidR="006C7695" w:rsidRDefault="001E7197" w:rsidP="001E7197">
      <w:pPr>
        <w:tabs>
          <w:tab w:val="left" w:pos="284"/>
        </w:tabs>
        <w:spacing w:after="0" w:line="240" w:lineRule="auto"/>
        <w:ind w:firstLine="284"/>
        <w:jc w:val="center"/>
        <w:rPr>
          <w:rFonts w:ascii="Times New Roman" w:eastAsia="Calibri" w:hAnsi="Times New Roman" w:cs="Times New Roman"/>
          <w:bCs/>
          <w:sz w:val="12"/>
          <w:szCs w:val="12"/>
        </w:rPr>
      </w:pPr>
      <w:r w:rsidRPr="001E7197">
        <w:rPr>
          <w:rFonts w:ascii="Times New Roman" w:eastAsia="Calibri" w:hAnsi="Times New Roman" w:cs="Times New Roman"/>
          <w:bCs/>
          <w:noProof/>
          <w:sz w:val="12"/>
          <w:szCs w:val="12"/>
          <w:lang w:eastAsia="ru-RU"/>
        </w:rPr>
        <w:drawing>
          <wp:inline distT="0" distB="0" distL="0" distR="0">
            <wp:extent cx="4572000" cy="6419850"/>
            <wp:effectExtent l="0" t="0" r="0" b="0"/>
            <wp:docPr id="1" name="Рисунок 1" descr="F:\ЖЕНА РАБОТА\22.11\1\Титульный ПМ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ЖЕНА РАБОТА\22.11\1\Титульный ПМТ.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6419850"/>
                    </a:xfrm>
                    <a:prstGeom prst="rect">
                      <a:avLst/>
                    </a:prstGeom>
                    <a:noFill/>
                    <a:ln>
                      <a:noFill/>
                    </a:ln>
                  </pic:spPr>
                </pic:pic>
              </a:graphicData>
            </a:graphic>
          </wp:inline>
        </w:drawing>
      </w:r>
    </w:p>
    <w:p w:rsidR="006C7695" w:rsidRDefault="006C7695" w:rsidP="006C7695">
      <w:pPr>
        <w:tabs>
          <w:tab w:val="left" w:pos="284"/>
        </w:tabs>
        <w:spacing w:after="0" w:line="240" w:lineRule="auto"/>
        <w:ind w:firstLine="284"/>
        <w:jc w:val="both"/>
        <w:rPr>
          <w:rFonts w:ascii="Times New Roman" w:eastAsia="Calibri" w:hAnsi="Times New Roman" w:cs="Times New Roman"/>
          <w:bCs/>
          <w:sz w:val="12"/>
          <w:szCs w:val="12"/>
        </w:rPr>
      </w:pPr>
    </w:p>
    <w:p w:rsidR="006C7695" w:rsidRDefault="006C7695" w:rsidP="006C7695">
      <w:pPr>
        <w:tabs>
          <w:tab w:val="left" w:pos="284"/>
        </w:tabs>
        <w:spacing w:after="0" w:line="240" w:lineRule="auto"/>
        <w:ind w:firstLine="284"/>
        <w:jc w:val="both"/>
        <w:rPr>
          <w:rFonts w:ascii="Times New Roman" w:eastAsia="Calibri" w:hAnsi="Times New Roman" w:cs="Times New Roman"/>
          <w:bCs/>
          <w:sz w:val="12"/>
          <w:szCs w:val="12"/>
        </w:rPr>
      </w:pPr>
    </w:p>
    <w:p w:rsidR="00E66D5C" w:rsidRPr="00E66D5C" w:rsidRDefault="00E66D5C" w:rsidP="00E66D5C">
      <w:pPr>
        <w:tabs>
          <w:tab w:val="left" w:pos="284"/>
        </w:tabs>
        <w:spacing w:after="0" w:line="240" w:lineRule="auto"/>
        <w:ind w:firstLine="284"/>
        <w:jc w:val="center"/>
        <w:rPr>
          <w:rFonts w:ascii="Times New Roman" w:eastAsia="Calibri" w:hAnsi="Times New Roman" w:cs="Times New Roman"/>
          <w:b/>
          <w:bCs/>
          <w:iCs/>
          <w:sz w:val="12"/>
          <w:szCs w:val="12"/>
        </w:rPr>
      </w:pPr>
      <w:r w:rsidRPr="00E66D5C">
        <w:rPr>
          <w:rFonts w:ascii="Times New Roman" w:eastAsia="Calibri" w:hAnsi="Times New Roman" w:cs="Times New Roman"/>
          <w:b/>
          <w:bCs/>
          <w:iCs/>
          <w:sz w:val="12"/>
          <w:szCs w:val="12"/>
        </w:rPr>
        <w:lastRenderedPageBreak/>
        <w:t>Состав проекта межевания территории</w:t>
      </w:r>
    </w:p>
    <w:tbl>
      <w:tblPr>
        <w:tblW w:w="8223" w:type="dxa"/>
        <w:tblInd w:w="-176" w:type="dxa"/>
        <w:tblLayout w:type="fixed"/>
        <w:tblLook w:val="04A0" w:firstRow="1" w:lastRow="0" w:firstColumn="1" w:lastColumn="0" w:noHBand="0" w:noVBand="1"/>
      </w:tblPr>
      <w:tblGrid>
        <w:gridCol w:w="288"/>
        <w:gridCol w:w="563"/>
        <w:gridCol w:w="284"/>
        <w:gridCol w:w="6095"/>
        <w:gridCol w:w="567"/>
        <w:gridCol w:w="426"/>
      </w:tblGrid>
      <w:tr w:rsidR="00E66D5C" w:rsidRPr="00E66D5C" w:rsidTr="00E66D5C">
        <w:trPr>
          <w:trHeight w:val="20"/>
        </w:trPr>
        <w:tc>
          <w:tcPr>
            <w:tcW w:w="1135" w:type="dxa"/>
            <w:gridSpan w:val="3"/>
            <w:hideMark/>
          </w:tcPr>
          <w:p w:rsidR="00E66D5C" w:rsidRPr="00E66D5C" w:rsidRDefault="00E66D5C" w:rsidP="00E66D5C">
            <w:pPr>
              <w:tabs>
                <w:tab w:val="left" w:pos="284"/>
              </w:tabs>
              <w:spacing w:after="0" w:line="240" w:lineRule="auto"/>
              <w:ind w:firstLine="284"/>
              <w:jc w:val="center"/>
              <w:rPr>
                <w:rFonts w:ascii="Times New Roman" w:eastAsia="Calibri" w:hAnsi="Times New Roman" w:cs="Times New Roman"/>
                <w:b/>
                <w:bCs/>
                <w:sz w:val="12"/>
                <w:szCs w:val="12"/>
              </w:rPr>
            </w:pPr>
            <w:r w:rsidRPr="00E66D5C">
              <w:rPr>
                <w:rFonts w:ascii="Times New Roman" w:eastAsia="Calibri" w:hAnsi="Times New Roman" w:cs="Times New Roman"/>
                <w:b/>
                <w:bCs/>
                <w:sz w:val="12"/>
                <w:szCs w:val="12"/>
              </w:rPr>
              <w:t>№ п/п</w:t>
            </w:r>
          </w:p>
        </w:tc>
        <w:tc>
          <w:tcPr>
            <w:tcW w:w="6095" w:type="dxa"/>
            <w:hideMark/>
          </w:tcPr>
          <w:p w:rsidR="00E66D5C" w:rsidRPr="00E66D5C" w:rsidRDefault="00E66D5C" w:rsidP="00E66D5C">
            <w:pPr>
              <w:tabs>
                <w:tab w:val="left" w:pos="284"/>
              </w:tabs>
              <w:spacing w:after="0" w:line="240" w:lineRule="auto"/>
              <w:ind w:right="743" w:firstLine="284"/>
              <w:jc w:val="center"/>
              <w:rPr>
                <w:rFonts w:ascii="Times New Roman" w:eastAsia="Calibri" w:hAnsi="Times New Roman" w:cs="Times New Roman"/>
                <w:b/>
                <w:bCs/>
                <w:sz w:val="12"/>
                <w:szCs w:val="12"/>
              </w:rPr>
            </w:pPr>
            <w:r w:rsidRPr="00E66D5C">
              <w:rPr>
                <w:rFonts w:ascii="Times New Roman" w:eastAsia="Calibri" w:hAnsi="Times New Roman" w:cs="Times New Roman"/>
                <w:b/>
                <w:bCs/>
                <w:sz w:val="12"/>
                <w:szCs w:val="12"/>
              </w:rPr>
              <w:t>Наименование</w:t>
            </w:r>
          </w:p>
        </w:tc>
        <w:tc>
          <w:tcPr>
            <w:tcW w:w="993" w:type="dxa"/>
            <w:gridSpan w:val="2"/>
            <w:hideMark/>
          </w:tcPr>
          <w:p w:rsidR="00E66D5C" w:rsidRPr="00E66D5C" w:rsidRDefault="00E66D5C" w:rsidP="00E66D5C">
            <w:pPr>
              <w:tabs>
                <w:tab w:val="left" w:pos="284"/>
              </w:tabs>
              <w:spacing w:after="0" w:line="240" w:lineRule="auto"/>
              <w:ind w:hanging="534"/>
              <w:jc w:val="center"/>
              <w:rPr>
                <w:rFonts w:ascii="Times New Roman" w:eastAsia="Calibri" w:hAnsi="Times New Roman" w:cs="Times New Roman"/>
                <w:b/>
                <w:bCs/>
                <w:sz w:val="12"/>
                <w:szCs w:val="12"/>
              </w:rPr>
            </w:pPr>
            <w:r w:rsidRPr="00E66D5C">
              <w:rPr>
                <w:rFonts w:ascii="Times New Roman" w:eastAsia="Calibri" w:hAnsi="Times New Roman" w:cs="Times New Roman"/>
                <w:b/>
                <w:bCs/>
                <w:sz w:val="12"/>
                <w:szCs w:val="12"/>
              </w:rPr>
              <w:t>Лист</w:t>
            </w:r>
          </w:p>
        </w:tc>
      </w:tr>
      <w:tr w:rsidR="00E66D5C" w:rsidRPr="00E66D5C" w:rsidTr="00E66D5C">
        <w:trPr>
          <w:gridBefore w:val="1"/>
          <w:gridAfter w:val="1"/>
          <w:wBefore w:w="288" w:type="dxa"/>
          <w:wAfter w:w="426" w:type="dxa"/>
          <w:trHeight w:val="20"/>
        </w:trPr>
        <w:tc>
          <w:tcPr>
            <w:tcW w:w="563" w:type="dxa"/>
            <w:tcBorders>
              <w:top w:val="single" w:sz="4" w:space="0" w:color="auto"/>
              <w:left w:val="single" w:sz="4" w:space="0" w:color="auto"/>
              <w:bottom w:val="single" w:sz="4" w:space="0" w:color="auto"/>
              <w:right w:val="single" w:sz="4" w:space="0" w:color="auto"/>
            </w:tcBorders>
            <w:vAlign w:val="center"/>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c>
          <w:tcPr>
            <w:tcW w:w="6379" w:type="dxa"/>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
                <w:bCs/>
                <w:sz w:val="12"/>
                <w:szCs w:val="12"/>
              </w:rPr>
            </w:pPr>
            <w:r w:rsidRPr="00E66D5C">
              <w:rPr>
                <w:rFonts w:ascii="Times New Roman" w:eastAsia="Calibri" w:hAnsi="Times New Roman" w:cs="Times New Roman"/>
                <w:b/>
                <w:bCs/>
                <w:sz w:val="12"/>
                <w:szCs w:val="12"/>
              </w:rPr>
              <w:t>Раздел 1 "Проект межевания территории. Текстовая часть"</w:t>
            </w:r>
          </w:p>
        </w:tc>
        <w:tc>
          <w:tcPr>
            <w:tcW w:w="567" w:type="dxa"/>
            <w:tcBorders>
              <w:top w:val="single" w:sz="4" w:space="0" w:color="auto"/>
              <w:left w:val="single" w:sz="4" w:space="0" w:color="auto"/>
              <w:bottom w:val="single" w:sz="4" w:space="0" w:color="auto"/>
              <w:right w:val="single" w:sz="4" w:space="0" w:color="auto"/>
            </w:tcBorders>
            <w:vAlign w:val="center"/>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r>
      <w:tr w:rsidR="00E66D5C" w:rsidRPr="00E66D5C" w:rsidTr="00EE46C8">
        <w:trPr>
          <w:gridBefore w:val="1"/>
          <w:gridAfter w:val="1"/>
          <w:wBefore w:w="288" w:type="dxa"/>
          <w:wAfter w:w="426" w:type="dxa"/>
          <w:trHeight w:val="70"/>
        </w:trPr>
        <w:tc>
          <w:tcPr>
            <w:tcW w:w="563"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30"/>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1.1.</w:t>
            </w:r>
          </w:p>
        </w:tc>
        <w:tc>
          <w:tcPr>
            <w:tcW w:w="6379" w:type="dxa"/>
            <w:gridSpan w:val="2"/>
            <w:tcBorders>
              <w:top w:val="single" w:sz="4" w:space="0" w:color="auto"/>
              <w:left w:val="single" w:sz="4" w:space="0" w:color="auto"/>
              <w:bottom w:val="single" w:sz="4" w:space="0" w:color="auto"/>
              <w:right w:val="single" w:sz="4" w:space="0" w:color="auto"/>
            </w:tcBorders>
            <w:vAlign w:val="center"/>
          </w:tcPr>
          <w:p w:rsidR="00E66D5C" w:rsidRPr="00E66D5C" w:rsidRDefault="00E66D5C" w:rsidP="00E66D5C">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Перечень и сведения о площади образуемых земельных участков, в том числе возможные способы их образования;</w:t>
            </w:r>
          </w:p>
          <w:p w:rsidR="00E66D5C" w:rsidRPr="00E66D5C" w:rsidRDefault="00E66D5C" w:rsidP="00E66D5C">
            <w:pPr>
              <w:tabs>
                <w:tab w:val="left" w:pos="284"/>
              </w:tabs>
              <w:spacing w:after="0" w:line="240" w:lineRule="auto"/>
              <w:jc w:val="both"/>
              <w:rPr>
                <w:rFonts w:ascii="Times New Roman" w:eastAsia="Calibri" w:hAnsi="Times New Roman" w:cs="Times New Roman"/>
                <w:bCs/>
                <w:sz w:val="12"/>
                <w:szCs w:val="12"/>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w:t>
            </w:r>
          </w:p>
        </w:tc>
      </w:tr>
      <w:tr w:rsidR="00E66D5C" w:rsidRPr="00E66D5C" w:rsidTr="00E66D5C">
        <w:trPr>
          <w:gridBefore w:val="1"/>
          <w:gridAfter w:val="1"/>
          <w:wBefore w:w="288" w:type="dxa"/>
          <w:wAfter w:w="426" w:type="dxa"/>
          <w:trHeight w:val="20"/>
        </w:trPr>
        <w:tc>
          <w:tcPr>
            <w:tcW w:w="563"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30"/>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1.2.</w:t>
            </w:r>
          </w:p>
        </w:tc>
        <w:tc>
          <w:tcPr>
            <w:tcW w:w="6379" w:type="dxa"/>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tc>
        <w:tc>
          <w:tcPr>
            <w:tcW w:w="567"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w:t>
            </w:r>
          </w:p>
        </w:tc>
      </w:tr>
      <w:tr w:rsidR="00E66D5C" w:rsidRPr="00E66D5C" w:rsidTr="00E66D5C">
        <w:trPr>
          <w:gridBefore w:val="1"/>
          <w:gridAfter w:val="1"/>
          <w:wBefore w:w="288" w:type="dxa"/>
          <w:wAfter w:w="426" w:type="dxa"/>
          <w:trHeight w:val="20"/>
        </w:trPr>
        <w:tc>
          <w:tcPr>
            <w:tcW w:w="563"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30"/>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1.3.</w:t>
            </w:r>
          </w:p>
        </w:tc>
        <w:tc>
          <w:tcPr>
            <w:tcW w:w="6379" w:type="dxa"/>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зон. (п. 5 введен Федеральным </w:t>
            </w:r>
            <w:hyperlink r:id="rId20" w:anchor="dst100055" w:history="1">
              <w:r w:rsidRPr="00E66D5C">
                <w:rPr>
                  <w:rStyle w:val="af6"/>
                  <w:rFonts w:ascii="Times New Roman" w:eastAsia="Calibri" w:hAnsi="Times New Roman" w:cs="Times New Roman"/>
                  <w:bCs/>
                  <w:sz w:val="12"/>
                  <w:szCs w:val="12"/>
                </w:rPr>
                <w:t>законом</w:t>
              </w:r>
            </w:hyperlink>
            <w:r w:rsidRPr="00E66D5C">
              <w:rPr>
                <w:rFonts w:ascii="Times New Roman" w:eastAsia="Calibri" w:hAnsi="Times New Roman" w:cs="Times New Roman"/>
                <w:bCs/>
                <w:sz w:val="12"/>
                <w:szCs w:val="12"/>
              </w:rPr>
              <w:t> от 03.08.2018 N 342-ФЗ)</w:t>
            </w:r>
          </w:p>
        </w:tc>
        <w:tc>
          <w:tcPr>
            <w:tcW w:w="567"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w:t>
            </w:r>
          </w:p>
        </w:tc>
      </w:tr>
      <w:tr w:rsidR="00E66D5C" w:rsidRPr="00E66D5C" w:rsidTr="00E66D5C">
        <w:trPr>
          <w:gridBefore w:val="1"/>
          <w:gridAfter w:val="1"/>
          <w:wBefore w:w="288" w:type="dxa"/>
          <w:wAfter w:w="426" w:type="dxa"/>
          <w:trHeight w:val="20"/>
        </w:trPr>
        <w:tc>
          <w:tcPr>
            <w:tcW w:w="563" w:type="dxa"/>
            <w:tcBorders>
              <w:top w:val="single" w:sz="4" w:space="0" w:color="auto"/>
              <w:left w:val="single" w:sz="4" w:space="0" w:color="auto"/>
              <w:bottom w:val="single" w:sz="4" w:space="0" w:color="auto"/>
              <w:right w:val="single" w:sz="4" w:space="0" w:color="auto"/>
            </w:tcBorders>
            <w:vAlign w:val="center"/>
          </w:tcPr>
          <w:p w:rsidR="00E66D5C" w:rsidRPr="00E66D5C" w:rsidRDefault="00E66D5C" w:rsidP="00E66D5C">
            <w:pPr>
              <w:tabs>
                <w:tab w:val="left" w:pos="284"/>
              </w:tabs>
              <w:spacing w:after="0" w:line="240" w:lineRule="auto"/>
              <w:ind w:firstLine="30"/>
              <w:jc w:val="both"/>
              <w:rPr>
                <w:rFonts w:ascii="Times New Roman" w:eastAsia="Calibri" w:hAnsi="Times New Roman" w:cs="Times New Roman"/>
                <w:bCs/>
                <w:sz w:val="12"/>
                <w:szCs w:val="12"/>
              </w:rPr>
            </w:pPr>
          </w:p>
        </w:tc>
        <w:tc>
          <w:tcPr>
            <w:tcW w:w="6379" w:type="dxa"/>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
                <w:bCs/>
                <w:sz w:val="12"/>
                <w:szCs w:val="12"/>
              </w:rPr>
              <w:t>Раздел 2 "Проект межевания территории. Графическая часть"</w:t>
            </w:r>
          </w:p>
        </w:tc>
        <w:tc>
          <w:tcPr>
            <w:tcW w:w="567" w:type="dxa"/>
            <w:tcBorders>
              <w:top w:val="single" w:sz="4" w:space="0" w:color="auto"/>
              <w:left w:val="single" w:sz="4" w:space="0" w:color="auto"/>
              <w:bottom w:val="single" w:sz="4" w:space="0" w:color="auto"/>
              <w:right w:val="single" w:sz="4" w:space="0" w:color="auto"/>
            </w:tcBorders>
            <w:vAlign w:val="center"/>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r>
      <w:tr w:rsidR="00E66D5C" w:rsidRPr="00E66D5C" w:rsidTr="00E66D5C">
        <w:trPr>
          <w:gridBefore w:val="1"/>
          <w:gridAfter w:val="1"/>
          <w:wBefore w:w="288" w:type="dxa"/>
          <w:wAfter w:w="426" w:type="dxa"/>
          <w:trHeight w:val="20"/>
        </w:trPr>
        <w:tc>
          <w:tcPr>
            <w:tcW w:w="563"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30"/>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2.1.</w:t>
            </w:r>
          </w:p>
        </w:tc>
        <w:tc>
          <w:tcPr>
            <w:tcW w:w="6379" w:type="dxa"/>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Чертеж межевания территории:</w:t>
            </w:r>
          </w:p>
          <w:p w:rsidR="00E66D5C" w:rsidRPr="00E66D5C" w:rsidRDefault="00E66D5C" w:rsidP="00E66D5C">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 ;</w:t>
            </w:r>
          </w:p>
          <w:p w:rsidR="00E66D5C" w:rsidRPr="00E66D5C" w:rsidRDefault="00E66D5C" w:rsidP="00E66D5C">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 красные линии, утвержденные в составе проекта планировки территории, или красные линии, утверждаемые, изменяемые проектом межевания территории;</w:t>
            </w:r>
          </w:p>
          <w:p w:rsidR="00E66D5C" w:rsidRPr="00E66D5C" w:rsidRDefault="00E66D5C" w:rsidP="00E66D5C">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 линии отступа от красных линий в целях определения мест допустимого размещения зданий, строений, сооружений;</w:t>
            </w:r>
          </w:p>
          <w:p w:rsidR="00E66D5C" w:rsidRPr="00E66D5C" w:rsidRDefault="00E66D5C" w:rsidP="00E66D5C">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E66D5C" w:rsidRPr="00E66D5C" w:rsidRDefault="00E66D5C" w:rsidP="00E66D5C">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 границы публичных сервитутов.</w:t>
            </w:r>
          </w:p>
        </w:tc>
        <w:tc>
          <w:tcPr>
            <w:tcW w:w="567" w:type="dxa"/>
            <w:tcBorders>
              <w:top w:val="single" w:sz="4" w:space="0" w:color="auto"/>
              <w:left w:val="single" w:sz="4" w:space="0" w:color="auto"/>
              <w:bottom w:val="single" w:sz="4" w:space="0" w:color="auto"/>
              <w:right w:val="single" w:sz="4" w:space="0" w:color="auto"/>
            </w:tcBorders>
            <w:vAlign w:val="center"/>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r>
      <w:tr w:rsidR="00E66D5C" w:rsidRPr="00E66D5C" w:rsidTr="00E66D5C">
        <w:trPr>
          <w:gridBefore w:val="1"/>
          <w:gridAfter w:val="1"/>
          <w:wBefore w:w="288" w:type="dxa"/>
          <w:wAfter w:w="426" w:type="dxa"/>
          <w:trHeight w:val="20"/>
        </w:trPr>
        <w:tc>
          <w:tcPr>
            <w:tcW w:w="563" w:type="dxa"/>
            <w:tcBorders>
              <w:top w:val="single" w:sz="4" w:space="0" w:color="auto"/>
              <w:left w:val="single" w:sz="4" w:space="0" w:color="auto"/>
              <w:bottom w:val="single" w:sz="4" w:space="0" w:color="auto"/>
              <w:right w:val="single" w:sz="4" w:space="0" w:color="auto"/>
            </w:tcBorders>
            <w:vAlign w:val="center"/>
          </w:tcPr>
          <w:p w:rsidR="00E66D5C" w:rsidRPr="00E66D5C" w:rsidRDefault="00E66D5C" w:rsidP="00E66D5C">
            <w:pPr>
              <w:tabs>
                <w:tab w:val="left" w:pos="284"/>
              </w:tabs>
              <w:spacing w:after="0" w:line="240" w:lineRule="auto"/>
              <w:ind w:firstLine="30"/>
              <w:jc w:val="both"/>
              <w:rPr>
                <w:rFonts w:ascii="Times New Roman" w:eastAsia="Calibri" w:hAnsi="Times New Roman" w:cs="Times New Roman"/>
                <w:bCs/>
                <w:sz w:val="12"/>
                <w:szCs w:val="12"/>
              </w:rPr>
            </w:pPr>
          </w:p>
        </w:tc>
        <w:tc>
          <w:tcPr>
            <w:tcW w:w="6379" w:type="dxa"/>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jc w:val="both"/>
              <w:rPr>
                <w:rFonts w:ascii="Times New Roman" w:eastAsia="Calibri" w:hAnsi="Times New Roman" w:cs="Times New Roman"/>
                <w:b/>
                <w:bCs/>
                <w:sz w:val="12"/>
                <w:szCs w:val="12"/>
              </w:rPr>
            </w:pPr>
            <w:r w:rsidRPr="00E66D5C">
              <w:rPr>
                <w:rFonts w:ascii="Times New Roman" w:eastAsia="Calibri" w:hAnsi="Times New Roman" w:cs="Times New Roman"/>
                <w:b/>
                <w:bCs/>
                <w:sz w:val="12"/>
                <w:szCs w:val="12"/>
              </w:rPr>
              <w:t>Раздел 3 «Материалы по обоснованию проекта межевания территории»</w:t>
            </w:r>
          </w:p>
        </w:tc>
        <w:tc>
          <w:tcPr>
            <w:tcW w:w="567" w:type="dxa"/>
            <w:tcBorders>
              <w:top w:val="single" w:sz="4" w:space="0" w:color="auto"/>
              <w:left w:val="single" w:sz="4" w:space="0" w:color="auto"/>
              <w:bottom w:val="single" w:sz="4" w:space="0" w:color="auto"/>
              <w:right w:val="single" w:sz="4" w:space="0" w:color="auto"/>
            </w:tcBorders>
            <w:vAlign w:val="center"/>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r>
      <w:tr w:rsidR="00E66D5C" w:rsidRPr="00E66D5C" w:rsidTr="00E66D5C">
        <w:trPr>
          <w:gridBefore w:val="1"/>
          <w:gridAfter w:val="1"/>
          <w:wBefore w:w="288" w:type="dxa"/>
          <w:wAfter w:w="426" w:type="dxa"/>
          <w:trHeight w:val="20"/>
        </w:trPr>
        <w:tc>
          <w:tcPr>
            <w:tcW w:w="563"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30"/>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3.1.</w:t>
            </w:r>
          </w:p>
        </w:tc>
        <w:tc>
          <w:tcPr>
            <w:tcW w:w="6379" w:type="dxa"/>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Чертеж зон с особыми условиями использования территории:</w:t>
            </w:r>
          </w:p>
          <w:p w:rsidR="00E66D5C" w:rsidRPr="00E66D5C" w:rsidRDefault="00E66D5C" w:rsidP="00E66D5C">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 границы существующих земельных участков;</w:t>
            </w:r>
          </w:p>
          <w:p w:rsidR="00E66D5C" w:rsidRPr="00E66D5C" w:rsidRDefault="00E66D5C" w:rsidP="00E66D5C">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  границы зон с особыми условиями использования территорий;</w:t>
            </w:r>
          </w:p>
          <w:p w:rsidR="00E66D5C" w:rsidRPr="00E66D5C" w:rsidRDefault="00E66D5C" w:rsidP="00E66D5C">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 местоположение существующих объектов капитального строительства;</w:t>
            </w:r>
          </w:p>
          <w:p w:rsidR="00E66D5C" w:rsidRPr="00E66D5C" w:rsidRDefault="00E66D5C" w:rsidP="00E66D5C">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 границы особо охраняемых природных территорий;</w:t>
            </w:r>
          </w:p>
          <w:p w:rsidR="00E66D5C" w:rsidRPr="00E66D5C" w:rsidRDefault="00E66D5C" w:rsidP="00E66D5C">
            <w:pPr>
              <w:tabs>
                <w:tab w:val="left" w:pos="284"/>
              </w:tabs>
              <w:spacing w:after="0" w:line="240" w:lineRule="auto"/>
              <w:jc w:val="both"/>
              <w:rPr>
                <w:rFonts w:ascii="Times New Roman" w:eastAsia="Calibri" w:hAnsi="Times New Roman" w:cs="Times New Roman"/>
                <w:b/>
                <w:bCs/>
                <w:sz w:val="12"/>
                <w:szCs w:val="12"/>
              </w:rPr>
            </w:pPr>
            <w:r w:rsidRPr="00E66D5C">
              <w:rPr>
                <w:rFonts w:ascii="Times New Roman" w:eastAsia="Calibri" w:hAnsi="Times New Roman" w:cs="Times New Roman"/>
                <w:bCs/>
                <w:sz w:val="12"/>
                <w:szCs w:val="12"/>
              </w:rPr>
              <w:t>- границы территорий объектов культурного наследия;</w:t>
            </w:r>
          </w:p>
        </w:tc>
        <w:tc>
          <w:tcPr>
            <w:tcW w:w="567" w:type="dxa"/>
            <w:tcBorders>
              <w:top w:val="single" w:sz="4" w:space="0" w:color="auto"/>
              <w:left w:val="single" w:sz="4" w:space="0" w:color="auto"/>
              <w:bottom w:val="single" w:sz="4" w:space="0" w:color="auto"/>
              <w:right w:val="single" w:sz="4" w:space="0" w:color="auto"/>
            </w:tcBorders>
            <w:vAlign w:val="center"/>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r>
    </w:tbl>
    <w:p w:rsidR="00E66D5C" w:rsidRPr="00E66D5C" w:rsidRDefault="00E66D5C" w:rsidP="00E66D5C">
      <w:pPr>
        <w:tabs>
          <w:tab w:val="left" w:pos="284"/>
        </w:tabs>
        <w:spacing w:after="0" w:line="240" w:lineRule="auto"/>
        <w:ind w:firstLine="284"/>
        <w:jc w:val="center"/>
        <w:rPr>
          <w:rFonts w:ascii="Times New Roman" w:eastAsia="Calibri" w:hAnsi="Times New Roman" w:cs="Times New Roman"/>
          <w:b/>
          <w:bCs/>
          <w:i/>
          <w:sz w:val="12"/>
          <w:szCs w:val="12"/>
        </w:rPr>
      </w:pPr>
      <w:r w:rsidRPr="00E66D5C">
        <w:rPr>
          <w:rFonts w:ascii="Times New Roman" w:eastAsia="Calibri" w:hAnsi="Times New Roman" w:cs="Times New Roman"/>
          <w:b/>
          <w:bCs/>
          <w:i/>
          <w:sz w:val="12"/>
          <w:szCs w:val="12"/>
        </w:rPr>
        <w:t>Исходно-разрешительная документация.</w:t>
      </w:r>
    </w:p>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Основанием для разработки проекта межевания территории служит:</w:t>
      </w:r>
    </w:p>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 Договор на выполнение работ с ООО «СамараНИПИнефть».</w:t>
      </w:r>
    </w:p>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 Материалы инженерных изысканий.</w:t>
      </w:r>
    </w:p>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 «Градостроительный кодекс РФ» №190-ФЗ от 29.12.2004 г. (в редакции 2018 г.).</w:t>
      </w:r>
    </w:p>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 Постановление Правительства РФ №77 от 15.02.2011 г.</w:t>
      </w:r>
    </w:p>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 «Земельный кодекс РФ» №136-ФЗ от 25.10.2001 г. (в редакции 2018 г.).</w:t>
      </w:r>
    </w:p>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 Сведения государственного кадастрового учета.</w:t>
      </w:r>
    </w:p>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 Топографическая съемка территории.</w:t>
      </w:r>
    </w:p>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8. Правила землепользования и застройки сельского поселения Черновка Сергиевского района Самарской области.</w:t>
      </w:r>
    </w:p>
    <w:p w:rsidR="00E66D5C" w:rsidRPr="00E66D5C" w:rsidRDefault="00E66D5C" w:rsidP="00E66D5C">
      <w:pPr>
        <w:tabs>
          <w:tab w:val="left" w:pos="284"/>
        </w:tabs>
        <w:spacing w:after="0" w:line="240" w:lineRule="auto"/>
        <w:ind w:firstLine="284"/>
        <w:jc w:val="center"/>
        <w:rPr>
          <w:rFonts w:ascii="Times New Roman" w:eastAsia="Calibri" w:hAnsi="Times New Roman" w:cs="Times New Roman"/>
          <w:b/>
          <w:bCs/>
          <w:sz w:val="12"/>
          <w:szCs w:val="12"/>
        </w:rPr>
      </w:pPr>
      <w:r w:rsidRPr="00E66D5C">
        <w:rPr>
          <w:rFonts w:ascii="Times New Roman" w:eastAsia="Calibri" w:hAnsi="Times New Roman" w:cs="Times New Roman"/>
          <w:b/>
          <w:bCs/>
          <w:sz w:val="12"/>
          <w:szCs w:val="12"/>
        </w:rPr>
        <w:t>Основание для выполнения проекта межевания.</w:t>
      </w:r>
    </w:p>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"Самаранефтегаз":  6136П «Сбор нефти и газа со скважин №№ 64, 65 Южно-Орловского месторождения» согласно:</w:t>
      </w:r>
    </w:p>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 Технического задания на выполнение проекта планировки территории и проекта межевания территории объекта: 6136П «Сбор нефти и газа со скважин №№ 64, 65 Южно-Орловского месторождения» в границах сельского поселения Черновка муниципального района Сергиевский Самарской области.</w:t>
      </w:r>
      <w:r w:rsidRPr="00E66D5C">
        <w:rPr>
          <w:rFonts w:ascii="Times New Roman" w:eastAsia="Calibri" w:hAnsi="Times New Roman" w:cs="Times New Roman"/>
          <w:b/>
          <w:bCs/>
          <w:sz w:val="12"/>
          <w:szCs w:val="12"/>
        </w:rPr>
        <w:t xml:space="preserve"> </w:t>
      </w:r>
      <w:r w:rsidRPr="00E66D5C">
        <w:rPr>
          <w:rFonts w:ascii="Times New Roman" w:eastAsia="Calibri" w:hAnsi="Times New Roman" w:cs="Times New Roman"/>
          <w:bCs/>
          <w:sz w:val="12"/>
          <w:szCs w:val="12"/>
        </w:rPr>
        <w:t xml:space="preserve"> (Приложение №1).</w:t>
      </w:r>
    </w:p>
    <w:p w:rsidR="00E66D5C" w:rsidRPr="00E66D5C" w:rsidRDefault="00E66D5C" w:rsidP="00E66D5C">
      <w:pPr>
        <w:tabs>
          <w:tab w:val="left" w:pos="284"/>
        </w:tabs>
        <w:spacing w:after="0" w:line="240" w:lineRule="auto"/>
        <w:ind w:firstLine="284"/>
        <w:jc w:val="center"/>
        <w:rPr>
          <w:rFonts w:ascii="Times New Roman" w:eastAsia="Calibri" w:hAnsi="Times New Roman" w:cs="Times New Roman"/>
          <w:b/>
          <w:bCs/>
          <w:sz w:val="12"/>
          <w:szCs w:val="12"/>
        </w:rPr>
      </w:pPr>
      <w:r w:rsidRPr="00E66D5C">
        <w:rPr>
          <w:rFonts w:ascii="Times New Roman" w:eastAsia="Calibri" w:hAnsi="Times New Roman" w:cs="Times New Roman"/>
          <w:b/>
          <w:bCs/>
          <w:sz w:val="12"/>
          <w:szCs w:val="12"/>
        </w:rPr>
        <w:t>Цели и задачи выполнения проекта межевания территории</w:t>
      </w:r>
    </w:p>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 xml:space="preserve">Подготовка проекта межевания территории осуществляется в целях определения местоположения границ земельных участков, которые образованы из земель, государственная собственность на которые не разграничена. </w:t>
      </w:r>
    </w:p>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При подготовке проекта межевания территории определение местоположения границ образуемых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Сформированные земельные участки должны обеспечить:</w:t>
      </w:r>
    </w:p>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 возможность долгосрочного использования земельного участка.</w:t>
      </w:r>
    </w:p>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В процессе межевания решаются следующие задачи:</w:t>
      </w:r>
    </w:p>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 xml:space="preserve">- установление границ земельных участков необходимых для размещения объекта АО "Самаранефтегаз". </w:t>
      </w:r>
    </w:p>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Проектом межевания границ отображены:</w:t>
      </w:r>
    </w:p>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 красные линии, утвержденные в составе проекта планировки территории;</w:t>
      </w:r>
    </w:p>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 границы образуемых земельных участков и их частей.</w:t>
      </w:r>
    </w:p>
    <w:p w:rsid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p w:rsid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p w:rsid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p w:rsid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p w:rsid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p w:rsid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p w:rsid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p w:rsid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p w:rsidR="00E66D5C" w:rsidRPr="00E66D5C" w:rsidRDefault="00E66D5C" w:rsidP="006073C9">
      <w:pPr>
        <w:numPr>
          <w:ilvl w:val="1"/>
          <w:numId w:val="54"/>
        </w:numPr>
        <w:tabs>
          <w:tab w:val="left" w:pos="284"/>
        </w:tabs>
        <w:spacing w:after="0" w:line="240" w:lineRule="auto"/>
        <w:jc w:val="both"/>
        <w:rPr>
          <w:rFonts w:ascii="Times New Roman" w:eastAsia="Calibri" w:hAnsi="Times New Roman" w:cs="Times New Roman"/>
          <w:b/>
          <w:bCs/>
          <w:sz w:val="12"/>
          <w:szCs w:val="12"/>
        </w:rPr>
      </w:pPr>
      <w:r w:rsidRPr="00E66D5C">
        <w:rPr>
          <w:rFonts w:ascii="Times New Roman" w:eastAsia="Calibri" w:hAnsi="Times New Roman" w:cs="Times New Roman"/>
          <w:b/>
          <w:bCs/>
          <w:sz w:val="12"/>
          <w:szCs w:val="12"/>
        </w:rPr>
        <w:t>Перечень и сведения о площади образуемых земельных участков, в том числе возможные способы их образования.</w:t>
      </w:r>
    </w:p>
    <w:tbl>
      <w:tblPr>
        <w:tblStyle w:val="af9"/>
        <w:tblW w:w="7562" w:type="dxa"/>
        <w:tblInd w:w="-34" w:type="dxa"/>
        <w:tblLayout w:type="fixed"/>
        <w:tblLook w:val="04A0" w:firstRow="1" w:lastRow="0" w:firstColumn="1" w:lastColumn="0" w:noHBand="0" w:noVBand="1"/>
      </w:tblPr>
      <w:tblGrid>
        <w:gridCol w:w="284"/>
        <w:gridCol w:w="709"/>
        <w:gridCol w:w="709"/>
        <w:gridCol w:w="567"/>
        <w:gridCol w:w="992"/>
        <w:gridCol w:w="709"/>
        <w:gridCol w:w="993"/>
        <w:gridCol w:w="810"/>
        <w:gridCol w:w="1134"/>
        <w:gridCol w:w="655"/>
      </w:tblGrid>
      <w:tr w:rsidR="00E66D5C" w:rsidRPr="00E66D5C" w:rsidTr="00306D1F">
        <w:trPr>
          <w:trHeight w:val="570"/>
        </w:trPr>
        <w:tc>
          <w:tcPr>
            <w:tcW w:w="284"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jc w:val="both"/>
              <w:rPr>
                <w:rFonts w:ascii="Times New Roman" w:eastAsia="Calibri" w:hAnsi="Times New Roman" w:cs="Times New Roman"/>
                <w:bCs/>
                <w:sz w:val="12"/>
                <w:szCs w:val="12"/>
              </w:rPr>
            </w:pPr>
            <w:r w:rsidRPr="00E66D5C">
              <w:rPr>
                <w:rFonts w:ascii="Times New Roman" w:eastAsia="Calibri" w:hAnsi="Times New Roman" w:cs="Times New Roman"/>
                <w:b/>
                <w:bCs/>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jc w:val="both"/>
              <w:rPr>
                <w:rFonts w:ascii="Times New Roman" w:eastAsia="Calibri" w:hAnsi="Times New Roman" w:cs="Times New Roman"/>
                <w:b/>
                <w:bCs/>
                <w:sz w:val="12"/>
                <w:szCs w:val="12"/>
              </w:rPr>
            </w:pPr>
            <w:r w:rsidRPr="00E66D5C">
              <w:rPr>
                <w:rFonts w:ascii="Times New Roman" w:eastAsia="Calibri" w:hAnsi="Times New Roman" w:cs="Times New Roman"/>
                <w:b/>
                <w:bCs/>
                <w:sz w:val="12"/>
                <w:szCs w:val="12"/>
              </w:rPr>
              <w:t>Кадастровый</w:t>
            </w:r>
            <w:r w:rsidRPr="00E66D5C">
              <w:rPr>
                <w:rFonts w:ascii="Times New Roman" w:eastAsia="Calibri" w:hAnsi="Times New Roman" w:cs="Times New Roman"/>
                <w:b/>
                <w:bCs/>
                <w:sz w:val="12"/>
                <w:szCs w:val="12"/>
              </w:rPr>
              <w:br w:type="page"/>
              <w:t>квартал</w:t>
            </w:r>
          </w:p>
        </w:tc>
        <w:tc>
          <w:tcPr>
            <w:tcW w:w="709"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jc w:val="both"/>
              <w:rPr>
                <w:rFonts w:ascii="Times New Roman" w:eastAsia="Calibri" w:hAnsi="Times New Roman" w:cs="Times New Roman"/>
                <w:b/>
                <w:bCs/>
                <w:sz w:val="12"/>
                <w:szCs w:val="12"/>
              </w:rPr>
            </w:pPr>
            <w:r w:rsidRPr="00E66D5C">
              <w:rPr>
                <w:rFonts w:ascii="Times New Roman" w:eastAsia="Calibri" w:hAnsi="Times New Roman" w:cs="Times New Roman"/>
                <w:b/>
                <w:bCs/>
                <w:sz w:val="12"/>
                <w:szCs w:val="12"/>
              </w:rPr>
              <w:t>Кадастровый</w:t>
            </w:r>
            <w:r w:rsidRPr="00E66D5C">
              <w:rPr>
                <w:rFonts w:ascii="Times New Roman" w:eastAsia="Calibri" w:hAnsi="Times New Roman" w:cs="Times New Roman"/>
                <w:b/>
                <w:bCs/>
                <w:sz w:val="12"/>
                <w:szCs w:val="12"/>
              </w:rPr>
              <w:br w:type="page"/>
              <w:t>номер ЗУ</w:t>
            </w:r>
          </w:p>
        </w:tc>
        <w:tc>
          <w:tcPr>
            <w:tcW w:w="567"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jc w:val="both"/>
              <w:rPr>
                <w:rFonts w:ascii="Times New Roman" w:eastAsia="Calibri" w:hAnsi="Times New Roman" w:cs="Times New Roman"/>
                <w:b/>
                <w:bCs/>
                <w:sz w:val="12"/>
                <w:szCs w:val="12"/>
              </w:rPr>
            </w:pPr>
            <w:r w:rsidRPr="00E66D5C">
              <w:rPr>
                <w:rFonts w:ascii="Times New Roman" w:eastAsia="Calibri" w:hAnsi="Times New Roman" w:cs="Times New Roman"/>
                <w:b/>
                <w:bCs/>
                <w:sz w:val="12"/>
                <w:szCs w:val="12"/>
              </w:rPr>
              <w:t>Образуемый ЗУ</w:t>
            </w:r>
          </w:p>
        </w:tc>
        <w:tc>
          <w:tcPr>
            <w:tcW w:w="992"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jc w:val="both"/>
              <w:rPr>
                <w:rFonts w:ascii="Times New Roman" w:eastAsia="Calibri" w:hAnsi="Times New Roman" w:cs="Times New Roman"/>
                <w:b/>
                <w:bCs/>
                <w:sz w:val="12"/>
                <w:szCs w:val="12"/>
              </w:rPr>
            </w:pPr>
            <w:r w:rsidRPr="00E66D5C">
              <w:rPr>
                <w:rFonts w:ascii="Times New Roman" w:eastAsia="Calibri" w:hAnsi="Times New Roman" w:cs="Times New Roman"/>
                <w:b/>
                <w:bCs/>
                <w:sz w:val="12"/>
                <w:szCs w:val="12"/>
              </w:rPr>
              <w:t>Наименование сооружения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jc w:val="both"/>
              <w:rPr>
                <w:rFonts w:ascii="Times New Roman" w:eastAsia="Calibri" w:hAnsi="Times New Roman" w:cs="Times New Roman"/>
                <w:b/>
                <w:bCs/>
                <w:sz w:val="12"/>
                <w:szCs w:val="12"/>
              </w:rPr>
            </w:pPr>
            <w:r w:rsidRPr="00E66D5C">
              <w:rPr>
                <w:rFonts w:ascii="Times New Roman" w:eastAsia="Calibri" w:hAnsi="Times New Roman" w:cs="Times New Roman"/>
                <w:b/>
                <w:bCs/>
                <w:sz w:val="12"/>
                <w:szCs w:val="12"/>
              </w:rPr>
              <w:t>Категория земель</w:t>
            </w:r>
          </w:p>
        </w:tc>
        <w:tc>
          <w:tcPr>
            <w:tcW w:w="993"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jc w:val="both"/>
              <w:rPr>
                <w:rFonts w:ascii="Times New Roman" w:eastAsia="Calibri" w:hAnsi="Times New Roman" w:cs="Times New Roman"/>
                <w:b/>
                <w:bCs/>
                <w:sz w:val="12"/>
                <w:szCs w:val="12"/>
              </w:rPr>
            </w:pPr>
            <w:r w:rsidRPr="00E66D5C">
              <w:rPr>
                <w:rFonts w:ascii="Times New Roman" w:eastAsia="Calibri" w:hAnsi="Times New Roman" w:cs="Times New Roman"/>
                <w:b/>
                <w:bCs/>
                <w:sz w:val="12"/>
                <w:szCs w:val="12"/>
              </w:rPr>
              <w:t>Вид разрешенного использования</w:t>
            </w:r>
          </w:p>
        </w:tc>
        <w:tc>
          <w:tcPr>
            <w:tcW w:w="810"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jc w:val="both"/>
              <w:rPr>
                <w:rFonts w:ascii="Times New Roman" w:eastAsia="Calibri" w:hAnsi="Times New Roman" w:cs="Times New Roman"/>
                <w:b/>
                <w:bCs/>
                <w:sz w:val="12"/>
                <w:szCs w:val="12"/>
              </w:rPr>
            </w:pPr>
            <w:r w:rsidRPr="00E66D5C">
              <w:rPr>
                <w:rFonts w:ascii="Times New Roman" w:eastAsia="Calibri" w:hAnsi="Times New Roman" w:cs="Times New Roman"/>
                <w:b/>
                <w:bCs/>
                <w:sz w:val="12"/>
                <w:szCs w:val="12"/>
              </w:rPr>
              <w:t>Правообладатель.</w:t>
            </w:r>
          </w:p>
          <w:p w:rsidR="00E66D5C" w:rsidRPr="00E66D5C" w:rsidRDefault="00E66D5C" w:rsidP="00E66D5C">
            <w:pPr>
              <w:tabs>
                <w:tab w:val="left" w:pos="284"/>
              </w:tabs>
              <w:jc w:val="both"/>
              <w:rPr>
                <w:rFonts w:ascii="Times New Roman" w:eastAsia="Calibri" w:hAnsi="Times New Roman" w:cs="Times New Roman"/>
                <w:b/>
                <w:bCs/>
                <w:sz w:val="12"/>
                <w:szCs w:val="12"/>
              </w:rPr>
            </w:pPr>
            <w:r w:rsidRPr="00E66D5C">
              <w:rPr>
                <w:rFonts w:ascii="Times New Roman" w:eastAsia="Calibri" w:hAnsi="Times New Roman" w:cs="Times New Roman"/>
                <w:b/>
                <w:bCs/>
                <w:sz w:val="12"/>
                <w:szCs w:val="12"/>
              </w:rPr>
              <w:t>Вид права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firstLine="34"/>
              <w:jc w:val="both"/>
              <w:rPr>
                <w:rFonts w:ascii="Times New Roman" w:eastAsia="Calibri" w:hAnsi="Times New Roman" w:cs="Times New Roman"/>
                <w:b/>
                <w:bCs/>
                <w:sz w:val="12"/>
                <w:szCs w:val="12"/>
              </w:rPr>
            </w:pPr>
            <w:r w:rsidRPr="00E66D5C">
              <w:rPr>
                <w:rFonts w:ascii="Times New Roman" w:eastAsia="Calibri" w:hAnsi="Times New Roman" w:cs="Times New Roman"/>
                <w:b/>
                <w:bCs/>
                <w:sz w:val="12"/>
                <w:szCs w:val="12"/>
              </w:rPr>
              <w:t>Местоположение ЗУ</w:t>
            </w:r>
          </w:p>
        </w:tc>
        <w:tc>
          <w:tcPr>
            <w:tcW w:w="655"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firstLine="34"/>
              <w:jc w:val="both"/>
              <w:rPr>
                <w:rFonts w:ascii="Times New Roman" w:eastAsia="Calibri" w:hAnsi="Times New Roman" w:cs="Times New Roman"/>
                <w:b/>
                <w:bCs/>
                <w:sz w:val="12"/>
                <w:szCs w:val="12"/>
              </w:rPr>
            </w:pPr>
            <w:r w:rsidRPr="00E66D5C">
              <w:rPr>
                <w:rFonts w:ascii="Times New Roman" w:eastAsia="Calibri" w:hAnsi="Times New Roman" w:cs="Times New Roman"/>
                <w:b/>
                <w:bCs/>
                <w:sz w:val="12"/>
                <w:szCs w:val="12"/>
              </w:rPr>
              <w:t>Площадь кв.м.</w:t>
            </w:r>
          </w:p>
        </w:tc>
      </w:tr>
      <w:tr w:rsidR="00E66D5C" w:rsidRPr="00E66D5C" w:rsidTr="00306D1F">
        <w:tc>
          <w:tcPr>
            <w:tcW w:w="284"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63:31:1406001</w:t>
            </w:r>
          </w:p>
        </w:tc>
        <w:tc>
          <w:tcPr>
            <w:tcW w:w="709"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63:31:1406001:32</w:t>
            </w:r>
          </w:p>
        </w:tc>
        <w:tc>
          <w:tcPr>
            <w:tcW w:w="567"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:32/чзу1</w:t>
            </w:r>
          </w:p>
        </w:tc>
        <w:tc>
          <w:tcPr>
            <w:tcW w:w="992"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Строительство скважины № 65</w:t>
            </w:r>
          </w:p>
        </w:tc>
        <w:tc>
          <w:tcPr>
            <w:tcW w:w="709"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Земли сельскохозяйственного назначения</w:t>
            </w:r>
          </w:p>
        </w:tc>
        <w:tc>
          <w:tcPr>
            <w:tcW w:w="993"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для ведения сельскохозяйственной деятельности</w:t>
            </w:r>
          </w:p>
        </w:tc>
        <w:tc>
          <w:tcPr>
            <w:tcW w:w="810"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Администрация м.р. Сергиевский (аренда) Калмыков С.И.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306D1F">
            <w:pPr>
              <w:tabs>
                <w:tab w:val="left" w:pos="284"/>
              </w:tabs>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Самарская область, муниципальный район Сергиевский, в границах сельского поселения Чёрновка</w:t>
            </w:r>
          </w:p>
        </w:tc>
        <w:tc>
          <w:tcPr>
            <w:tcW w:w="655"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3600</w:t>
            </w:r>
          </w:p>
        </w:tc>
      </w:tr>
      <w:tr w:rsidR="00E66D5C" w:rsidRPr="00E66D5C" w:rsidTr="00306D1F">
        <w:tc>
          <w:tcPr>
            <w:tcW w:w="284"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63:31:1401008</w:t>
            </w:r>
          </w:p>
        </w:tc>
        <w:tc>
          <w:tcPr>
            <w:tcW w:w="709"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63:31:1401008:112</w:t>
            </w:r>
          </w:p>
        </w:tc>
        <w:tc>
          <w:tcPr>
            <w:tcW w:w="567"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:112/чзу1</w:t>
            </w:r>
          </w:p>
        </w:tc>
        <w:tc>
          <w:tcPr>
            <w:tcW w:w="992"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Строительство скважины № 64</w:t>
            </w:r>
          </w:p>
        </w:tc>
        <w:tc>
          <w:tcPr>
            <w:tcW w:w="709"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Земли сельскохозяйственного назначения</w:t>
            </w:r>
          </w:p>
        </w:tc>
        <w:tc>
          <w:tcPr>
            <w:tcW w:w="993"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 xml:space="preserve"> Для размещения объектов сельскохозяйственного назначения, находящихся в территориальной зоне Сх1</w:t>
            </w:r>
          </w:p>
        </w:tc>
        <w:tc>
          <w:tcPr>
            <w:tcW w:w="810"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Администрация м.р. Сергиевский (аренда) Рябов Е.В.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306D1F">
            <w:pPr>
              <w:tabs>
                <w:tab w:val="left" w:pos="284"/>
              </w:tabs>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Самарская область, Сергиевский район, сельское поселение Черновка</w:t>
            </w:r>
          </w:p>
        </w:tc>
        <w:tc>
          <w:tcPr>
            <w:tcW w:w="655"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3750</w:t>
            </w:r>
          </w:p>
        </w:tc>
      </w:tr>
      <w:tr w:rsidR="00E66D5C" w:rsidRPr="00E66D5C" w:rsidTr="00306D1F">
        <w:tc>
          <w:tcPr>
            <w:tcW w:w="284"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63:31:1406001</w:t>
            </w:r>
          </w:p>
        </w:tc>
        <w:tc>
          <w:tcPr>
            <w:tcW w:w="709"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63:31:1406001:32</w:t>
            </w:r>
          </w:p>
        </w:tc>
        <w:tc>
          <w:tcPr>
            <w:tcW w:w="567"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:32/чзу2</w:t>
            </w:r>
          </w:p>
        </w:tc>
        <w:tc>
          <w:tcPr>
            <w:tcW w:w="992"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Обустройство скважины № 65, Технологический проезд к сооружениям скважины № 65</w:t>
            </w:r>
          </w:p>
        </w:tc>
        <w:tc>
          <w:tcPr>
            <w:tcW w:w="709"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Земли сельскохозяйственного назначения</w:t>
            </w:r>
          </w:p>
        </w:tc>
        <w:tc>
          <w:tcPr>
            <w:tcW w:w="993"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для ведения сельскохозяйственной деятельности</w:t>
            </w:r>
          </w:p>
        </w:tc>
        <w:tc>
          <w:tcPr>
            <w:tcW w:w="810"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Администрация м.р. Сергиевский (аренда) Калмыков С.И.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306D1F">
            <w:pPr>
              <w:tabs>
                <w:tab w:val="left" w:pos="284"/>
              </w:tabs>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Самарская область, муниципальный район Сергиевский, в границах сельского поселения Чёрновка</w:t>
            </w:r>
          </w:p>
        </w:tc>
        <w:tc>
          <w:tcPr>
            <w:tcW w:w="655"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2975</w:t>
            </w:r>
          </w:p>
        </w:tc>
      </w:tr>
      <w:tr w:rsidR="00E66D5C" w:rsidRPr="00E66D5C" w:rsidTr="00306D1F">
        <w:tc>
          <w:tcPr>
            <w:tcW w:w="284"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63:31:1406001</w:t>
            </w:r>
          </w:p>
        </w:tc>
        <w:tc>
          <w:tcPr>
            <w:tcW w:w="709"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63:31:0000000:1139</w:t>
            </w:r>
          </w:p>
        </w:tc>
        <w:tc>
          <w:tcPr>
            <w:tcW w:w="567"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:1139/чзу1</w:t>
            </w:r>
          </w:p>
        </w:tc>
        <w:tc>
          <w:tcPr>
            <w:tcW w:w="992"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Обустройство скважины № 65, Технологический проезд к сооружениям скважины № 65, Трасса выкидного трубопровода от скважины № 65 Трасса ВЛ-10 кВ к скважине № 65 в параллельном следовании</w:t>
            </w:r>
          </w:p>
        </w:tc>
        <w:tc>
          <w:tcPr>
            <w:tcW w:w="709"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Земли сельскохозяйственного назначения</w:t>
            </w:r>
          </w:p>
        </w:tc>
        <w:tc>
          <w:tcPr>
            <w:tcW w:w="993"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Для строительства объекта: "Сбор нефти и газа со скважин № 31,32 Южно-Орловского месторождения"</w:t>
            </w:r>
          </w:p>
        </w:tc>
        <w:tc>
          <w:tcPr>
            <w:tcW w:w="810"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Администрация м.р. Сергиевский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306D1F">
            <w:pPr>
              <w:tabs>
                <w:tab w:val="left" w:pos="284"/>
              </w:tabs>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Самарская область, Сергиевский район, в 500 м. южнее, в 1,4 км восточнее с. Черновка, земельный участок расположен в северо-восточной части кадастрового квартала 63:31:1406001, в северной части кадастрового квартала 63:31:1406002, в северной части ка</w:t>
            </w:r>
          </w:p>
        </w:tc>
        <w:tc>
          <w:tcPr>
            <w:tcW w:w="655"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897</w:t>
            </w:r>
          </w:p>
        </w:tc>
      </w:tr>
      <w:tr w:rsidR="00E66D5C" w:rsidRPr="00E66D5C" w:rsidTr="00306D1F">
        <w:tc>
          <w:tcPr>
            <w:tcW w:w="284"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63:31:1406001</w:t>
            </w:r>
          </w:p>
        </w:tc>
        <w:tc>
          <w:tcPr>
            <w:tcW w:w="709"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63:31:0000000:4927</w:t>
            </w:r>
          </w:p>
        </w:tc>
        <w:tc>
          <w:tcPr>
            <w:tcW w:w="567"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:4927/чзу1</w:t>
            </w:r>
          </w:p>
        </w:tc>
        <w:tc>
          <w:tcPr>
            <w:tcW w:w="992"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Обустройство скважины № 65, Технологический проезд к сооружениям скважины № 65, Трасса выкидного трубопровода от скважины № 65 Трасса ВЛ-10 кВ к скважине № 65 в параллельном следовании,  трасса линии анодного заземления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Земли сельскохозяйственного назначения</w:t>
            </w:r>
          </w:p>
        </w:tc>
        <w:tc>
          <w:tcPr>
            <w:tcW w:w="993"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для ведения сельскохозяйственной деятельности</w:t>
            </w:r>
          </w:p>
        </w:tc>
        <w:tc>
          <w:tcPr>
            <w:tcW w:w="810"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Администрация м.р. Сергиевский (аренда) Кириллов А.Н.</w:t>
            </w:r>
          </w:p>
        </w:tc>
        <w:tc>
          <w:tcPr>
            <w:tcW w:w="1134"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306D1F">
            <w:pPr>
              <w:tabs>
                <w:tab w:val="left" w:pos="284"/>
              </w:tabs>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Самарская область, Сергиевский район, с.п. Черновка</w:t>
            </w:r>
          </w:p>
        </w:tc>
        <w:tc>
          <w:tcPr>
            <w:tcW w:w="655"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17118</w:t>
            </w:r>
          </w:p>
        </w:tc>
      </w:tr>
      <w:tr w:rsidR="00E66D5C" w:rsidRPr="00E66D5C" w:rsidTr="00306D1F">
        <w:tc>
          <w:tcPr>
            <w:tcW w:w="284"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lastRenderedPageBreak/>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63:31:1401007</w:t>
            </w:r>
          </w:p>
        </w:tc>
        <w:tc>
          <w:tcPr>
            <w:tcW w:w="709"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63:31:0000000:121</w:t>
            </w:r>
          </w:p>
        </w:tc>
        <w:tc>
          <w:tcPr>
            <w:tcW w:w="567"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:121/чзу1</w:t>
            </w:r>
          </w:p>
        </w:tc>
        <w:tc>
          <w:tcPr>
            <w:tcW w:w="992"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Площадка входа, Трасса ВЛ-10 кВ</w:t>
            </w:r>
          </w:p>
        </w:tc>
        <w:tc>
          <w:tcPr>
            <w:tcW w:w="709"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Земли сельскохозяйственного назначения</w:t>
            </w:r>
          </w:p>
        </w:tc>
        <w:tc>
          <w:tcPr>
            <w:tcW w:w="993"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для ведения сельскохозяйственной деятельности</w:t>
            </w:r>
          </w:p>
        </w:tc>
        <w:tc>
          <w:tcPr>
            <w:tcW w:w="810"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Дакашев Х.А. (собственность</w:t>
            </w:r>
          </w:p>
        </w:tc>
        <w:tc>
          <w:tcPr>
            <w:tcW w:w="1134"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306D1F">
            <w:pPr>
              <w:tabs>
                <w:tab w:val="left" w:pos="284"/>
              </w:tabs>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Самарская область, муниципальный район Сергиевский, в границах сельского поселения Черновка</w:t>
            </w:r>
          </w:p>
        </w:tc>
        <w:tc>
          <w:tcPr>
            <w:tcW w:w="655"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1628</w:t>
            </w:r>
          </w:p>
        </w:tc>
      </w:tr>
      <w:tr w:rsidR="00E66D5C" w:rsidRPr="00E66D5C" w:rsidTr="00306D1F">
        <w:tc>
          <w:tcPr>
            <w:tcW w:w="284"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w:t>
            </w:r>
          </w:p>
        </w:tc>
        <w:tc>
          <w:tcPr>
            <w:tcW w:w="709"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09 63:31:1403003</w:t>
            </w:r>
          </w:p>
        </w:tc>
        <w:tc>
          <w:tcPr>
            <w:tcW w:w="709"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63:31:1403003:64</w:t>
            </w:r>
          </w:p>
        </w:tc>
        <w:tc>
          <w:tcPr>
            <w:tcW w:w="567"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:64/чзу1</w:t>
            </w:r>
          </w:p>
        </w:tc>
        <w:tc>
          <w:tcPr>
            <w:tcW w:w="992"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Площадка для раскладки плети</w:t>
            </w:r>
          </w:p>
        </w:tc>
        <w:tc>
          <w:tcPr>
            <w:tcW w:w="709"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Земли сельскохозяйственного назначения</w:t>
            </w:r>
          </w:p>
        </w:tc>
        <w:tc>
          <w:tcPr>
            <w:tcW w:w="993"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для ведения сельскохозяйственной деятельности</w:t>
            </w:r>
          </w:p>
        </w:tc>
        <w:tc>
          <w:tcPr>
            <w:tcW w:w="810"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Эльбуздукаева Т.Р. (собственность)</w:t>
            </w:r>
          </w:p>
        </w:tc>
        <w:tc>
          <w:tcPr>
            <w:tcW w:w="1134"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306D1F">
            <w:pPr>
              <w:tabs>
                <w:tab w:val="left" w:pos="284"/>
              </w:tabs>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Самарская область, Сергиевский район, в границах бывшего совхоза XXIII съезда КПСС.</w:t>
            </w:r>
          </w:p>
        </w:tc>
        <w:tc>
          <w:tcPr>
            <w:tcW w:w="655"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1864</w:t>
            </w:r>
          </w:p>
        </w:tc>
      </w:tr>
      <w:tr w:rsidR="00E66D5C" w:rsidRPr="00E66D5C" w:rsidTr="00306D1F">
        <w:tc>
          <w:tcPr>
            <w:tcW w:w="284"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8</w:t>
            </w:r>
          </w:p>
        </w:tc>
        <w:tc>
          <w:tcPr>
            <w:tcW w:w="709"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63:31:1403003</w:t>
            </w:r>
          </w:p>
        </w:tc>
        <w:tc>
          <w:tcPr>
            <w:tcW w:w="709"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63:31:0000000:48</w:t>
            </w:r>
          </w:p>
        </w:tc>
        <w:tc>
          <w:tcPr>
            <w:tcW w:w="567"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:48/чзу1</w:t>
            </w:r>
          </w:p>
        </w:tc>
        <w:tc>
          <w:tcPr>
            <w:tcW w:w="992"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Площадка выхода, Площадка для раскладки плети, Трасса ВЛ-10 кВ, Трасса ВЛ-10 кВ демонтируемый участок</w:t>
            </w:r>
          </w:p>
        </w:tc>
        <w:tc>
          <w:tcPr>
            <w:tcW w:w="709"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Земли сельскохозяйственного назначения</w:t>
            </w:r>
          </w:p>
        </w:tc>
        <w:tc>
          <w:tcPr>
            <w:tcW w:w="993"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для ведения сельскохозяйственной деятельности</w:t>
            </w:r>
          </w:p>
        </w:tc>
        <w:tc>
          <w:tcPr>
            <w:tcW w:w="810"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ОДС</w:t>
            </w:r>
          </w:p>
        </w:tc>
        <w:tc>
          <w:tcPr>
            <w:tcW w:w="1134"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306D1F">
            <w:pPr>
              <w:tabs>
                <w:tab w:val="left" w:pos="284"/>
              </w:tabs>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Самарская область, Сергиевский район, в границах бывшего совхоза XXIII съезда КПСС</w:t>
            </w:r>
          </w:p>
        </w:tc>
        <w:tc>
          <w:tcPr>
            <w:tcW w:w="655"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3197</w:t>
            </w:r>
          </w:p>
        </w:tc>
      </w:tr>
      <w:tr w:rsidR="00E66D5C" w:rsidRPr="00E66D5C" w:rsidTr="00306D1F">
        <w:tc>
          <w:tcPr>
            <w:tcW w:w="284"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63:31:1403003</w:t>
            </w:r>
          </w:p>
        </w:tc>
        <w:tc>
          <w:tcPr>
            <w:tcW w:w="709"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63:31:0000000:230</w:t>
            </w:r>
          </w:p>
        </w:tc>
        <w:tc>
          <w:tcPr>
            <w:tcW w:w="567"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:230/чзу1</w:t>
            </w:r>
          </w:p>
        </w:tc>
        <w:tc>
          <w:tcPr>
            <w:tcW w:w="992"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Вырубка, Трасса ВЛ-10 кВ демонтируемый участок</w:t>
            </w:r>
          </w:p>
        </w:tc>
        <w:tc>
          <w:tcPr>
            <w:tcW w:w="709"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993"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Для использования под существующую автомагистраль М-5 "Москва-Самара-Уфа-Челябинск"</w:t>
            </w:r>
          </w:p>
        </w:tc>
        <w:tc>
          <w:tcPr>
            <w:tcW w:w="810"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РФ (собственность), (ПБП) Федеральное казенное учреждение "Федеральное управление автомобильных дорог "Большая Волга" Федерального дорожного агентства"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306D1F">
            <w:pPr>
              <w:tabs>
                <w:tab w:val="left" w:pos="284"/>
              </w:tabs>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Самарская область, Сергиевский район, автомагистраль М-5 "Москва-Самара-Уфа-Челябинск"</w:t>
            </w:r>
          </w:p>
        </w:tc>
        <w:tc>
          <w:tcPr>
            <w:tcW w:w="655"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854</w:t>
            </w:r>
          </w:p>
        </w:tc>
      </w:tr>
      <w:tr w:rsidR="00E66D5C" w:rsidRPr="00E66D5C" w:rsidTr="00306D1F">
        <w:tc>
          <w:tcPr>
            <w:tcW w:w="284"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63:31:1401008</w:t>
            </w:r>
          </w:p>
        </w:tc>
        <w:tc>
          <w:tcPr>
            <w:tcW w:w="709"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63:31:1401008:112</w:t>
            </w:r>
          </w:p>
        </w:tc>
        <w:tc>
          <w:tcPr>
            <w:tcW w:w="567"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:112/чзу2</w:t>
            </w:r>
          </w:p>
        </w:tc>
        <w:tc>
          <w:tcPr>
            <w:tcW w:w="992"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Обустройство скважины № 64, Технологический проезд к сооружениям скважины № 64, Трасса ВЛ-10 кВ к скважине №64, Трасса выкидного трубопровода от скважины № 64</w:t>
            </w:r>
          </w:p>
        </w:tc>
        <w:tc>
          <w:tcPr>
            <w:tcW w:w="709"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Земли сельскохозяйственного назначения</w:t>
            </w:r>
          </w:p>
        </w:tc>
        <w:tc>
          <w:tcPr>
            <w:tcW w:w="993"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 xml:space="preserve"> Для размещения объектов сельскохозяйственного назначения, находящихся в территориальной зоне Сх1</w:t>
            </w:r>
          </w:p>
        </w:tc>
        <w:tc>
          <w:tcPr>
            <w:tcW w:w="810"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Администрация м.р. Сергиевский (аренда) Рябов Е.В.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306D1F">
            <w:pPr>
              <w:tabs>
                <w:tab w:val="left" w:pos="284"/>
              </w:tabs>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Самарская область, Сергиевский район, сельское поселение Черновка</w:t>
            </w:r>
          </w:p>
        </w:tc>
        <w:tc>
          <w:tcPr>
            <w:tcW w:w="655"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19752</w:t>
            </w:r>
          </w:p>
        </w:tc>
      </w:tr>
      <w:tr w:rsidR="00E66D5C" w:rsidRPr="00E66D5C" w:rsidTr="00306D1F">
        <w:tc>
          <w:tcPr>
            <w:tcW w:w="284"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w:t>
            </w:r>
            <w:r w:rsidRPr="00E66D5C">
              <w:rPr>
                <w:rFonts w:ascii="Times New Roman" w:eastAsia="Calibri" w:hAnsi="Times New Roman" w:cs="Times New Roman"/>
                <w:bCs/>
                <w:sz w:val="12"/>
                <w:szCs w:val="12"/>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63:31:1406001, 63:31:1403003,  63:31:1401007</w:t>
            </w:r>
          </w:p>
        </w:tc>
        <w:tc>
          <w:tcPr>
            <w:tcW w:w="709"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:ЗУ1</w:t>
            </w:r>
          </w:p>
        </w:tc>
        <w:tc>
          <w:tcPr>
            <w:tcW w:w="992"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Вырубка, Трасса ВЛ-10 кВ, Трасса ВЛ-10 кВ демонтируемый  участок, Трасса выкидного трубопровода от скважины №  65 Трасса ВЛ-10 кВ к скважине № 65 в параллельном  следовании, Обустройство скважины № 65, Технологический проезд к сооружениям скважины № 65</w:t>
            </w:r>
          </w:p>
        </w:tc>
        <w:tc>
          <w:tcPr>
            <w:tcW w:w="709"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Земли сельскохозяйственного назначения</w:t>
            </w:r>
          </w:p>
        </w:tc>
        <w:tc>
          <w:tcPr>
            <w:tcW w:w="993"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Трубопроводный транспорт</w:t>
            </w:r>
          </w:p>
        </w:tc>
        <w:tc>
          <w:tcPr>
            <w:tcW w:w="810"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Администрация м.р. Сергиевский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306D1F">
            <w:pPr>
              <w:tabs>
                <w:tab w:val="left" w:pos="284"/>
              </w:tabs>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Самарская область, муниципальный район Сергиевский, в границах сельского поселения Чёрновка</w:t>
            </w:r>
          </w:p>
        </w:tc>
        <w:tc>
          <w:tcPr>
            <w:tcW w:w="655"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3570</w:t>
            </w:r>
          </w:p>
        </w:tc>
      </w:tr>
      <w:tr w:rsidR="00E66D5C" w:rsidRPr="00E66D5C" w:rsidTr="00306D1F">
        <w:tc>
          <w:tcPr>
            <w:tcW w:w="284"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12</w:t>
            </w:r>
          </w:p>
        </w:tc>
        <w:tc>
          <w:tcPr>
            <w:tcW w:w="709"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63:31:1406001,</w:t>
            </w:r>
          </w:p>
        </w:tc>
        <w:tc>
          <w:tcPr>
            <w:tcW w:w="709"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63:31:0000000:4927</w:t>
            </w:r>
          </w:p>
        </w:tc>
        <w:tc>
          <w:tcPr>
            <w:tcW w:w="567"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:4947/чзу1</w:t>
            </w:r>
          </w:p>
        </w:tc>
        <w:tc>
          <w:tcPr>
            <w:tcW w:w="992"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Обустройство скважины № 65, Технологический проезд к сооружениям скважины № 65,</w:t>
            </w:r>
          </w:p>
        </w:tc>
        <w:tc>
          <w:tcPr>
            <w:tcW w:w="709"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Земли сельскохозяйственного назначения</w:t>
            </w:r>
          </w:p>
        </w:tc>
        <w:tc>
          <w:tcPr>
            <w:tcW w:w="993"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Трубопроводный транспорт</w:t>
            </w:r>
          </w:p>
        </w:tc>
        <w:tc>
          <w:tcPr>
            <w:tcW w:w="810"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ind w:hanging="3"/>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Администрация м.р. Сергиевский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306D1F">
            <w:pPr>
              <w:tabs>
                <w:tab w:val="left" w:pos="284"/>
              </w:tabs>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Самарская область, Сергиевский район, сельское поселение Чёрновка</w:t>
            </w:r>
          </w:p>
        </w:tc>
        <w:tc>
          <w:tcPr>
            <w:tcW w:w="655"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204</w:t>
            </w:r>
          </w:p>
        </w:tc>
      </w:tr>
    </w:tbl>
    <w:p w:rsidR="00E66D5C" w:rsidRPr="00E66D5C" w:rsidRDefault="00E66D5C" w:rsidP="00E66D5C">
      <w:pPr>
        <w:tabs>
          <w:tab w:val="left" w:pos="284"/>
        </w:tabs>
        <w:spacing w:after="0" w:line="240" w:lineRule="auto"/>
        <w:ind w:firstLine="284"/>
        <w:jc w:val="both"/>
        <w:rPr>
          <w:rFonts w:ascii="Times New Roman" w:eastAsia="Calibri" w:hAnsi="Times New Roman" w:cs="Times New Roman"/>
          <w:b/>
          <w:bCs/>
          <w:sz w:val="12"/>
          <w:szCs w:val="12"/>
        </w:rPr>
      </w:pPr>
      <w:r w:rsidRPr="00E66D5C">
        <w:rPr>
          <w:rFonts w:ascii="Times New Roman" w:eastAsia="Calibri" w:hAnsi="Times New Roman" w:cs="Times New Roman"/>
          <w:b/>
          <w:bCs/>
          <w:sz w:val="12"/>
          <w:szCs w:val="12"/>
        </w:rPr>
        <w:t>Итого 59 409 кв.м.</w:t>
      </w:r>
    </w:p>
    <w:p w:rsidR="00E66D5C" w:rsidRPr="00E66D5C" w:rsidRDefault="00E66D5C" w:rsidP="00E66D5C">
      <w:pPr>
        <w:tabs>
          <w:tab w:val="left" w:pos="284"/>
        </w:tabs>
        <w:spacing w:after="0" w:line="240" w:lineRule="auto"/>
        <w:ind w:firstLine="284"/>
        <w:jc w:val="both"/>
        <w:rPr>
          <w:rFonts w:ascii="Times New Roman" w:eastAsia="Calibri" w:hAnsi="Times New Roman" w:cs="Times New Roman"/>
          <w:b/>
          <w:bCs/>
          <w:sz w:val="12"/>
          <w:szCs w:val="12"/>
        </w:rPr>
      </w:pPr>
      <w:r w:rsidRPr="00E66D5C">
        <w:rPr>
          <w:rFonts w:ascii="Times New Roman" w:eastAsia="Calibri" w:hAnsi="Times New Roman" w:cs="Times New Roman"/>
          <w:b/>
          <w:bCs/>
          <w:sz w:val="12"/>
          <w:szCs w:val="12"/>
        </w:rPr>
        <w:t>1.2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 не образовывается.</w:t>
      </w:r>
    </w:p>
    <w:p w:rsidR="00E66D5C" w:rsidRPr="00E66D5C" w:rsidRDefault="00E66D5C" w:rsidP="00E66D5C">
      <w:pPr>
        <w:tabs>
          <w:tab w:val="left" w:pos="284"/>
        </w:tabs>
        <w:spacing w:after="0" w:line="240" w:lineRule="auto"/>
        <w:ind w:firstLine="284"/>
        <w:jc w:val="both"/>
        <w:rPr>
          <w:rFonts w:ascii="Times New Roman" w:eastAsia="Calibri" w:hAnsi="Times New Roman" w:cs="Times New Roman"/>
          <w:b/>
          <w:bCs/>
          <w:sz w:val="12"/>
          <w:szCs w:val="12"/>
        </w:rPr>
      </w:pPr>
      <w:r w:rsidRPr="00E66D5C">
        <w:rPr>
          <w:rFonts w:ascii="Times New Roman" w:eastAsia="Calibri" w:hAnsi="Times New Roman" w:cs="Times New Roman"/>
          <w:b/>
          <w:bCs/>
          <w:sz w:val="12"/>
          <w:szCs w:val="12"/>
        </w:rPr>
        <w:t>1.3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зон. (п. 5 введен Федеральным </w:t>
      </w:r>
      <w:hyperlink r:id="rId21" w:anchor="dst100055" w:history="1">
        <w:r w:rsidRPr="00E66D5C">
          <w:rPr>
            <w:rStyle w:val="af6"/>
            <w:rFonts w:ascii="Times New Roman" w:eastAsia="Calibri" w:hAnsi="Times New Roman" w:cs="Times New Roman"/>
            <w:bCs/>
            <w:sz w:val="12"/>
            <w:szCs w:val="12"/>
          </w:rPr>
          <w:t>законом</w:t>
        </w:r>
      </w:hyperlink>
      <w:r w:rsidRPr="00E66D5C">
        <w:rPr>
          <w:rFonts w:ascii="Times New Roman" w:eastAsia="Calibri" w:hAnsi="Times New Roman" w:cs="Times New Roman"/>
          <w:b/>
          <w:bCs/>
          <w:sz w:val="12"/>
          <w:szCs w:val="12"/>
        </w:rPr>
        <w:t> от 03.08.2018 N 342-ФЗ)</w:t>
      </w:r>
    </w:p>
    <w:p w:rsidR="00E66D5C" w:rsidRPr="00E66D5C" w:rsidRDefault="00E66D5C" w:rsidP="00E66D5C">
      <w:pPr>
        <w:tabs>
          <w:tab w:val="left" w:pos="284"/>
        </w:tabs>
        <w:spacing w:after="0" w:line="240" w:lineRule="auto"/>
        <w:ind w:firstLine="284"/>
        <w:jc w:val="center"/>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Каталог координат</w:t>
      </w:r>
    </w:p>
    <w:p w:rsidR="00E66D5C" w:rsidRPr="00E66D5C" w:rsidRDefault="00E66D5C" w:rsidP="00E66D5C">
      <w:pPr>
        <w:tabs>
          <w:tab w:val="left" w:pos="284"/>
        </w:tabs>
        <w:spacing w:after="0" w:line="240" w:lineRule="auto"/>
        <w:ind w:firstLine="284"/>
        <w:jc w:val="center"/>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образуемых и изменяемых земельных участков и их частей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996"/>
        <w:gridCol w:w="822"/>
        <w:gridCol w:w="2678"/>
        <w:gridCol w:w="2473"/>
      </w:tblGrid>
      <w:tr w:rsidR="00E66D5C" w:rsidRPr="00E66D5C" w:rsidTr="00E66D5C">
        <w:tc>
          <w:tcPr>
            <w:tcW w:w="0" w:type="auto"/>
            <w:gridSpan w:val="5"/>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bookmarkStart w:id="753" w:name="Таблица2"/>
            <w:bookmarkEnd w:id="753"/>
            <w:r w:rsidRPr="00E66D5C">
              <w:rPr>
                <w:rFonts w:ascii="Times New Roman" w:eastAsia="Calibri" w:hAnsi="Times New Roman" w:cs="Times New Roman"/>
                <w:bCs/>
                <w:sz w:val="12"/>
                <w:szCs w:val="12"/>
              </w:rPr>
              <w:t>№ 1</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Кадастровый квартал:</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63:31:1406001</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Кадастровый номер:</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63:31:1406001:32</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Образуемый ЗУ:</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:32/чзу1</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Площадь кв.м.:</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3600</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Правообладатель. Вид права:</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Администрация м.р. Сергиевский (аренда) Калмыков С.И.</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Разрешенное использование:</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для ведения сельскохозяйственной деятельности</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Назначение (сооружение):</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Строительство скважины № 65</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bottom"/>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 точки</w:t>
            </w:r>
          </w:p>
        </w:tc>
        <w:tc>
          <w:tcPr>
            <w:tcW w:w="0" w:type="auto"/>
            <w:tcBorders>
              <w:top w:val="single" w:sz="4" w:space="0" w:color="auto"/>
              <w:left w:val="single" w:sz="4" w:space="0" w:color="auto"/>
              <w:bottom w:val="single" w:sz="4" w:space="0" w:color="auto"/>
              <w:right w:val="single" w:sz="4" w:space="0" w:color="auto"/>
            </w:tcBorders>
            <w:vAlign w:val="bottom"/>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Дирекционный</w:t>
            </w:r>
          </w:p>
        </w:tc>
        <w:tc>
          <w:tcPr>
            <w:tcW w:w="0" w:type="auto"/>
            <w:tcBorders>
              <w:top w:val="single" w:sz="4" w:space="0" w:color="auto"/>
              <w:left w:val="single" w:sz="4" w:space="0" w:color="auto"/>
              <w:bottom w:val="single" w:sz="4" w:space="0" w:color="auto"/>
              <w:right w:val="single" w:sz="4" w:space="0" w:color="auto"/>
            </w:tcBorders>
            <w:vAlign w:val="bottom"/>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Расстояние,</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Координаты</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(сквозной)</w:t>
            </w:r>
          </w:p>
        </w:tc>
        <w:tc>
          <w:tcPr>
            <w:tcW w:w="0" w:type="auto"/>
            <w:tcBorders>
              <w:top w:val="single" w:sz="4" w:space="0" w:color="auto"/>
              <w:left w:val="single" w:sz="4" w:space="0" w:color="auto"/>
              <w:bottom w:val="single" w:sz="4" w:space="0" w:color="auto"/>
              <w:right w:val="single" w:sz="4" w:space="0" w:color="auto"/>
            </w:tcBorders>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угол</w:t>
            </w:r>
          </w:p>
        </w:tc>
        <w:tc>
          <w:tcPr>
            <w:tcW w:w="0" w:type="auto"/>
            <w:tcBorders>
              <w:top w:val="single" w:sz="4" w:space="0" w:color="auto"/>
              <w:left w:val="single" w:sz="4" w:space="0" w:color="auto"/>
              <w:bottom w:val="single" w:sz="4" w:space="0" w:color="auto"/>
              <w:right w:val="single" w:sz="4" w:space="0" w:color="auto"/>
            </w:tcBorders>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м</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X</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Y</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ind w:firstLine="142"/>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ind w:firstLine="142"/>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147°22'27"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ind w:firstLine="142"/>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20,16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2216133,13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443131,12</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ind w:firstLine="142"/>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ind w:firstLine="142"/>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105°14'28"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ind w:firstLine="142"/>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46,71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2216116,15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443141,99</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ind w:firstLine="142"/>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ind w:firstLine="142"/>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15°16'7"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ind w:firstLine="142"/>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2216103,87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443187,06</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ind w:firstLine="142"/>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ind w:firstLine="142"/>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285°16'8"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ind w:firstLine="142"/>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61,67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2216161,75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443202,86</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ind w:firstLine="142"/>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ind w:firstLine="142"/>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195°19'17"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ind w:firstLine="142"/>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0,76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2216177,99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443143,37</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ind w:firstLine="142"/>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ind w:firstLine="142"/>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195°16'22"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ind w:firstLine="142"/>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45,75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2216177,26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443143,17</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ind w:firstLine="142"/>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ind w:firstLine="142"/>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147°22'27"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ind w:firstLine="142"/>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20,16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2216133,13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443131,12</w:t>
            </w:r>
          </w:p>
        </w:tc>
      </w:tr>
      <w:tr w:rsidR="00E66D5C" w:rsidRPr="00E66D5C" w:rsidTr="00E66D5C">
        <w:tc>
          <w:tcPr>
            <w:tcW w:w="0" w:type="auto"/>
            <w:gridSpan w:val="5"/>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 2</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Кадастровый квартал:</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63:31:1401008</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Кадастровый номер:</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63:31:1401008:112</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Образуемый ЗУ:</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:112/чзу1</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Площадь кв.м.:</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3750</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Правообладатель. Вид права:</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Администрация м.р. Сергиевский (аренда) Рябов Е.В.</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Разрешенное использование:</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 xml:space="preserve"> Для размещения объектов сельскохозяйственного назначения, находящихся в территориальной зоне Сх1</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Назначение (сооружение):</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Строительство скважины № 64</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bottom"/>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 точки</w:t>
            </w:r>
          </w:p>
        </w:tc>
        <w:tc>
          <w:tcPr>
            <w:tcW w:w="0" w:type="auto"/>
            <w:tcBorders>
              <w:top w:val="single" w:sz="4" w:space="0" w:color="auto"/>
              <w:left w:val="single" w:sz="4" w:space="0" w:color="auto"/>
              <w:bottom w:val="single" w:sz="4" w:space="0" w:color="auto"/>
              <w:right w:val="single" w:sz="4" w:space="0" w:color="auto"/>
            </w:tcBorders>
            <w:vAlign w:val="bottom"/>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Дирекционный</w:t>
            </w:r>
          </w:p>
        </w:tc>
        <w:tc>
          <w:tcPr>
            <w:tcW w:w="0" w:type="auto"/>
            <w:tcBorders>
              <w:top w:val="single" w:sz="4" w:space="0" w:color="auto"/>
              <w:left w:val="single" w:sz="4" w:space="0" w:color="auto"/>
              <w:bottom w:val="single" w:sz="4" w:space="0" w:color="auto"/>
              <w:right w:val="single" w:sz="4" w:space="0" w:color="auto"/>
            </w:tcBorders>
            <w:vAlign w:val="bottom"/>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Расстояние,</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Координаты</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(сквозной)</w:t>
            </w:r>
          </w:p>
        </w:tc>
        <w:tc>
          <w:tcPr>
            <w:tcW w:w="0" w:type="auto"/>
            <w:tcBorders>
              <w:top w:val="single" w:sz="4" w:space="0" w:color="auto"/>
              <w:left w:val="single" w:sz="4" w:space="0" w:color="auto"/>
              <w:bottom w:val="single" w:sz="4" w:space="0" w:color="auto"/>
              <w:right w:val="single" w:sz="4" w:space="0" w:color="auto"/>
            </w:tcBorders>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угол</w:t>
            </w:r>
          </w:p>
        </w:tc>
        <w:tc>
          <w:tcPr>
            <w:tcW w:w="0" w:type="auto"/>
            <w:tcBorders>
              <w:top w:val="single" w:sz="4" w:space="0" w:color="auto"/>
              <w:left w:val="single" w:sz="4" w:space="0" w:color="auto"/>
              <w:bottom w:val="single" w:sz="4" w:space="0" w:color="auto"/>
              <w:right w:val="single" w:sz="4" w:space="0" w:color="auto"/>
            </w:tcBorders>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м</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X</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Y</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15°28'37"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2218468,98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444034,24</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lastRenderedPageBreak/>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285°27'26"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62,4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2218526,80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444050,25</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195°11'5"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62,08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2218543,43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443990,11</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107°19'8"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0,97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2218483,52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443973,85</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96°7'1"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13,04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2218483,23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443974,78</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105°27'15"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47,74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2218481,84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443987,75</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106°15'37"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2218469,12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444033,76</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15°28'37"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2218468,98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444034,24</w:t>
            </w:r>
          </w:p>
        </w:tc>
      </w:tr>
      <w:tr w:rsidR="00E66D5C" w:rsidRPr="00E66D5C" w:rsidTr="00E66D5C">
        <w:tc>
          <w:tcPr>
            <w:tcW w:w="0" w:type="auto"/>
            <w:gridSpan w:val="5"/>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 3</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Кадастровый квартал:</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63:31:1406001</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Кадастровый номер:</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63:31:1406001:32</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Образуемый ЗУ:</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:32/чзу2</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Площадь кв.м.:</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2975</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Правообладатель. Вид права:</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Администрация м.р. Сергиевский (аренда) Калмыков С.И.</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Разрешенное использование:</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для ведения сельскохозяйственной деятельности</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Назначение (сооружение):</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Обустройство скважины № 65, Технологический проезд к сооружениям скважины № 65</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bottom"/>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 точки</w:t>
            </w:r>
          </w:p>
        </w:tc>
        <w:tc>
          <w:tcPr>
            <w:tcW w:w="0" w:type="auto"/>
            <w:tcBorders>
              <w:top w:val="single" w:sz="4" w:space="0" w:color="auto"/>
              <w:left w:val="single" w:sz="4" w:space="0" w:color="auto"/>
              <w:bottom w:val="single" w:sz="4" w:space="0" w:color="auto"/>
              <w:right w:val="single" w:sz="4" w:space="0" w:color="auto"/>
            </w:tcBorders>
            <w:vAlign w:val="bottom"/>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Дирекционный</w:t>
            </w:r>
          </w:p>
        </w:tc>
        <w:tc>
          <w:tcPr>
            <w:tcW w:w="0" w:type="auto"/>
            <w:tcBorders>
              <w:top w:val="single" w:sz="4" w:space="0" w:color="auto"/>
              <w:left w:val="single" w:sz="4" w:space="0" w:color="auto"/>
              <w:bottom w:val="single" w:sz="4" w:space="0" w:color="auto"/>
              <w:right w:val="single" w:sz="4" w:space="0" w:color="auto"/>
            </w:tcBorders>
            <w:vAlign w:val="bottom"/>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Расстояние,</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Координаты</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(сквозной)</w:t>
            </w:r>
          </w:p>
        </w:tc>
        <w:tc>
          <w:tcPr>
            <w:tcW w:w="0" w:type="auto"/>
            <w:tcBorders>
              <w:top w:val="single" w:sz="4" w:space="0" w:color="auto"/>
              <w:left w:val="single" w:sz="4" w:space="0" w:color="auto"/>
              <w:bottom w:val="single" w:sz="4" w:space="0" w:color="auto"/>
              <w:right w:val="single" w:sz="4" w:space="0" w:color="auto"/>
            </w:tcBorders>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угол</w:t>
            </w:r>
          </w:p>
        </w:tc>
        <w:tc>
          <w:tcPr>
            <w:tcW w:w="0" w:type="auto"/>
            <w:tcBorders>
              <w:top w:val="single" w:sz="4" w:space="0" w:color="auto"/>
              <w:left w:val="single" w:sz="4" w:space="0" w:color="auto"/>
              <w:bottom w:val="single" w:sz="4" w:space="0" w:color="auto"/>
              <w:right w:val="single" w:sz="4" w:space="0" w:color="auto"/>
            </w:tcBorders>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м</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X</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Y</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147°24'18"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132,36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2216190,42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443093,25</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105°16'30"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15,15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2216078,91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443164,55</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105°9'52"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3,33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2216074,92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443179,16</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15°17'1"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95,03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2216074,05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443182,37</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285°15'3"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92,68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2216165,72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443207,42</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195°16'45"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6,26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2216190,10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443118,00</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285°23'37"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23,96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2216184,06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443116,35</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147°24'18"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132,36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2216190,42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443093,25</w:t>
            </w:r>
          </w:p>
        </w:tc>
      </w:tr>
      <w:tr w:rsidR="00E66D5C" w:rsidRPr="00E66D5C" w:rsidTr="00E66D5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15°16'7"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2216103,87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443187,06</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285°16'8"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61,67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2216161,75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443202,86</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195°19'17"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0,76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2216177,99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443143,37</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195°16'22"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45,75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2216177,26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443143,17</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147°22'33"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20,13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2216133,13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443131,12</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146°18'36"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0,04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2216116,18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443141,97</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105°14'28"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46,71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2216116,15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443141,99</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15°16'7"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2216103,87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443187,06</w:t>
            </w:r>
          </w:p>
        </w:tc>
      </w:tr>
      <w:tr w:rsidR="00E66D5C" w:rsidRPr="00E66D5C" w:rsidTr="00E66D5C">
        <w:tc>
          <w:tcPr>
            <w:tcW w:w="0" w:type="auto"/>
            <w:gridSpan w:val="5"/>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 4</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Кадастровый квартал:</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63:31:1406001</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Кадастровый номер:</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63:31:0000000:1139</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Образуемый ЗУ:</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:1139/чзу1</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Площадь кв.м.:</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897</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Правообладатель. Вид права:</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Администрация м.р. Сергиевский</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Разрешенное использование:</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Для строительства объекта: "Сбор нефти и газа со скважин № 31,32 Южно-Орловского месторождения"</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Назначение (сооружение):</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Обустройство скважины № 65, Технологический проезд к сооружениям скважины № 65, Трасса выкидного трубопровода от скважины № 65 Трасса ВЛ-10 кВ к скважине № 65 в параллельном следовании</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bottom"/>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 точки</w:t>
            </w:r>
          </w:p>
        </w:tc>
        <w:tc>
          <w:tcPr>
            <w:tcW w:w="0" w:type="auto"/>
            <w:tcBorders>
              <w:top w:val="single" w:sz="4" w:space="0" w:color="auto"/>
              <w:left w:val="single" w:sz="4" w:space="0" w:color="auto"/>
              <w:bottom w:val="single" w:sz="4" w:space="0" w:color="auto"/>
              <w:right w:val="single" w:sz="4" w:space="0" w:color="auto"/>
            </w:tcBorders>
            <w:vAlign w:val="bottom"/>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Дирекционный</w:t>
            </w:r>
          </w:p>
        </w:tc>
        <w:tc>
          <w:tcPr>
            <w:tcW w:w="0" w:type="auto"/>
            <w:tcBorders>
              <w:top w:val="single" w:sz="4" w:space="0" w:color="auto"/>
              <w:left w:val="single" w:sz="4" w:space="0" w:color="auto"/>
              <w:bottom w:val="single" w:sz="4" w:space="0" w:color="auto"/>
              <w:right w:val="single" w:sz="4" w:space="0" w:color="auto"/>
            </w:tcBorders>
            <w:vAlign w:val="bottom"/>
            <w:hideMark/>
          </w:tcPr>
          <w:p w:rsidR="00E66D5C" w:rsidRPr="00E66D5C" w:rsidRDefault="00E66D5C" w:rsidP="00EE46C8">
            <w:pPr>
              <w:tabs>
                <w:tab w:val="left" w:pos="284"/>
              </w:tabs>
              <w:spacing w:after="0" w:line="240" w:lineRule="auto"/>
              <w:ind w:hanging="55"/>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Расстояние,</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Координаты</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(сквозной)</w:t>
            </w:r>
          </w:p>
        </w:tc>
        <w:tc>
          <w:tcPr>
            <w:tcW w:w="0" w:type="auto"/>
            <w:tcBorders>
              <w:top w:val="single" w:sz="4" w:space="0" w:color="auto"/>
              <w:left w:val="single" w:sz="4" w:space="0" w:color="auto"/>
              <w:bottom w:val="single" w:sz="4" w:space="0" w:color="auto"/>
              <w:right w:val="single" w:sz="4" w:space="0" w:color="auto"/>
            </w:tcBorders>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угол</w:t>
            </w:r>
          </w:p>
        </w:tc>
        <w:tc>
          <w:tcPr>
            <w:tcW w:w="0" w:type="auto"/>
            <w:tcBorders>
              <w:top w:val="single" w:sz="4" w:space="0" w:color="auto"/>
              <w:left w:val="single" w:sz="4" w:space="0" w:color="auto"/>
              <w:bottom w:val="single" w:sz="4" w:space="0" w:color="auto"/>
              <w:right w:val="single" w:sz="4" w:space="0" w:color="auto"/>
            </w:tcBorders>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м</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X</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Y</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50°33'22"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65,29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2216156,00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442925,64</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321°1'11"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2216197,48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442976,06</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230°36'18"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19,11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2216216,14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442960,96</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143°20'38"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2216204,01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442946,19</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230°53'32"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7,99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2216199,28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442949,71</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140°48'15"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10,35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2216194,24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442943,51</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229°26'34"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14,06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2216186,22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442950,05</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230°18'16"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24,02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2216177,08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442939,37</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140°24'6"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7,44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2216161,74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442920,89</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135°0'0"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0,01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2216156,01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442925,63</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50°33'22"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65,29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2216156,00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442925,64</w:t>
            </w:r>
          </w:p>
        </w:tc>
      </w:tr>
      <w:tr w:rsidR="00E66D5C" w:rsidRPr="00E66D5C" w:rsidTr="00E66D5C">
        <w:tc>
          <w:tcPr>
            <w:tcW w:w="0" w:type="auto"/>
            <w:gridSpan w:val="5"/>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 5</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Кадастровый квартал:</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63:31:1406001</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Кадастровый номер:</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63:31:0000000:4927</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Образуемый ЗУ:</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:4927/чзу1</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Площадь кв.м.:</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17118</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Правообладатель. Вид права:</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Администрация м.р. Сергиевский (аренда) Кириллов А.Н.</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Разрешенное использование:</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для ведения сельскохозяйственной деятельности</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Назначение (сооружение):</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Обустройство скважины № 65, Технологический проезд к сооружениям скважины № 65, Трасса выкидного трубопровода от скважины № 65 Трасса ВЛ-10 кВ к скважине № 65 в параллельном следовании,  трасса линии анодного заземления</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bottom"/>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 точки</w:t>
            </w:r>
          </w:p>
        </w:tc>
        <w:tc>
          <w:tcPr>
            <w:tcW w:w="0" w:type="auto"/>
            <w:tcBorders>
              <w:top w:val="single" w:sz="4" w:space="0" w:color="auto"/>
              <w:left w:val="single" w:sz="4" w:space="0" w:color="auto"/>
              <w:bottom w:val="single" w:sz="4" w:space="0" w:color="auto"/>
              <w:right w:val="single" w:sz="4" w:space="0" w:color="auto"/>
            </w:tcBorders>
            <w:vAlign w:val="bottom"/>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Дирекционный</w:t>
            </w:r>
          </w:p>
        </w:tc>
        <w:tc>
          <w:tcPr>
            <w:tcW w:w="0" w:type="auto"/>
            <w:tcBorders>
              <w:top w:val="single" w:sz="4" w:space="0" w:color="auto"/>
              <w:left w:val="single" w:sz="4" w:space="0" w:color="auto"/>
              <w:bottom w:val="single" w:sz="4" w:space="0" w:color="auto"/>
              <w:right w:val="single" w:sz="4" w:space="0" w:color="auto"/>
            </w:tcBorders>
            <w:vAlign w:val="bottom"/>
            <w:hideMark/>
          </w:tcPr>
          <w:p w:rsidR="00E66D5C" w:rsidRPr="00E66D5C" w:rsidRDefault="00E66D5C" w:rsidP="00EE46C8">
            <w:pPr>
              <w:tabs>
                <w:tab w:val="left" w:pos="284"/>
              </w:tabs>
              <w:spacing w:after="0" w:line="240" w:lineRule="auto"/>
              <w:ind w:hanging="55"/>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Расстояние,</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Координаты</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(сквозной)</w:t>
            </w:r>
          </w:p>
        </w:tc>
        <w:tc>
          <w:tcPr>
            <w:tcW w:w="0" w:type="auto"/>
            <w:tcBorders>
              <w:top w:val="single" w:sz="4" w:space="0" w:color="auto"/>
              <w:left w:val="single" w:sz="4" w:space="0" w:color="auto"/>
              <w:bottom w:val="single" w:sz="4" w:space="0" w:color="auto"/>
              <w:right w:val="single" w:sz="4" w:space="0" w:color="auto"/>
            </w:tcBorders>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угол</w:t>
            </w:r>
          </w:p>
        </w:tc>
        <w:tc>
          <w:tcPr>
            <w:tcW w:w="0" w:type="auto"/>
            <w:tcBorders>
              <w:top w:val="single" w:sz="4" w:space="0" w:color="auto"/>
              <w:left w:val="single" w:sz="4" w:space="0" w:color="auto"/>
              <w:bottom w:val="single" w:sz="4" w:space="0" w:color="auto"/>
              <w:right w:val="single" w:sz="4" w:space="0" w:color="auto"/>
            </w:tcBorders>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м</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X</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Y</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327°25'19"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58,45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2216094,66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443016,66</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326°57'10"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47,46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2216143,91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442985,19</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230°33'59"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43,59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2216183,69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442959,31</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140°18'48"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8,63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2216156,00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442925,64</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135°12'26"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60,59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2216149,36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442931,15</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105°16'56"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2216106,36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442973,84</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327°25'19"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58,45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2216094,66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443016,66</w:t>
            </w:r>
          </w:p>
        </w:tc>
      </w:tr>
      <w:tr w:rsidR="00E66D5C" w:rsidRPr="00E66D5C" w:rsidTr="00E66D5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327°24'20"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87,03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2216078,91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443164,55</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327°24'14"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45,33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2216152,23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443117,67</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285°23'21"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26,6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2216190,42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443093,25</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195°17'13"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53,67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2216197,48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443067,60</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286°22'57"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41,06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2216145,71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443053,45</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307°10'43"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17,82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2216157,29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443014,06</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321°1'41"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37,84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2216168,06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442999,86</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230°32'45"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15,66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2216197,48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442976,06</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146°57'24"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48,16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2216187,53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442963,97</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147°24'55"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64,99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2216147,16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442990,23</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105°18'37"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73,96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2216092,40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443025,23</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195°16'23"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58,77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2216072,87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443096,57</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235°19'18"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4,34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2216016,18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443081,09</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145°10'54"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2216013,71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443077,52</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145°25'15"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2216005,50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443083,23</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145°28'15"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10,04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2216001,38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443086,07</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54°55'60"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10,04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2215993,11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443091,76</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325°13'43"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9,99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2215998,88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443099,98</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235°6'50"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3,99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2216007,09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443094,28</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325°40'11"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4,96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2216004,81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443091,01</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54°44'52"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3,97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2216008,91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443088,21</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325°8'13"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6,91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2216011,20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443091,45</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15°16'23"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56,41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2216016,87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443087,50</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105°19'32"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53,58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2216071,29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443102,36</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15°5'17"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23,78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2216057,13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443154,03</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105°16'39"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2216080,09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443160,22</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0,01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2216078,91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443164,54</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327°24'20"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87,03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2216078,91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443164,55</w:t>
            </w:r>
          </w:p>
        </w:tc>
      </w:tr>
      <w:tr w:rsidR="00E66D5C" w:rsidRPr="00E66D5C" w:rsidTr="00E66D5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326°55'28"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24,57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2216204,91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442945,52</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334°52'27"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2216225,50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442932,11</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231°23'54"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7,68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2216232,11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442929,01</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87°14'5"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2216227,32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442923,01</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143°16'33"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28,3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2216227,59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442928,60</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326°55'28"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24,57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2216204,91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442945,52</w:t>
            </w:r>
          </w:p>
        </w:tc>
      </w:tr>
      <w:tr w:rsidR="00E66D5C" w:rsidRPr="00E66D5C" w:rsidTr="00E66D5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0,01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2216216,14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442960,96</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320°59'55"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20,16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2216216,15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442960,96</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352°41'39"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9,04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2216231,82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442948,27</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20°45'58"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8,94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2216240,79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442947,12</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231°21'11"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21,09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2216249,15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442950,29</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154°52'46"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8,34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2216235,98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442933,82</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146°56'56"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24,62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2216228,43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442937,36</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50°36'45"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13,16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2216207,79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442950,79</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0,01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2216216,14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442960,96</w:t>
            </w:r>
          </w:p>
        </w:tc>
      </w:tr>
      <w:tr w:rsidR="00E66D5C" w:rsidRPr="00E66D5C" w:rsidTr="00E66D5C">
        <w:tc>
          <w:tcPr>
            <w:tcW w:w="0" w:type="auto"/>
            <w:gridSpan w:val="5"/>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 6</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Кадастровый квартал:</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63:31:1401007</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Кадастровый номер:</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63:31:0000000:121</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Образуемый ЗУ:</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:121/чзу1</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Площадь кв.м.:</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1628</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Правообладатель. Вид права:</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Дакашев Х.А. (собственность</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Разрешенное использование:</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для ведения сельскохозяйственной деятельности</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Назначение (сооружение):</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Площадка входа, Трасса ВЛ-10 кВ</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bottom"/>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 точки</w:t>
            </w:r>
          </w:p>
        </w:tc>
        <w:tc>
          <w:tcPr>
            <w:tcW w:w="0" w:type="auto"/>
            <w:tcBorders>
              <w:top w:val="single" w:sz="4" w:space="0" w:color="auto"/>
              <w:left w:val="single" w:sz="4" w:space="0" w:color="auto"/>
              <w:bottom w:val="single" w:sz="4" w:space="0" w:color="auto"/>
              <w:right w:val="single" w:sz="4" w:space="0" w:color="auto"/>
            </w:tcBorders>
            <w:vAlign w:val="bottom"/>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Дирекционный</w:t>
            </w:r>
          </w:p>
        </w:tc>
        <w:tc>
          <w:tcPr>
            <w:tcW w:w="0" w:type="auto"/>
            <w:tcBorders>
              <w:top w:val="single" w:sz="4" w:space="0" w:color="auto"/>
              <w:left w:val="single" w:sz="4" w:space="0" w:color="auto"/>
              <w:bottom w:val="single" w:sz="4" w:space="0" w:color="auto"/>
              <w:right w:val="single" w:sz="4" w:space="0" w:color="auto"/>
            </w:tcBorders>
            <w:vAlign w:val="bottom"/>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Расстояние,</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Координаты</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(сквозной)</w:t>
            </w:r>
          </w:p>
        </w:tc>
        <w:tc>
          <w:tcPr>
            <w:tcW w:w="0" w:type="auto"/>
            <w:tcBorders>
              <w:top w:val="single" w:sz="4" w:space="0" w:color="auto"/>
              <w:left w:val="single" w:sz="4" w:space="0" w:color="auto"/>
              <w:bottom w:val="single" w:sz="4" w:space="0" w:color="auto"/>
              <w:right w:val="single" w:sz="4" w:space="0" w:color="auto"/>
            </w:tcBorders>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угол</w:t>
            </w:r>
          </w:p>
        </w:tc>
        <w:tc>
          <w:tcPr>
            <w:tcW w:w="0" w:type="auto"/>
            <w:tcBorders>
              <w:top w:val="single" w:sz="4" w:space="0" w:color="auto"/>
              <w:left w:val="single" w:sz="4" w:space="0" w:color="auto"/>
              <w:bottom w:val="single" w:sz="4" w:space="0" w:color="auto"/>
              <w:right w:val="single" w:sz="4" w:space="0" w:color="auto"/>
            </w:tcBorders>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м</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X</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Y</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230°38'6"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7,99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2220507,28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446279,77</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140°7'18"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4,04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2220502,21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446273,59</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139°59'30"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3,98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2220499,11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446276,18</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140°8'7"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50,88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2220496,06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446278,74</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51°18'56"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39,92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2220457,01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446311,35</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141°17'24"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16,01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2220481,96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446342,51</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51°15'46"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30,01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2220469,47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446352,52</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lastRenderedPageBreak/>
              <w:t>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321°15'56"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2220488,25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446375,93</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81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231°16'29"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30,02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2220511,65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446357,16</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82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141°10'32"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5,98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2220492,87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446333,74</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83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231°16'34"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32,08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2220488,21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446337,49</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84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320°9'7"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43,23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2220468,14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446312,46</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85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319°59'30"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3,98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2220501,33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446284,76</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86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320°2'22"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3,78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2220504,38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446282,20</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230°38'6"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7,99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2220507,28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446279,77</w:t>
            </w:r>
          </w:p>
        </w:tc>
      </w:tr>
      <w:tr w:rsidR="00E66D5C" w:rsidRPr="00E66D5C" w:rsidTr="00E66D5C">
        <w:tc>
          <w:tcPr>
            <w:tcW w:w="0" w:type="auto"/>
            <w:gridSpan w:val="5"/>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 7</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Кадастровый квартал:</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09 63:31:1403003</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Кадастровый номер:</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63:31:1403003:64</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Образуемый ЗУ:</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:64/чзу1</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Площадь кв.м.:</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1864</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Правообладатель. Вид права:</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Эльбуздукаева Т.Р. (собственность)</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Разрешенное использование:</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для ведения сельскохозяйственной деятельности</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Назначение (сооружение):</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Площадка для раскладки плети</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bottom"/>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 точки</w:t>
            </w:r>
          </w:p>
        </w:tc>
        <w:tc>
          <w:tcPr>
            <w:tcW w:w="0" w:type="auto"/>
            <w:tcBorders>
              <w:top w:val="single" w:sz="4" w:space="0" w:color="auto"/>
              <w:left w:val="single" w:sz="4" w:space="0" w:color="auto"/>
              <w:bottom w:val="single" w:sz="4" w:space="0" w:color="auto"/>
              <w:right w:val="single" w:sz="4" w:space="0" w:color="auto"/>
            </w:tcBorders>
            <w:vAlign w:val="bottom"/>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Дирекционный</w:t>
            </w:r>
          </w:p>
        </w:tc>
        <w:tc>
          <w:tcPr>
            <w:tcW w:w="0" w:type="auto"/>
            <w:tcBorders>
              <w:top w:val="single" w:sz="4" w:space="0" w:color="auto"/>
              <w:left w:val="single" w:sz="4" w:space="0" w:color="auto"/>
              <w:bottom w:val="single" w:sz="4" w:space="0" w:color="auto"/>
              <w:right w:val="single" w:sz="4" w:space="0" w:color="auto"/>
            </w:tcBorders>
            <w:vAlign w:val="bottom"/>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Расстояние,</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Координаты</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(сквозной)</w:t>
            </w:r>
          </w:p>
        </w:tc>
        <w:tc>
          <w:tcPr>
            <w:tcW w:w="0" w:type="auto"/>
            <w:tcBorders>
              <w:top w:val="single" w:sz="4" w:space="0" w:color="auto"/>
              <w:left w:val="single" w:sz="4" w:space="0" w:color="auto"/>
              <w:bottom w:val="single" w:sz="4" w:space="0" w:color="auto"/>
              <w:right w:val="single" w:sz="4" w:space="0" w:color="auto"/>
            </w:tcBorders>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угол</w:t>
            </w:r>
          </w:p>
        </w:tc>
        <w:tc>
          <w:tcPr>
            <w:tcW w:w="0" w:type="auto"/>
            <w:tcBorders>
              <w:top w:val="single" w:sz="4" w:space="0" w:color="auto"/>
              <w:left w:val="single" w:sz="4" w:space="0" w:color="auto"/>
              <w:bottom w:val="single" w:sz="4" w:space="0" w:color="auto"/>
              <w:right w:val="single" w:sz="4" w:space="0" w:color="auto"/>
            </w:tcBorders>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м</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X</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Y</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87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349°55'35"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12,63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2220788,27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446097,84</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88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276°51'14"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8,13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2220800,71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446095,63</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89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264°27'40"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11,29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2220801,68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446087,56</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255°4'42"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11,46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2220800,59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446076,32</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245°33'31"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17,98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2220797,64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446065,25</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243°36'51"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108,66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2220790,20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446048,88</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153°42'44"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12,01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2220741,91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445951,54</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63°29'38"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100,02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2220731,14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445956,86</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65°15'41"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25,26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2220775,78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446046,37</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75°25'8"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2220786,35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446069,31</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82°51'33"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8,93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2220788,34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446076,96</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95°36'24"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12,08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2220789,45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446085,82</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87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349°55'35"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12,63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2220788,27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446097,84</w:t>
            </w:r>
          </w:p>
        </w:tc>
      </w:tr>
      <w:tr w:rsidR="00E66D5C" w:rsidRPr="00E66D5C" w:rsidTr="00E66D5C">
        <w:tc>
          <w:tcPr>
            <w:tcW w:w="0" w:type="auto"/>
            <w:gridSpan w:val="5"/>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 8</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Кадастровый квартал:</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63:31:1403003</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Кадастровый номер:</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63:31:0000000:48</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Образуемый ЗУ:</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:48/чзу1</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Площадь кв.м.:</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3197</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Правообладатель. Вид права:</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ОДС</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Разрешенное использование:</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для ведения сельскохозяйственной деятельности</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Назначение (сооружение):</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Площадка выхода, Площадка для раскладки плети, Трасса ВЛ-10 кВ, Трасса ВЛ-10 кВ демонтируемый участок</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bottom"/>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 точки</w:t>
            </w:r>
          </w:p>
        </w:tc>
        <w:tc>
          <w:tcPr>
            <w:tcW w:w="0" w:type="auto"/>
            <w:tcBorders>
              <w:top w:val="single" w:sz="4" w:space="0" w:color="auto"/>
              <w:left w:val="single" w:sz="4" w:space="0" w:color="auto"/>
              <w:bottom w:val="single" w:sz="4" w:space="0" w:color="auto"/>
              <w:right w:val="single" w:sz="4" w:space="0" w:color="auto"/>
            </w:tcBorders>
            <w:vAlign w:val="bottom"/>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Дирекционный</w:t>
            </w:r>
          </w:p>
        </w:tc>
        <w:tc>
          <w:tcPr>
            <w:tcW w:w="0" w:type="auto"/>
            <w:tcBorders>
              <w:top w:val="single" w:sz="4" w:space="0" w:color="auto"/>
              <w:left w:val="single" w:sz="4" w:space="0" w:color="auto"/>
              <w:bottom w:val="single" w:sz="4" w:space="0" w:color="auto"/>
              <w:right w:val="single" w:sz="4" w:space="0" w:color="auto"/>
            </w:tcBorders>
            <w:vAlign w:val="bottom"/>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Расстояние,</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Координаты</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(сквозной)</w:t>
            </w:r>
          </w:p>
        </w:tc>
        <w:tc>
          <w:tcPr>
            <w:tcW w:w="0" w:type="auto"/>
            <w:tcBorders>
              <w:top w:val="single" w:sz="4" w:space="0" w:color="auto"/>
              <w:left w:val="single" w:sz="4" w:space="0" w:color="auto"/>
              <w:bottom w:val="single" w:sz="4" w:space="0" w:color="auto"/>
              <w:right w:val="single" w:sz="4" w:space="0" w:color="auto"/>
            </w:tcBorders>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угол</w:t>
            </w:r>
          </w:p>
        </w:tc>
        <w:tc>
          <w:tcPr>
            <w:tcW w:w="0" w:type="auto"/>
            <w:tcBorders>
              <w:top w:val="single" w:sz="4" w:space="0" w:color="auto"/>
              <w:left w:val="single" w:sz="4" w:space="0" w:color="auto"/>
              <w:bottom w:val="single" w:sz="4" w:space="0" w:color="auto"/>
              <w:right w:val="single" w:sz="4" w:space="0" w:color="auto"/>
            </w:tcBorders>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м</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X</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Y</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51°56'14"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9,89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2220810,46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446349,05</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59°32'4"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0,79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2220816,56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446356,84</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280°57'5"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174,92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2220816,96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446357,52</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305°38'54"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7,22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2220850,19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446185,79</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212°28'41"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6,42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2220854,40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446179,92</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105°0'18"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2,01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2220848,98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446176,47</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194°57'0"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1,98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2220848,46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446178,41</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133°9'60"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11,05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2220846,55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446177,90</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222°47'4"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72,07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2220838,99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446185,96</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321°16'7"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13,73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2220786,10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446137,01</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231°26'58"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2220796,81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446128,42</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110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299°13'47"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11,45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2220791,20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446121,38</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111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286°39'27"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2220796,79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446111,39</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112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279°4'14"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5,77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2220799,80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446101,33</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88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169°55'35"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12,63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2220800,71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446095,63</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87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102°2'29"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5,99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2220788,27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446097,84</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113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111°50'13"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9,01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2220787,02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446103,70</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114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231°18'2"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9,02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2220783,67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446112,06</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115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141°13'37"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29,99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2220778,03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446105,02</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116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51°17'1"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29,98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2220754,65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446123,80</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117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321°17'47"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8,19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2220773,40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446147,19</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118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42°47'27"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81,08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2220779,79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446142,07</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119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45°37'47"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0,64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2220839,29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446197,15</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100°56'34"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154,24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2220839,74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446197,61</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51°56'14"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9,89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2220810,46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446349,05</w:t>
            </w:r>
          </w:p>
        </w:tc>
      </w:tr>
      <w:tr w:rsidR="00E66D5C" w:rsidRPr="00E66D5C" w:rsidTr="00E66D5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121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280°32'21"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2220844,73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446194,38</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122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190°41'25"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1,99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2220846,01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446187,50</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123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100°42'0"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2220844,05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446187,13</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124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10°35'5"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2,01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2220842,75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446194,01</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121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280°32'21"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2220844,73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446194,38</w:t>
            </w:r>
          </w:p>
        </w:tc>
      </w:tr>
      <w:tr w:rsidR="00E66D5C" w:rsidRPr="00E66D5C" w:rsidTr="00E66D5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125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99°47'32"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2220821,54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446313,88</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126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9°44'37"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2,01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2220821,20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446315,85</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127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279°27'44"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2,01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2220823,18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446316,19</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189°30'34"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2220823,51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446314,21</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125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99°47'32"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2220821,54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446313,88</w:t>
            </w:r>
          </w:p>
        </w:tc>
      </w:tr>
      <w:tr w:rsidR="00E66D5C" w:rsidRPr="00E66D5C" w:rsidTr="00E66D5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129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100°21'22"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2220836,37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446229,20</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130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10°41'25"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1,99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2220836,01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446231,17</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131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280°35'5"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2,01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2220837,97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446231,54</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132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190°21'22"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2220838,34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446229,56</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129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100°21'22"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2220836,37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446229,20</w:t>
            </w:r>
          </w:p>
        </w:tc>
      </w:tr>
      <w:tr w:rsidR="00E66D5C" w:rsidRPr="00E66D5C" w:rsidTr="00E66D5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133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280°4'28"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2220830,31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446273,87</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134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190°21'22"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2220830,66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446271,90</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135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100°4'28"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2220828,69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446271,54</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136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10°21'22"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2220828,34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446273,51</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133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280°4'28"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2220830,31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446273,87</w:t>
            </w:r>
          </w:p>
        </w:tc>
      </w:tr>
      <w:tr w:rsidR="00E66D5C" w:rsidRPr="00E66D5C" w:rsidTr="00E66D5C">
        <w:tc>
          <w:tcPr>
            <w:tcW w:w="0" w:type="auto"/>
            <w:gridSpan w:val="5"/>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 9</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Кадастровый квартал:</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63:31:1403003</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Кадастровый номер:</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63:31:0000000:230</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Образуемый ЗУ:</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:230/чзу1</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Площадь кв.м.:</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854</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Правообладатель. Вид права:</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РФ (собственность), (ПБП) Федеральное казенное учреждение "Федеральное управление автомобильных дорог "Большая Волга" Федерального дорожного агентства"</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Разрешенное использование:</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Для использования под существующую автомагистраль М-5 "Москва-Самара-Уфа-Челябинск"</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Назначение (сооружение):</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Вырубка, Трасса ВЛ-10 кВ демонтируемый участок</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bottom"/>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 точки</w:t>
            </w:r>
          </w:p>
        </w:tc>
        <w:tc>
          <w:tcPr>
            <w:tcW w:w="0" w:type="auto"/>
            <w:tcBorders>
              <w:top w:val="single" w:sz="4" w:space="0" w:color="auto"/>
              <w:left w:val="single" w:sz="4" w:space="0" w:color="auto"/>
              <w:bottom w:val="single" w:sz="4" w:space="0" w:color="auto"/>
              <w:right w:val="single" w:sz="4" w:space="0" w:color="auto"/>
            </w:tcBorders>
            <w:vAlign w:val="bottom"/>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Дирекционный</w:t>
            </w:r>
          </w:p>
        </w:tc>
        <w:tc>
          <w:tcPr>
            <w:tcW w:w="0" w:type="auto"/>
            <w:tcBorders>
              <w:top w:val="single" w:sz="4" w:space="0" w:color="auto"/>
              <w:left w:val="single" w:sz="4" w:space="0" w:color="auto"/>
              <w:bottom w:val="single" w:sz="4" w:space="0" w:color="auto"/>
              <w:right w:val="single" w:sz="4" w:space="0" w:color="auto"/>
            </w:tcBorders>
            <w:vAlign w:val="bottom"/>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Расстояние,</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Координаты</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(сквозной)</w:t>
            </w:r>
          </w:p>
        </w:tc>
        <w:tc>
          <w:tcPr>
            <w:tcW w:w="0" w:type="auto"/>
            <w:tcBorders>
              <w:top w:val="single" w:sz="4" w:space="0" w:color="auto"/>
              <w:left w:val="single" w:sz="4" w:space="0" w:color="auto"/>
              <w:bottom w:val="single" w:sz="4" w:space="0" w:color="auto"/>
              <w:right w:val="single" w:sz="4" w:space="0" w:color="auto"/>
            </w:tcBorders>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угол</w:t>
            </w:r>
          </w:p>
        </w:tc>
        <w:tc>
          <w:tcPr>
            <w:tcW w:w="0" w:type="auto"/>
            <w:tcBorders>
              <w:top w:val="single" w:sz="4" w:space="0" w:color="auto"/>
              <w:left w:val="single" w:sz="4" w:space="0" w:color="auto"/>
              <w:bottom w:val="single" w:sz="4" w:space="0" w:color="auto"/>
              <w:right w:val="single" w:sz="4" w:space="0" w:color="auto"/>
            </w:tcBorders>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м</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X</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Y</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137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50°41'42"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92,35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2220562,96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446319,11</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138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354°47'3"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7,26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2220621,46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446390,57</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139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231°9'48"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9,62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2220628,69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446389,91</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180°0'0"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0,01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2220622,66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446382,42</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174°40'22"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6,25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2220622,65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446382,42</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230°4'26"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83,31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2220616,43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446383,00</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137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50°41'42"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92,35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2220562,96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446319,11</w:t>
            </w:r>
          </w:p>
        </w:tc>
      </w:tr>
      <w:tr w:rsidR="00E66D5C" w:rsidRPr="00E66D5C" w:rsidTr="00E66D5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50°41'58"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54,33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2220491,57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446231,89</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0,01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2220525,98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446273,93</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319°55'41"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7,16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2220525,99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446273,93</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314°59'60"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0,01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2220531,47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446269,32</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230°31'21"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50,99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2220531,48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446269,31</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230°41'20"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3,71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2220499,06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446229,95</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136°53'58"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7,04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2220496,71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446227,08</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50°41'58"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54,33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2220491,57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446231,89</w:t>
            </w:r>
          </w:p>
        </w:tc>
      </w:tr>
      <w:tr w:rsidR="00E66D5C" w:rsidRPr="00E66D5C" w:rsidTr="00E66D5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150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50°31'39"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9,69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2220648,60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446380,04</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151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0,01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2220654,76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446387,52</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152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354°46'19"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39,95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2220654,77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446387,52</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153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230°32'8"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9,68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2220694,55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446383,88</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154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174°47'15"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39,96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2220688,40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446376,41</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155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180°0'0"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0,01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2220648,61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446380,04</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150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50°31'39"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9,69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2220648,60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446380,04</w:t>
            </w:r>
          </w:p>
        </w:tc>
      </w:tr>
      <w:tr w:rsidR="00E66D5C" w:rsidRPr="00E66D5C" w:rsidTr="00E66D5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156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138°6'16"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4,18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2220814,48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446370,40</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157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0,01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2220811,37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446373,19</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158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354°30'28"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2,61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2220811,38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446373,19</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159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281°13'21"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2,57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2220813,98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446372,94</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270°0'0"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0,02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2220814,48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446370,42</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156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138°6'16"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4,18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2220814,48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446370,40</w:t>
            </w:r>
          </w:p>
        </w:tc>
      </w:tr>
      <w:tr w:rsidR="00E66D5C" w:rsidRPr="00E66D5C" w:rsidTr="00E66D5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161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50°32'52"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6,44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2220798,19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446366,35</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162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320°52'2"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12,87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2220802,28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446371,32</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lastRenderedPageBreak/>
              <w:t>163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230°55'31"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5,82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2220812,26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446363,20</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164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0,01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2220808,59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446358,68</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165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100°56'18"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6,96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2220808,59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446358,69</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166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174°46'17"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9,11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2220807,27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446365,52</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167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180°0'0"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0,01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2220798,20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446366,35</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161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50°32'52"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6,44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2220798,19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446366,35</w:t>
            </w:r>
          </w:p>
        </w:tc>
      </w:tr>
      <w:tr w:rsidR="00E66D5C" w:rsidRPr="00E66D5C" w:rsidTr="00E66D5C">
        <w:tc>
          <w:tcPr>
            <w:tcW w:w="0" w:type="auto"/>
            <w:gridSpan w:val="5"/>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 10</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Кадастровый квартал:</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63:31:1401008</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Кадастровый номер:</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63:31:1401008:112</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Образуемый ЗУ:</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:112/чзу2</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Площадь кв.м.:</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19752</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Правообладатель. Вид права:</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Администрация м.р. Сергиевский (аренда) Рябов Е.В.</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Разрешенное использование:</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 xml:space="preserve"> Для размещения объектов сельскохозяйственного назначения, находящихся в территориальной зоне Сх1</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Назначение (сооружение):</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Обустройство скважины № 64, Технологический проезд к сооружениям скважины № 64, Трасса ВЛ-10 кВ к скважине №64, Трасса выкидного трубопровода от скважины № 64</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bottom"/>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 точки</w:t>
            </w:r>
          </w:p>
        </w:tc>
        <w:tc>
          <w:tcPr>
            <w:tcW w:w="0" w:type="auto"/>
            <w:tcBorders>
              <w:top w:val="single" w:sz="4" w:space="0" w:color="auto"/>
              <w:left w:val="single" w:sz="4" w:space="0" w:color="auto"/>
              <w:bottom w:val="single" w:sz="4" w:space="0" w:color="auto"/>
              <w:right w:val="single" w:sz="4" w:space="0" w:color="auto"/>
            </w:tcBorders>
            <w:vAlign w:val="bottom"/>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Дирекционный</w:t>
            </w:r>
          </w:p>
        </w:tc>
        <w:tc>
          <w:tcPr>
            <w:tcW w:w="0" w:type="auto"/>
            <w:tcBorders>
              <w:top w:val="single" w:sz="4" w:space="0" w:color="auto"/>
              <w:left w:val="single" w:sz="4" w:space="0" w:color="auto"/>
              <w:bottom w:val="single" w:sz="4" w:space="0" w:color="auto"/>
              <w:right w:val="single" w:sz="4" w:space="0" w:color="auto"/>
            </w:tcBorders>
            <w:vAlign w:val="bottom"/>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Расстояние,</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Координаты</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(сквозной)</w:t>
            </w:r>
          </w:p>
        </w:tc>
        <w:tc>
          <w:tcPr>
            <w:tcW w:w="0" w:type="auto"/>
            <w:tcBorders>
              <w:top w:val="single" w:sz="4" w:space="0" w:color="auto"/>
              <w:left w:val="single" w:sz="4" w:space="0" w:color="auto"/>
              <w:bottom w:val="single" w:sz="4" w:space="0" w:color="auto"/>
              <w:right w:val="single" w:sz="4" w:space="0" w:color="auto"/>
            </w:tcBorders>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угол</w:t>
            </w:r>
          </w:p>
        </w:tc>
        <w:tc>
          <w:tcPr>
            <w:tcW w:w="0" w:type="auto"/>
            <w:tcBorders>
              <w:top w:val="single" w:sz="4" w:space="0" w:color="auto"/>
              <w:left w:val="single" w:sz="4" w:space="0" w:color="auto"/>
              <w:bottom w:val="single" w:sz="4" w:space="0" w:color="auto"/>
              <w:right w:val="single" w:sz="4" w:space="0" w:color="auto"/>
            </w:tcBorders>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м</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X</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Y</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168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195°0'24"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74,19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2218561,84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443989,67</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169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178°34'38"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24,57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2218490,18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443970,46</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170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195°20'29"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35,57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2218465,62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443971,07</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171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177°53'4"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11,38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2218431,32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443961,66</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172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156°52'37"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12,96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2218419,95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443962,08</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173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138°54'25"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8,72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2218408,03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443967,17</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174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195°36'5"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2218401,46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443972,90</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175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135°12'22"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94,3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2218380,08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443966,93</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176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180°50'49"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9,47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2218313,16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444033,37</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177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166°30'34"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21,65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2218303,69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444033,23</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178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148°55'60"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11,45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2218282,64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444038,28</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179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126°26'47"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11,36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2218272,83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444044,19</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112°29'26"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8,18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2218266,08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444053,33</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181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102°32'51"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13,35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2218262,95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444060,89</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182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115°26'37"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7,54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2218260,05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444073,92</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183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132°58'32"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18,62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2218256,81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444080,73</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184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40°39'12"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26,22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2218244,12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444094,35</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185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356°20'43"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5,02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2218264,01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444111,43</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186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311°11'53"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40,1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2218269,02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444111,11</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187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39°53'40"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4,13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2218295,43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444080,94</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188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313°4'7"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48,68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2218298,60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444083,59</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189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347°38'41"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6,45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2218331,84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444048,03</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190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337°19'43"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6,85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2218338,14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444046,65</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191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324°12'11"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8,22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2218344,46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444044,01</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192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16°20'42"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47,86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2218351,13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444039,20</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193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141°5'41"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37,16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2218397,06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444052,67</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194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51°8'20"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2218368,14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444076,01</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195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321°5'35"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42,7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2218373,16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444082,24</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196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16°20'55"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134,11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2218406,39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444055,42</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197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284°29'47"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106,9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2218535,08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444093,17</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168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195°0'24"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74,19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2218561,84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443989,67</w:t>
            </w:r>
          </w:p>
        </w:tc>
      </w:tr>
      <w:tr w:rsidR="00E66D5C" w:rsidRPr="00E66D5C" w:rsidTr="00E66D5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15°28'37"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2218468,98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444034,24</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285°27'26"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62,4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2218526,80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444050,25</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195°11'5"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62,08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2218543,43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443990,11</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107°19'8"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0,97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2218483,52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443973,85</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96°7'1"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13,04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2218483,23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443974,78</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105°27'15"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47,74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2218481,84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443987,75</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106°15'37"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2218469,12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444033,76</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15°28'37"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2218468,98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444034,24</w:t>
            </w:r>
          </w:p>
        </w:tc>
      </w:tr>
      <w:tr w:rsidR="00E66D5C" w:rsidRPr="00E66D5C" w:rsidTr="00E66D5C">
        <w:tc>
          <w:tcPr>
            <w:tcW w:w="0" w:type="auto"/>
            <w:gridSpan w:val="5"/>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 11</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Кадастровый квартал:</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63:31:1406001, 63:31:1403003,  63:31:1401007</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Кадастровый номер:</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Образуемый ЗУ:</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:ЗУ1</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Площадь кв.м.:</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3570</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Правообладатель. Вид права:</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Администрация м.р. Сергиевский</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Разрешенное использование:</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Трубопроводный транспорт</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Назначение (сооружение):</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Вырубка, Трасса ВЛ-10 кВ, Трасса ВЛ-10 кВ демонтируемый  участок, Трасса выкидного трубопровода от скважины №  65 Трасса ВЛ-10 кВ к скважине № 65 в параллельном  следовании, Обустройство скважины № 65, Технологический проезд к сооружениям скважины № 65</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bottom"/>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 точки</w:t>
            </w:r>
          </w:p>
        </w:tc>
        <w:tc>
          <w:tcPr>
            <w:tcW w:w="0" w:type="auto"/>
            <w:tcBorders>
              <w:top w:val="single" w:sz="4" w:space="0" w:color="auto"/>
              <w:left w:val="single" w:sz="4" w:space="0" w:color="auto"/>
              <w:bottom w:val="single" w:sz="4" w:space="0" w:color="auto"/>
              <w:right w:val="single" w:sz="4" w:space="0" w:color="auto"/>
            </w:tcBorders>
            <w:vAlign w:val="bottom"/>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Дирекционный</w:t>
            </w:r>
          </w:p>
        </w:tc>
        <w:tc>
          <w:tcPr>
            <w:tcW w:w="0" w:type="auto"/>
            <w:tcBorders>
              <w:top w:val="single" w:sz="4" w:space="0" w:color="auto"/>
              <w:left w:val="single" w:sz="4" w:space="0" w:color="auto"/>
              <w:bottom w:val="single" w:sz="4" w:space="0" w:color="auto"/>
              <w:right w:val="single" w:sz="4" w:space="0" w:color="auto"/>
            </w:tcBorders>
            <w:vAlign w:val="bottom"/>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Расстояние,</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Координаты</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(сквозной)</w:t>
            </w:r>
          </w:p>
        </w:tc>
        <w:tc>
          <w:tcPr>
            <w:tcW w:w="0" w:type="auto"/>
            <w:tcBorders>
              <w:top w:val="single" w:sz="4" w:space="0" w:color="auto"/>
              <w:left w:val="single" w:sz="4" w:space="0" w:color="auto"/>
              <w:bottom w:val="single" w:sz="4" w:space="0" w:color="auto"/>
              <w:right w:val="single" w:sz="4" w:space="0" w:color="auto"/>
            </w:tcBorders>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угол</w:t>
            </w:r>
          </w:p>
        </w:tc>
        <w:tc>
          <w:tcPr>
            <w:tcW w:w="0" w:type="auto"/>
            <w:tcBorders>
              <w:top w:val="single" w:sz="4" w:space="0" w:color="auto"/>
              <w:left w:val="single" w:sz="4" w:space="0" w:color="auto"/>
              <w:bottom w:val="single" w:sz="4" w:space="0" w:color="auto"/>
              <w:right w:val="single" w:sz="4" w:space="0" w:color="auto"/>
            </w:tcBorders>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м</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X</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Y</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198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230°26'14"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6,04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2216173,53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442973,08</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199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146°56'44"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30,75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2216169,68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442968,42</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147°25'19"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58,45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2216143,91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442985,19</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0,02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2216094,66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443016,66</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104°48'22"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8,84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2216094,66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443016,68</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327°24'55"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64,99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2216092,40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443025,23</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326°57'42"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31,46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2216147,16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442990,23</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198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230°26'14"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6,04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2216173,53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442973,08</w:t>
            </w:r>
          </w:p>
        </w:tc>
      </w:tr>
      <w:tr w:rsidR="00E66D5C" w:rsidRPr="00E66D5C" w:rsidTr="00E66D5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50°30'37"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6,04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2216183,69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442959,31</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50°32'45"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15,66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2216187,53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442963,97</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230°33'22"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65,29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2216197,48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442976,06</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50°33'59"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43,59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2216156,00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442925,64</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50°30'37"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6,04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2216183,69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442959,31</w:t>
            </w:r>
          </w:p>
        </w:tc>
      </w:tr>
      <w:tr w:rsidR="00E66D5C" w:rsidRPr="00E66D5C" w:rsidTr="00E66D5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129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100°21'22"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2220836,37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446229,20</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130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10°41'25"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1,99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2220836,01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446231,17</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131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280°35'5"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2,01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2220837,97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446231,54</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132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190°21'22"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2220838,34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446229,56</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129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100°21'22"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2220836,37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446229,20</w:t>
            </w:r>
          </w:p>
        </w:tc>
      </w:tr>
      <w:tr w:rsidR="00E66D5C" w:rsidRPr="00E66D5C" w:rsidTr="00E66D5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50°36'18"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19,11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2216204,01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442946,19</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230°36'45"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13,16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2216216,14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442960,96</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230°52'57"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1,17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2216207,79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442950,79</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201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320°20'10"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32,62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2216207,05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442949,88</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202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224°59'60"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0,06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2216232,16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442929,06</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203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224°59'60"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0,01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2216232,12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442929,02</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154°52'27"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2216232,11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442929,01</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146°55'28"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24,57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2216225,50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442932,11</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146°18'36"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0,04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2216204,91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442945,52</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204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143°20'38"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2216204,88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442945,54</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205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134°59'60"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0,01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2216204,02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442946,18</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50°36'18"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19,11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2216204,01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442946,19</w:t>
            </w:r>
          </w:p>
        </w:tc>
      </w:tr>
      <w:tr w:rsidR="00E66D5C" w:rsidRPr="00E66D5C" w:rsidTr="00E66D5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133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280°4'28"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2220830,31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446273,87</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134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190°21'22"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2220830,66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446271,90</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135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100°4'28"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2220828,69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446271,54</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136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10°21'22"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2220828,34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446273,51</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133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280°4'28"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2220830,31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446273,87</w:t>
            </w:r>
          </w:p>
        </w:tc>
      </w:tr>
      <w:tr w:rsidR="00E66D5C" w:rsidRPr="00E66D5C" w:rsidTr="00E66D5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50°38'6"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7,99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2220502,21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446273,59</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0,01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2220507,28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446279,77</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206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320°11'40"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9,45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2220507,29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446279,77</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207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50°4'31"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153,39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2220514,55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446273,72</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208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354°44'19"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8,51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2220612,99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446391,35</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138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230°41'42"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92,35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2220621,46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446390,57</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137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231°20'25"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0,19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2220562,96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446319,11</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209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230°4'33"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58,18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2220562,84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446318,96</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210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319°29'50"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0,63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2220525,50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446274,34</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230°41'58"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54,33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2220525,98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446273,93</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136°35'19"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4,34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2220491,57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446231,89</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211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48°14'53"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38,56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2220488,42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446234,87</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212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140°4'34"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15,5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2220514,10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446263,64</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50°38'6"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7,99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2220502,21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446273,59</w:t>
            </w:r>
          </w:p>
        </w:tc>
      </w:tr>
      <w:tr w:rsidR="00E66D5C" w:rsidRPr="00E66D5C" w:rsidTr="00E66D5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50°41'20"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3,71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2220496,71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446227,08</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50°31'21"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50,99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2220499,06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446229,95</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319°52'17"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2220531,48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446269,31</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213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231°31'39"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54,92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2220533,39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446267,70</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214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136°31'22"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3,46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2220499,22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446224,70</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50°41'20"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3,71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2220496,71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446227,08</w:t>
            </w:r>
          </w:p>
        </w:tc>
      </w:tr>
      <w:tr w:rsidR="00E66D5C" w:rsidRPr="00E66D5C" w:rsidTr="00E66D5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51°9'48"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9,62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2220622,66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446382,42</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139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354°45'43"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26,18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2220628,69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446389,91</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151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230°31'39"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9,69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2220654,76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446387,52</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150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174°45'28"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26,05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2220648,60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446380,04</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51°9'48"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9,62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2220622,66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446382,42</w:t>
            </w:r>
          </w:p>
        </w:tc>
      </w:tr>
      <w:tr w:rsidR="00E66D5C" w:rsidRPr="00E66D5C" w:rsidTr="00E66D5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154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50°32'8"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9,68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2220688,40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446376,41</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lastRenderedPageBreak/>
              <w:t>153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0,01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2220694,55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446383,88</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215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354°46'16"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117,3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2220694,56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446383,88</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157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318°6'16"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4,18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2220811,37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446373,19</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156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280°53'55"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13,12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2220814,48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446370,40</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239°32'4"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0,79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2220816,96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446357,52</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231°58'22"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2220816,56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446356,84</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100°58'41"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9,82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2220810,46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446349,04</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164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50°55'31"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5,82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2220808,59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446358,68</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163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140°52'2"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12,87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2220812,26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446363,20</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162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230°32'52"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6,44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2220802,28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446371,32</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161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174°45'54"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53,59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2220798,19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446366,35</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217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163°44'50"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6,15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2220744,82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446371,24</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218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196°21'1"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2220738,92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446372,96</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219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174°42'54"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47,55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2220735,75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446372,03</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154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50°32'8"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9,68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2220688,40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446376,41</w:t>
            </w:r>
          </w:p>
        </w:tc>
      </w:tr>
      <w:tr w:rsidR="00E66D5C" w:rsidRPr="00E66D5C" w:rsidTr="00E66D5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125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99°47'32"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2220821,54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446313,88</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126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9°44'37"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2,01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2220821,20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446315,85</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127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279°27'44"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2,01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2220823,18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446316,19</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189°30'34"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2220823,51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446314,21</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125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99°47'32"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2220821,54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446313,88</w:t>
            </w:r>
          </w:p>
        </w:tc>
      </w:tr>
      <w:tr w:rsidR="00E66D5C" w:rsidRPr="00E66D5C" w:rsidTr="00E66D5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121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280°32'21"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2220844,73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446194,38</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122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190°41'25"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1,99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2220846,01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446187,50</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123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100°42'0"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2220844,05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446187,13</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124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10°35'5"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2,01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2220842,75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446194,01</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121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280°32'21"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2220844,73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446194,38</w:t>
            </w:r>
          </w:p>
        </w:tc>
      </w:tr>
      <w:tr w:rsidR="00E66D5C" w:rsidRPr="00E66D5C" w:rsidTr="00E66D5C">
        <w:tc>
          <w:tcPr>
            <w:tcW w:w="0" w:type="auto"/>
            <w:gridSpan w:val="5"/>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 12</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Кадастровый квартал:</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63:31:1406001,</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Кадастровый номер:</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63:31:0000000:4927</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Образуемый ЗУ:</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:4947/чзу1</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Площадь кв.м.:</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204</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Правообладатель. Вид права:</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Администрация м.р. Сергиевский</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Разрешенное использование:</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Трубопроводный транспорт</w:t>
            </w:r>
          </w:p>
        </w:tc>
      </w:tr>
      <w:tr w:rsidR="00E66D5C" w:rsidRPr="00E66D5C" w:rsidTr="00E66D5C">
        <w:trPr>
          <w:trHeight w:val="28"/>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Назначение (сооружение):</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Обустройство скважины № 65, Технологический проезд к сооружениям скважины № 65,</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bottom"/>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 точки</w:t>
            </w:r>
          </w:p>
        </w:tc>
        <w:tc>
          <w:tcPr>
            <w:tcW w:w="0" w:type="auto"/>
            <w:tcBorders>
              <w:top w:val="single" w:sz="4" w:space="0" w:color="auto"/>
              <w:left w:val="single" w:sz="4" w:space="0" w:color="auto"/>
              <w:bottom w:val="single" w:sz="4" w:space="0" w:color="auto"/>
              <w:right w:val="single" w:sz="4" w:space="0" w:color="auto"/>
            </w:tcBorders>
            <w:vAlign w:val="bottom"/>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Дирекционный</w:t>
            </w:r>
          </w:p>
        </w:tc>
        <w:tc>
          <w:tcPr>
            <w:tcW w:w="0" w:type="auto"/>
            <w:tcBorders>
              <w:top w:val="single" w:sz="4" w:space="0" w:color="auto"/>
              <w:left w:val="single" w:sz="4" w:space="0" w:color="auto"/>
              <w:bottom w:val="single" w:sz="4" w:space="0" w:color="auto"/>
              <w:right w:val="single" w:sz="4" w:space="0" w:color="auto"/>
            </w:tcBorders>
            <w:vAlign w:val="bottom"/>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Расстояние,</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Координаты</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(сквозной)</w:t>
            </w:r>
          </w:p>
        </w:tc>
        <w:tc>
          <w:tcPr>
            <w:tcW w:w="0" w:type="auto"/>
            <w:tcBorders>
              <w:top w:val="single" w:sz="4" w:space="0" w:color="auto"/>
              <w:left w:val="single" w:sz="4" w:space="0" w:color="auto"/>
              <w:bottom w:val="single" w:sz="4" w:space="0" w:color="auto"/>
              <w:right w:val="single" w:sz="4" w:space="0" w:color="auto"/>
            </w:tcBorders>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угол</w:t>
            </w:r>
          </w:p>
        </w:tc>
        <w:tc>
          <w:tcPr>
            <w:tcW w:w="0" w:type="auto"/>
            <w:tcBorders>
              <w:top w:val="single" w:sz="4" w:space="0" w:color="auto"/>
              <w:left w:val="single" w:sz="4" w:space="0" w:color="auto"/>
              <w:bottom w:val="single" w:sz="4" w:space="0" w:color="auto"/>
              <w:right w:val="single" w:sz="4" w:space="0" w:color="auto"/>
            </w:tcBorders>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м</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X</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Y</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326°56'56"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24,62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2216207,79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442950,79</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334°52'46"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8,34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2216228,43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442937,36</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231°16'53"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6,08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2216235,98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442933,82</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140°23'8"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32,62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2216232,18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442929,08</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201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50°52'57"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1,17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2216207,05</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442949,88</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326°56'56"</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24,62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2216207,79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442950,79</w:t>
            </w:r>
          </w:p>
        </w:tc>
      </w:tr>
      <w:tr w:rsidR="00E66D5C" w:rsidRPr="00E66D5C" w:rsidTr="00E66D5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50°23'22"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6,02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2216169,68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442968,43</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326°59'41"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16,71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2216173,52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442973,07</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230°30'37"</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6,04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2216187,53</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442963,97</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146°56'14"</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16,72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2216183,69</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442959,31</w:t>
            </w:r>
          </w:p>
        </w:tc>
      </w:tr>
      <w:tr w:rsidR="00E66D5C" w:rsidRPr="00E66D5C" w:rsidTr="00E66D5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50°23'22"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spacing w:after="0" w:line="240" w:lineRule="auto"/>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6,02</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2216169,68</w:t>
            </w:r>
          </w:p>
        </w:tc>
        <w:tc>
          <w:tcPr>
            <w:tcW w:w="0" w:type="auto"/>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442968,43</w:t>
            </w:r>
          </w:p>
        </w:tc>
      </w:tr>
    </w:tbl>
    <w:p w:rsidR="00E66D5C" w:rsidRPr="00E66D5C" w:rsidRDefault="00E66D5C" w:rsidP="00E66D5C">
      <w:pPr>
        <w:tabs>
          <w:tab w:val="left" w:pos="284"/>
        </w:tabs>
        <w:spacing w:after="0" w:line="240" w:lineRule="auto"/>
        <w:ind w:firstLine="284"/>
        <w:jc w:val="both"/>
        <w:rPr>
          <w:rFonts w:ascii="Times New Roman" w:eastAsia="Calibri" w:hAnsi="Times New Roman" w:cs="Times New Roman"/>
          <w:b/>
          <w:bCs/>
          <w:sz w:val="12"/>
          <w:szCs w:val="12"/>
        </w:rPr>
      </w:pPr>
      <w:r w:rsidRPr="00E66D5C">
        <w:rPr>
          <w:rFonts w:ascii="Times New Roman" w:eastAsia="Calibri" w:hAnsi="Times New Roman" w:cs="Times New Roman"/>
          <w:b/>
          <w:bCs/>
          <w:sz w:val="12"/>
          <w:szCs w:val="12"/>
        </w:rPr>
        <w:t>Итого: 59 409 кв.м.</w:t>
      </w:r>
    </w:p>
    <w:p w:rsidR="003B5737" w:rsidRDefault="003B5737" w:rsidP="00EE46C8">
      <w:pPr>
        <w:tabs>
          <w:tab w:val="left" w:pos="284"/>
        </w:tabs>
        <w:spacing w:after="0" w:line="240" w:lineRule="auto"/>
        <w:ind w:firstLine="284"/>
        <w:jc w:val="center"/>
        <w:rPr>
          <w:rFonts w:ascii="Times New Roman" w:eastAsia="Calibri" w:hAnsi="Times New Roman" w:cs="Times New Roman"/>
          <w:b/>
          <w:bCs/>
          <w:sz w:val="12"/>
          <w:szCs w:val="12"/>
        </w:rPr>
      </w:pPr>
    </w:p>
    <w:p w:rsidR="003B5737" w:rsidRDefault="003B5737" w:rsidP="00EE46C8">
      <w:pPr>
        <w:tabs>
          <w:tab w:val="left" w:pos="284"/>
        </w:tabs>
        <w:spacing w:after="0" w:line="240" w:lineRule="auto"/>
        <w:ind w:firstLine="284"/>
        <w:jc w:val="center"/>
        <w:rPr>
          <w:rFonts w:ascii="Times New Roman" w:eastAsia="Calibri" w:hAnsi="Times New Roman" w:cs="Times New Roman"/>
          <w:b/>
          <w:bCs/>
          <w:sz w:val="12"/>
          <w:szCs w:val="12"/>
        </w:rPr>
      </w:pPr>
    </w:p>
    <w:p w:rsidR="003B5737" w:rsidRDefault="003B5737" w:rsidP="003B5737">
      <w:pPr>
        <w:tabs>
          <w:tab w:val="left" w:pos="284"/>
        </w:tabs>
        <w:spacing w:after="0" w:line="240" w:lineRule="auto"/>
        <w:jc w:val="center"/>
        <w:rPr>
          <w:rFonts w:ascii="Times New Roman" w:eastAsia="Calibri" w:hAnsi="Times New Roman" w:cs="Times New Roman"/>
          <w:b/>
          <w:bCs/>
          <w:sz w:val="12"/>
          <w:szCs w:val="12"/>
        </w:rPr>
      </w:pPr>
      <w:r w:rsidRPr="003B5737">
        <w:rPr>
          <w:rFonts w:ascii="Times New Roman" w:eastAsia="Calibri" w:hAnsi="Times New Roman" w:cs="Times New Roman"/>
          <w:b/>
          <w:bCs/>
          <w:noProof/>
          <w:sz w:val="12"/>
          <w:szCs w:val="12"/>
          <w:lang w:eastAsia="ru-RU"/>
        </w:rPr>
        <w:drawing>
          <wp:inline distT="0" distB="0" distL="0" distR="0">
            <wp:extent cx="4562475" cy="3048000"/>
            <wp:effectExtent l="0" t="0" r="0" b="0"/>
            <wp:docPr id="2" name="Рисунок 2" descr="F:\ЖЕНА РАБОТА\22.11\1\ПМТ О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ЖЕНА РАБОТА\22.11\1\ПМТ ОЧ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62975" cy="3048334"/>
                    </a:xfrm>
                    <a:prstGeom prst="rect">
                      <a:avLst/>
                    </a:prstGeom>
                    <a:noFill/>
                    <a:ln>
                      <a:noFill/>
                    </a:ln>
                  </pic:spPr>
                </pic:pic>
              </a:graphicData>
            </a:graphic>
          </wp:inline>
        </w:drawing>
      </w:r>
    </w:p>
    <w:p w:rsidR="003B5737" w:rsidRDefault="003B5737" w:rsidP="00EE46C8">
      <w:pPr>
        <w:tabs>
          <w:tab w:val="left" w:pos="284"/>
        </w:tabs>
        <w:spacing w:after="0" w:line="240" w:lineRule="auto"/>
        <w:ind w:firstLine="284"/>
        <w:jc w:val="center"/>
        <w:rPr>
          <w:rFonts w:ascii="Times New Roman" w:eastAsia="Calibri" w:hAnsi="Times New Roman" w:cs="Times New Roman"/>
          <w:b/>
          <w:bCs/>
          <w:sz w:val="12"/>
          <w:szCs w:val="12"/>
        </w:rPr>
      </w:pPr>
    </w:p>
    <w:p w:rsidR="003B5737" w:rsidRDefault="003B5737" w:rsidP="00EE46C8">
      <w:pPr>
        <w:tabs>
          <w:tab w:val="left" w:pos="284"/>
        </w:tabs>
        <w:spacing w:after="0" w:line="240" w:lineRule="auto"/>
        <w:ind w:firstLine="284"/>
        <w:jc w:val="center"/>
        <w:rPr>
          <w:rFonts w:ascii="Times New Roman" w:eastAsia="Calibri" w:hAnsi="Times New Roman" w:cs="Times New Roman"/>
          <w:b/>
          <w:bCs/>
          <w:sz w:val="12"/>
          <w:szCs w:val="12"/>
        </w:rPr>
      </w:pPr>
    </w:p>
    <w:p w:rsidR="003B5737" w:rsidRDefault="003B5737" w:rsidP="00EE46C8">
      <w:pPr>
        <w:tabs>
          <w:tab w:val="left" w:pos="284"/>
        </w:tabs>
        <w:spacing w:after="0" w:line="240" w:lineRule="auto"/>
        <w:ind w:firstLine="284"/>
        <w:jc w:val="center"/>
        <w:rPr>
          <w:rFonts w:ascii="Times New Roman" w:eastAsia="Calibri" w:hAnsi="Times New Roman" w:cs="Times New Roman"/>
          <w:b/>
          <w:bCs/>
          <w:sz w:val="12"/>
          <w:szCs w:val="12"/>
        </w:rPr>
      </w:pPr>
    </w:p>
    <w:p w:rsidR="003B5737" w:rsidRDefault="003B5737" w:rsidP="00EE46C8">
      <w:pPr>
        <w:tabs>
          <w:tab w:val="left" w:pos="284"/>
        </w:tabs>
        <w:spacing w:after="0" w:line="240" w:lineRule="auto"/>
        <w:ind w:firstLine="284"/>
        <w:jc w:val="center"/>
        <w:rPr>
          <w:rFonts w:ascii="Times New Roman" w:eastAsia="Calibri" w:hAnsi="Times New Roman" w:cs="Times New Roman"/>
          <w:b/>
          <w:bCs/>
          <w:sz w:val="12"/>
          <w:szCs w:val="12"/>
        </w:rPr>
      </w:pPr>
    </w:p>
    <w:p w:rsidR="003B5737" w:rsidRDefault="003B5737" w:rsidP="003B5737">
      <w:pPr>
        <w:tabs>
          <w:tab w:val="left" w:pos="284"/>
        </w:tabs>
        <w:spacing w:after="0" w:line="240" w:lineRule="auto"/>
        <w:jc w:val="center"/>
        <w:rPr>
          <w:rFonts w:ascii="Times New Roman" w:eastAsia="Calibri" w:hAnsi="Times New Roman" w:cs="Times New Roman"/>
          <w:b/>
          <w:bCs/>
          <w:sz w:val="12"/>
          <w:szCs w:val="12"/>
        </w:rPr>
      </w:pPr>
      <w:r w:rsidRPr="003B5737">
        <w:rPr>
          <w:rFonts w:ascii="Times New Roman" w:eastAsia="Calibri" w:hAnsi="Times New Roman" w:cs="Times New Roman"/>
          <w:b/>
          <w:bCs/>
          <w:noProof/>
          <w:sz w:val="12"/>
          <w:szCs w:val="12"/>
          <w:lang w:eastAsia="ru-RU"/>
        </w:rPr>
        <w:drawing>
          <wp:inline distT="0" distB="0" distL="0" distR="0">
            <wp:extent cx="4543425" cy="3152775"/>
            <wp:effectExtent l="0" t="0" r="0" b="0"/>
            <wp:docPr id="3" name="Рисунок 3" descr="F:\ЖЕНА РАБОТА\22.11\1\ПМТ ОЧ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ЖЕНА РАБОТА\22.11\1\ПМТ ОЧ 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43907" cy="3153109"/>
                    </a:xfrm>
                    <a:prstGeom prst="rect">
                      <a:avLst/>
                    </a:prstGeom>
                    <a:noFill/>
                    <a:ln>
                      <a:noFill/>
                    </a:ln>
                  </pic:spPr>
                </pic:pic>
              </a:graphicData>
            </a:graphic>
          </wp:inline>
        </w:drawing>
      </w:r>
    </w:p>
    <w:p w:rsidR="003B5737" w:rsidRDefault="003B5737" w:rsidP="00EE46C8">
      <w:pPr>
        <w:tabs>
          <w:tab w:val="left" w:pos="284"/>
        </w:tabs>
        <w:spacing w:after="0" w:line="240" w:lineRule="auto"/>
        <w:ind w:firstLine="284"/>
        <w:jc w:val="center"/>
        <w:rPr>
          <w:rFonts w:ascii="Times New Roman" w:eastAsia="Calibri" w:hAnsi="Times New Roman" w:cs="Times New Roman"/>
          <w:b/>
          <w:bCs/>
          <w:sz w:val="12"/>
          <w:szCs w:val="12"/>
        </w:rPr>
      </w:pPr>
    </w:p>
    <w:p w:rsidR="003B5737" w:rsidRDefault="003B5737" w:rsidP="003B5737">
      <w:pPr>
        <w:tabs>
          <w:tab w:val="left" w:pos="284"/>
        </w:tabs>
        <w:spacing w:after="0" w:line="240" w:lineRule="auto"/>
        <w:jc w:val="center"/>
        <w:rPr>
          <w:rFonts w:ascii="Times New Roman" w:eastAsia="Calibri" w:hAnsi="Times New Roman" w:cs="Times New Roman"/>
          <w:b/>
          <w:bCs/>
          <w:sz w:val="12"/>
          <w:szCs w:val="12"/>
        </w:rPr>
      </w:pPr>
      <w:r w:rsidRPr="003B5737">
        <w:rPr>
          <w:rFonts w:ascii="Times New Roman" w:eastAsia="Calibri" w:hAnsi="Times New Roman" w:cs="Times New Roman"/>
          <w:b/>
          <w:bCs/>
          <w:noProof/>
          <w:sz w:val="12"/>
          <w:szCs w:val="12"/>
          <w:lang w:eastAsia="ru-RU"/>
        </w:rPr>
        <w:drawing>
          <wp:inline distT="0" distB="0" distL="0" distR="0">
            <wp:extent cx="4438015" cy="2886075"/>
            <wp:effectExtent l="0" t="0" r="0" b="0"/>
            <wp:docPr id="4" name="Рисунок 4" descr="F:\ЖЕНА РАБОТА\22.11\1\ПМТ ОЧ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ЖЕНА РАБОТА\22.11\1\ПМТ ОЧ 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47445" cy="2892207"/>
                    </a:xfrm>
                    <a:prstGeom prst="rect">
                      <a:avLst/>
                    </a:prstGeom>
                    <a:noFill/>
                    <a:ln>
                      <a:noFill/>
                    </a:ln>
                  </pic:spPr>
                </pic:pic>
              </a:graphicData>
            </a:graphic>
          </wp:inline>
        </w:drawing>
      </w:r>
    </w:p>
    <w:p w:rsidR="003B5737" w:rsidRDefault="003B5737" w:rsidP="00EE46C8">
      <w:pPr>
        <w:tabs>
          <w:tab w:val="left" w:pos="284"/>
        </w:tabs>
        <w:spacing w:after="0" w:line="240" w:lineRule="auto"/>
        <w:ind w:firstLine="284"/>
        <w:jc w:val="center"/>
        <w:rPr>
          <w:rFonts w:ascii="Times New Roman" w:eastAsia="Calibri" w:hAnsi="Times New Roman" w:cs="Times New Roman"/>
          <w:b/>
          <w:bCs/>
          <w:sz w:val="12"/>
          <w:szCs w:val="12"/>
        </w:rPr>
      </w:pPr>
    </w:p>
    <w:p w:rsidR="003B5737" w:rsidRDefault="003B5737" w:rsidP="00EE46C8">
      <w:pPr>
        <w:tabs>
          <w:tab w:val="left" w:pos="284"/>
        </w:tabs>
        <w:spacing w:after="0" w:line="240" w:lineRule="auto"/>
        <w:ind w:firstLine="284"/>
        <w:jc w:val="center"/>
        <w:rPr>
          <w:rFonts w:ascii="Times New Roman" w:eastAsia="Calibri" w:hAnsi="Times New Roman" w:cs="Times New Roman"/>
          <w:b/>
          <w:bCs/>
          <w:sz w:val="12"/>
          <w:szCs w:val="12"/>
        </w:rPr>
      </w:pPr>
    </w:p>
    <w:p w:rsidR="003B5737" w:rsidRDefault="003B5737" w:rsidP="00EE46C8">
      <w:pPr>
        <w:tabs>
          <w:tab w:val="left" w:pos="284"/>
        </w:tabs>
        <w:spacing w:after="0" w:line="240" w:lineRule="auto"/>
        <w:ind w:firstLine="284"/>
        <w:jc w:val="center"/>
        <w:rPr>
          <w:rFonts w:ascii="Times New Roman" w:eastAsia="Calibri" w:hAnsi="Times New Roman" w:cs="Times New Roman"/>
          <w:b/>
          <w:bCs/>
          <w:sz w:val="12"/>
          <w:szCs w:val="12"/>
        </w:rPr>
      </w:pPr>
    </w:p>
    <w:p w:rsidR="003B5737" w:rsidRDefault="003B5737" w:rsidP="003B5737">
      <w:pPr>
        <w:tabs>
          <w:tab w:val="left" w:pos="284"/>
        </w:tabs>
        <w:spacing w:after="0" w:line="240" w:lineRule="auto"/>
        <w:jc w:val="center"/>
        <w:rPr>
          <w:rFonts w:ascii="Times New Roman" w:eastAsia="Calibri" w:hAnsi="Times New Roman" w:cs="Times New Roman"/>
          <w:b/>
          <w:bCs/>
          <w:sz w:val="12"/>
          <w:szCs w:val="12"/>
        </w:rPr>
      </w:pPr>
      <w:r w:rsidRPr="003B5737">
        <w:rPr>
          <w:rFonts w:ascii="Times New Roman" w:eastAsia="Calibri" w:hAnsi="Times New Roman" w:cs="Times New Roman"/>
          <w:b/>
          <w:bCs/>
          <w:noProof/>
          <w:sz w:val="12"/>
          <w:szCs w:val="12"/>
          <w:lang w:eastAsia="ru-RU"/>
        </w:rPr>
        <w:drawing>
          <wp:inline distT="0" distB="0" distL="0" distR="0">
            <wp:extent cx="4513580" cy="3352800"/>
            <wp:effectExtent l="0" t="0" r="0" b="0"/>
            <wp:docPr id="5" name="Рисунок 5" descr="F:\ЖЕНА РАБОТА\22.11\1\ПМТ ОЧ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ЖЕНА РАБОТА\22.11\1\ПМТ ОЧ 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26387" cy="3362313"/>
                    </a:xfrm>
                    <a:prstGeom prst="rect">
                      <a:avLst/>
                    </a:prstGeom>
                    <a:noFill/>
                    <a:ln>
                      <a:noFill/>
                    </a:ln>
                  </pic:spPr>
                </pic:pic>
              </a:graphicData>
            </a:graphic>
          </wp:inline>
        </w:drawing>
      </w:r>
    </w:p>
    <w:p w:rsidR="003B5737" w:rsidRDefault="003B5737" w:rsidP="00EE46C8">
      <w:pPr>
        <w:tabs>
          <w:tab w:val="left" w:pos="284"/>
        </w:tabs>
        <w:spacing w:after="0" w:line="240" w:lineRule="auto"/>
        <w:ind w:firstLine="284"/>
        <w:jc w:val="center"/>
        <w:rPr>
          <w:rFonts w:ascii="Times New Roman" w:eastAsia="Calibri" w:hAnsi="Times New Roman" w:cs="Times New Roman"/>
          <w:b/>
          <w:bCs/>
          <w:sz w:val="12"/>
          <w:szCs w:val="12"/>
        </w:rPr>
      </w:pPr>
    </w:p>
    <w:p w:rsidR="00E66D5C" w:rsidRPr="00E66D5C" w:rsidRDefault="00E66D5C" w:rsidP="00EE46C8">
      <w:pPr>
        <w:tabs>
          <w:tab w:val="left" w:pos="284"/>
        </w:tabs>
        <w:spacing w:after="0" w:line="240" w:lineRule="auto"/>
        <w:ind w:firstLine="284"/>
        <w:jc w:val="center"/>
        <w:rPr>
          <w:rFonts w:ascii="Times New Roman" w:eastAsia="Calibri" w:hAnsi="Times New Roman" w:cs="Times New Roman"/>
          <w:bCs/>
          <w:sz w:val="12"/>
          <w:szCs w:val="12"/>
        </w:rPr>
      </w:pPr>
      <w:r w:rsidRPr="00E66D5C">
        <w:rPr>
          <w:rFonts w:ascii="Times New Roman" w:eastAsia="Calibri" w:hAnsi="Times New Roman" w:cs="Times New Roman"/>
          <w:b/>
          <w:bCs/>
          <w:sz w:val="12"/>
          <w:szCs w:val="12"/>
        </w:rPr>
        <w:t>ВЫВОДЫ ПО ПРОЕКТУ</w:t>
      </w:r>
    </w:p>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 xml:space="preserve">Настоящим проектом выполнено: </w:t>
      </w:r>
    </w:p>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 Формирование границ образуемых земельных участков и их частей.</w:t>
      </w:r>
    </w:p>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Настоящий проект обеспечивает равные права и возможности правообладателей земельных участков в соответствии с действующим законодательством. Сформированные границы земельных участков позволяют обеспечить необходимые условия для строительства и размещения объекта АО "Самаранефтегаз":  6136П «Сбор нефти и газа со скважин №№ 64, 65 Южно-Орловского месторождения» общей площадью – 59 409 кв.м. (на землях сельскохозяйственного назначения – 58 555 кв.м., на землях промышленности – 854 кв.м.).</w:t>
      </w:r>
    </w:p>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 xml:space="preserve">Земельные участки под строительство объекта образованы с учетом ранее поставленных на государственный кадастровый учет земельных участков. </w:t>
      </w:r>
    </w:p>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 xml:space="preserve">Данным проектом предусматривается формировать земельные участки из земель Администрации муниципального района, государственная собственность на которые не разграничена. </w:t>
      </w:r>
    </w:p>
    <w:tbl>
      <w:tblPr>
        <w:tblStyle w:val="af9"/>
        <w:tblW w:w="7528" w:type="dxa"/>
        <w:tblLayout w:type="fixed"/>
        <w:tblLook w:val="04A0" w:firstRow="1" w:lastRow="0" w:firstColumn="1" w:lastColumn="0" w:noHBand="0" w:noVBand="1"/>
      </w:tblPr>
      <w:tblGrid>
        <w:gridCol w:w="392"/>
        <w:gridCol w:w="646"/>
        <w:gridCol w:w="488"/>
        <w:gridCol w:w="1713"/>
        <w:gridCol w:w="980"/>
        <w:gridCol w:w="851"/>
        <w:gridCol w:w="992"/>
        <w:gridCol w:w="850"/>
        <w:gridCol w:w="616"/>
      </w:tblGrid>
      <w:tr w:rsidR="00E66D5C" w:rsidRPr="00E66D5C" w:rsidTr="00EE46C8">
        <w:tc>
          <w:tcPr>
            <w:tcW w:w="392"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1</w:t>
            </w:r>
          </w:p>
        </w:tc>
        <w:tc>
          <w:tcPr>
            <w:tcW w:w="646"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63:31:1406001, 63:31:1403003,  63:31:1401007</w:t>
            </w:r>
          </w:p>
        </w:tc>
        <w:tc>
          <w:tcPr>
            <w:tcW w:w="488"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:ЗУ1</w:t>
            </w:r>
          </w:p>
        </w:tc>
        <w:tc>
          <w:tcPr>
            <w:tcW w:w="1713"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Вырубка, Трасса ВЛ-10 кВ, Трасса ВЛ-10 кВ демонтируемый  участок, Трасса выкидного трубопровода от скважины №  65 Трасса ВЛ-10 кВ к скважине № 65 в параллельном  следовании, Обустройство скважины № 65, Технологический проезд к сооружениям скважины № 65</w:t>
            </w:r>
          </w:p>
        </w:tc>
        <w:tc>
          <w:tcPr>
            <w:tcW w:w="980"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Земли сельскохозяйственного назначения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Трубопроводный транспорт</w:t>
            </w:r>
          </w:p>
        </w:tc>
        <w:tc>
          <w:tcPr>
            <w:tcW w:w="992"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Администрация м.р. Сергиевский</w:t>
            </w:r>
          </w:p>
        </w:tc>
        <w:tc>
          <w:tcPr>
            <w:tcW w:w="850"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Самарская область, муниципальный район Сергиевский, в границах сельского поселения Чёрновка</w:t>
            </w:r>
          </w:p>
        </w:tc>
        <w:tc>
          <w:tcPr>
            <w:tcW w:w="616" w:type="dxa"/>
            <w:tcBorders>
              <w:top w:val="single" w:sz="4" w:space="0" w:color="auto"/>
              <w:left w:val="single" w:sz="4" w:space="0" w:color="auto"/>
              <w:bottom w:val="single" w:sz="4" w:space="0" w:color="auto"/>
              <w:right w:val="single" w:sz="4" w:space="0" w:color="auto"/>
            </w:tcBorders>
            <w:vAlign w:val="center"/>
            <w:hideMark/>
          </w:tcPr>
          <w:p w:rsidR="00E66D5C" w:rsidRPr="00E66D5C" w:rsidRDefault="00E66D5C" w:rsidP="00EE46C8">
            <w:pPr>
              <w:tabs>
                <w:tab w:val="left" w:pos="284"/>
              </w:tabs>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3570</w:t>
            </w:r>
          </w:p>
        </w:tc>
      </w:tr>
    </w:tbl>
    <w:p w:rsidR="00E66D5C" w:rsidRP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Земельный участок образуется в соответствии с абзацем 9 части 1 статьи 15 Закона Самарской области от 11.03.2005 № 94-ГД «О земле», а именно: минимальный размер образуемого нового неделимого земельного участка из земель сельскохозяйственного назначения в целях недропользования устанавливается равным размеру, необходимому для проведения работ при разработке месторождений полезных ископаемых. Формирование данного земельного участка осуществляется с целью реализации проектных решений, необходимых для проведения работ при разработке месторождений полезных ископаемых АО «Самаранефтегаз» на основании лицензии на пользование недрами, то есть для недропользования.</w:t>
      </w:r>
    </w:p>
    <w:p w:rsidR="00E66D5C" w:rsidRDefault="00E66D5C" w:rsidP="00E66D5C">
      <w:pPr>
        <w:tabs>
          <w:tab w:val="left" w:pos="284"/>
        </w:tabs>
        <w:spacing w:after="0" w:line="240" w:lineRule="auto"/>
        <w:ind w:firstLine="284"/>
        <w:jc w:val="both"/>
        <w:rPr>
          <w:rFonts w:ascii="Times New Roman" w:eastAsia="Calibri" w:hAnsi="Times New Roman" w:cs="Times New Roman"/>
          <w:bCs/>
          <w:sz w:val="12"/>
          <w:szCs w:val="12"/>
        </w:rPr>
      </w:pPr>
      <w:r w:rsidRPr="00E66D5C">
        <w:rPr>
          <w:rFonts w:ascii="Times New Roman" w:eastAsia="Calibri" w:hAnsi="Times New Roman" w:cs="Times New Roman"/>
          <w:bCs/>
          <w:sz w:val="12"/>
          <w:szCs w:val="12"/>
        </w:rPr>
        <w:t>Земельные участки под строительство объекта образованы с учетом ранее поставленных на государственный кадастровый учет земельных участков. Проект межевания выполняется с учётом сохранения ранее образованных земельных участков, зарегистрированных в ГКН.</w:t>
      </w:r>
    </w:p>
    <w:p w:rsidR="003B5737" w:rsidRPr="003B5737" w:rsidRDefault="003B5737" w:rsidP="003B5737">
      <w:pPr>
        <w:tabs>
          <w:tab w:val="left" w:pos="284"/>
        </w:tabs>
        <w:spacing w:after="0" w:line="240" w:lineRule="auto"/>
        <w:ind w:firstLine="284"/>
        <w:jc w:val="center"/>
        <w:rPr>
          <w:rFonts w:ascii="Times New Roman" w:eastAsia="Calibri" w:hAnsi="Times New Roman" w:cs="Times New Roman"/>
          <w:b/>
          <w:bCs/>
          <w:sz w:val="12"/>
          <w:szCs w:val="12"/>
        </w:rPr>
      </w:pPr>
      <w:r w:rsidRPr="003B5737">
        <w:rPr>
          <w:rFonts w:ascii="Times New Roman" w:eastAsia="Calibri" w:hAnsi="Times New Roman" w:cs="Times New Roman"/>
          <w:b/>
          <w:bCs/>
          <w:sz w:val="12"/>
          <w:szCs w:val="12"/>
        </w:rPr>
        <w:t>ИНФОРМАЦИОННОЕ СООБЩЕНИЕ</w:t>
      </w:r>
    </w:p>
    <w:p w:rsidR="003B5737" w:rsidRDefault="003B5737" w:rsidP="003B5737">
      <w:pPr>
        <w:tabs>
          <w:tab w:val="left" w:pos="284"/>
        </w:tabs>
        <w:spacing w:after="0" w:line="240" w:lineRule="auto"/>
        <w:ind w:firstLine="284"/>
        <w:jc w:val="both"/>
        <w:rPr>
          <w:rFonts w:ascii="Times New Roman" w:eastAsia="Calibri" w:hAnsi="Times New Roman" w:cs="Times New Roman"/>
          <w:bCs/>
          <w:sz w:val="12"/>
          <w:szCs w:val="12"/>
        </w:rPr>
      </w:pPr>
      <w:r w:rsidRPr="003B5737">
        <w:rPr>
          <w:rFonts w:ascii="Times New Roman" w:eastAsia="Calibri" w:hAnsi="Times New Roman" w:cs="Times New Roman"/>
          <w:b/>
          <w:bCs/>
          <w:sz w:val="12"/>
          <w:szCs w:val="12"/>
        </w:rPr>
        <w:t xml:space="preserve">      </w:t>
      </w:r>
      <w:r w:rsidRPr="003B5737">
        <w:rPr>
          <w:rFonts w:ascii="Times New Roman" w:eastAsia="Calibri" w:hAnsi="Times New Roman" w:cs="Times New Roman"/>
          <w:bCs/>
          <w:sz w:val="12"/>
          <w:szCs w:val="12"/>
        </w:rPr>
        <w:t xml:space="preserve">Руководствуясь п. 1 ч. 8 ст. 5.1 ГрК Ф,  пунктом 17 Порядка организации и проведения публичных слушаний по вопросам градостроительной деятельности на территории сельского поселения Липовка муниципального района Сергиевский Самарской области, утвержденного решением Собрания представителей сельского поселения Липовка муниципального района Сергиевский Самарской области от 29.07.2019 №23, в соответствии с Постановлением Главы сельского поселения Липовка муниципального района Сергиевский Самарской области №5 от 15.11.2019 г. «О проведении публичных слушаний по проекту планировки территории и проекту межевания территории объекта ООО «РИТЭК»: «Обустройство скважины № 6 Шиловского месторождения» в границах сельского поселения Липовка муниципального района Сергиевский Самарской области, Администрация сельского поселения Липовка муниципального района Сергиевский Самарской области осуществляет опубликование проекта планировки территории и проекта межевания территории объекта ООО «РИТЭК»: «Обустройство скважины № 6 Шиловского месторождения» в границах сельского поселения Липовка муниципального района Сергиевский Самарской области в газете «Сергиевский вестник» и размещение указанных проекта планировки территории и проекта межевания территории объекта ООО «РИТЭК»: «Обустройство скважины № 6 Шиловского месторождения» в границах сельского поселения Липовка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26" w:history="1">
        <w:r w:rsidRPr="003B5737">
          <w:rPr>
            <w:rStyle w:val="af6"/>
            <w:rFonts w:ascii="Times New Roman" w:eastAsia="Calibri" w:hAnsi="Times New Roman" w:cs="Times New Roman"/>
            <w:bCs/>
            <w:sz w:val="12"/>
            <w:szCs w:val="12"/>
          </w:rPr>
          <w:t>http://sergievsk.ru/</w:t>
        </w:r>
      </w:hyperlink>
      <w:r w:rsidRPr="003B5737">
        <w:rPr>
          <w:rFonts w:ascii="Times New Roman" w:eastAsia="Calibri" w:hAnsi="Times New Roman" w:cs="Times New Roman"/>
          <w:bCs/>
          <w:sz w:val="12"/>
          <w:szCs w:val="12"/>
        </w:rPr>
        <w:t>.</w:t>
      </w:r>
    </w:p>
    <w:p w:rsidR="003B5737" w:rsidRPr="003B5737" w:rsidRDefault="003B5737" w:rsidP="003B5737">
      <w:pPr>
        <w:tabs>
          <w:tab w:val="left" w:pos="284"/>
        </w:tabs>
        <w:spacing w:after="0" w:line="240" w:lineRule="auto"/>
        <w:ind w:firstLine="284"/>
        <w:jc w:val="center"/>
        <w:rPr>
          <w:rFonts w:ascii="Times New Roman" w:eastAsia="Calibri" w:hAnsi="Times New Roman" w:cs="Times New Roman"/>
          <w:bCs/>
          <w:sz w:val="12"/>
          <w:szCs w:val="12"/>
        </w:rPr>
      </w:pPr>
      <w:r w:rsidRPr="003B5737">
        <w:rPr>
          <w:rFonts w:ascii="Times New Roman" w:eastAsia="Calibri" w:hAnsi="Times New Roman" w:cs="Times New Roman"/>
          <w:bCs/>
          <w:noProof/>
          <w:sz w:val="12"/>
          <w:szCs w:val="12"/>
          <w:lang w:eastAsia="ru-RU"/>
        </w:rPr>
        <w:lastRenderedPageBreak/>
        <w:drawing>
          <wp:inline distT="0" distB="0" distL="0" distR="0">
            <wp:extent cx="4591050" cy="6543675"/>
            <wp:effectExtent l="0" t="0" r="0" b="0"/>
            <wp:docPr id="6" name="Рисунок 6" descr="F:\ЖЕНА РАБОТА\22.11\2\ППТ 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ЖЕНА РАБОТА\22.11\2\ППТ титул.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1050" cy="6543675"/>
                    </a:xfrm>
                    <a:prstGeom prst="rect">
                      <a:avLst/>
                    </a:prstGeom>
                    <a:noFill/>
                    <a:ln>
                      <a:noFill/>
                    </a:ln>
                  </pic:spPr>
                </pic:pic>
              </a:graphicData>
            </a:graphic>
          </wp:inline>
        </w:drawing>
      </w:r>
    </w:p>
    <w:p w:rsidR="003B5737" w:rsidRPr="003B5737" w:rsidRDefault="003B5737" w:rsidP="003B5737">
      <w:pPr>
        <w:tabs>
          <w:tab w:val="left" w:pos="284"/>
        </w:tabs>
        <w:spacing w:after="0" w:line="240" w:lineRule="auto"/>
        <w:ind w:firstLine="284"/>
        <w:jc w:val="both"/>
        <w:rPr>
          <w:rFonts w:ascii="Times New Roman" w:eastAsia="Calibri" w:hAnsi="Times New Roman" w:cs="Times New Roman"/>
          <w:bCs/>
          <w:sz w:val="12"/>
          <w:szCs w:val="12"/>
        </w:rPr>
      </w:pPr>
    </w:p>
    <w:p w:rsidR="003B5737" w:rsidRPr="003B5737" w:rsidRDefault="003B5737" w:rsidP="003B5737">
      <w:pPr>
        <w:tabs>
          <w:tab w:val="left" w:pos="284"/>
        </w:tabs>
        <w:spacing w:after="0"/>
        <w:ind w:firstLine="284"/>
        <w:jc w:val="center"/>
        <w:rPr>
          <w:rFonts w:ascii="Times New Roman" w:eastAsia="Calibri" w:hAnsi="Times New Roman" w:cs="Times New Roman"/>
          <w:b/>
          <w:bCs/>
          <w:sz w:val="12"/>
          <w:szCs w:val="12"/>
        </w:rPr>
      </w:pPr>
      <w:r w:rsidRPr="003B5737">
        <w:rPr>
          <w:rFonts w:ascii="Times New Roman" w:eastAsia="Calibri" w:hAnsi="Times New Roman" w:cs="Times New Roman"/>
          <w:b/>
          <w:bCs/>
          <w:sz w:val="12"/>
          <w:szCs w:val="12"/>
        </w:rPr>
        <w:t>Справка руководителя проекта</w:t>
      </w:r>
    </w:p>
    <w:p w:rsidR="003B5737" w:rsidRPr="003B5737" w:rsidRDefault="003B5737" w:rsidP="003B5737">
      <w:pPr>
        <w:tabs>
          <w:tab w:val="left" w:pos="284"/>
        </w:tabs>
        <w:spacing w:after="0" w:line="240" w:lineRule="auto"/>
        <w:ind w:firstLine="284"/>
        <w:jc w:val="both"/>
        <w:rPr>
          <w:rFonts w:ascii="Times New Roman" w:eastAsia="Calibri" w:hAnsi="Times New Roman" w:cs="Times New Roman"/>
          <w:bCs/>
          <w:sz w:val="12"/>
          <w:szCs w:val="12"/>
        </w:rPr>
      </w:pPr>
      <w:r w:rsidRPr="003B5737">
        <w:rPr>
          <w:rFonts w:ascii="Times New Roman" w:eastAsia="Calibri" w:hAnsi="Times New Roman" w:cs="Times New Roman"/>
          <w:b/>
          <w:bCs/>
          <w:sz w:val="12"/>
          <w:szCs w:val="12"/>
        </w:rPr>
        <w:t xml:space="preserve"> </w:t>
      </w:r>
      <w:r w:rsidRPr="003B5737">
        <w:rPr>
          <w:rFonts w:ascii="Times New Roman" w:eastAsia="Calibri" w:hAnsi="Times New Roman" w:cs="Times New Roman"/>
          <w:bCs/>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 планировки территории и проекта межевания территории объекта:</w:t>
      </w:r>
      <w:r w:rsidRPr="003B5737">
        <w:rPr>
          <w:rFonts w:ascii="Times New Roman" w:eastAsia="Calibri" w:hAnsi="Times New Roman" w:cs="Times New Roman"/>
          <w:bCs/>
          <w:sz w:val="12"/>
          <w:szCs w:val="12"/>
        </w:rPr>
        <w:fldChar w:fldCharType="begin"/>
      </w:r>
      <w:r w:rsidRPr="003B5737">
        <w:rPr>
          <w:rFonts w:ascii="Times New Roman" w:eastAsia="Calibri" w:hAnsi="Times New Roman" w:cs="Times New Roman"/>
          <w:bCs/>
          <w:sz w:val="12"/>
          <w:szCs w:val="12"/>
        </w:rPr>
        <w:instrText xml:space="preserve"> DOCPROPERTY  "Наименование объекта"  \* MERGEFORMAT </w:instrText>
      </w:r>
      <w:r w:rsidRPr="003B5737">
        <w:rPr>
          <w:rFonts w:ascii="Times New Roman" w:eastAsia="Calibri" w:hAnsi="Times New Roman" w:cs="Times New Roman"/>
          <w:bCs/>
          <w:sz w:val="12"/>
          <w:szCs w:val="12"/>
        </w:rPr>
        <w:fldChar w:fldCharType="separate"/>
      </w:r>
      <w:r w:rsidRPr="003B5737">
        <w:rPr>
          <w:rFonts w:ascii="Times New Roman" w:eastAsia="Calibri" w:hAnsi="Times New Roman" w:cs="Times New Roman"/>
          <w:bCs/>
          <w:sz w:val="12"/>
          <w:szCs w:val="12"/>
        </w:rPr>
        <w:t xml:space="preserve"> «Обустройство скважины № 6 Шиловского месторождения»</w:t>
      </w:r>
      <w:r w:rsidRPr="003B5737">
        <w:rPr>
          <w:rFonts w:ascii="Times New Roman" w:eastAsia="Calibri" w:hAnsi="Times New Roman" w:cs="Times New Roman"/>
          <w:bCs/>
          <w:sz w:val="12"/>
          <w:szCs w:val="12"/>
        </w:rPr>
        <w:fldChar w:fldCharType="end"/>
      </w:r>
      <w:r w:rsidRPr="003B5737">
        <w:rPr>
          <w:rFonts w:ascii="Times New Roman" w:eastAsia="Calibri" w:hAnsi="Times New Roman" w:cs="Times New Roman"/>
          <w:bCs/>
          <w:sz w:val="12"/>
          <w:szCs w:val="12"/>
        </w:rPr>
        <w:t xml:space="preserve"> на территории муниципального района Сергиевский Самарской области.</w:t>
      </w:r>
    </w:p>
    <w:p w:rsidR="003B5737" w:rsidRPr="003B5737" w:rsidRDefault="003B5737" w:rsidP="003B5737">
      <w:pPr>
        <w:tabs>
          <w:tab w:val="left" w:pos="284"/>
        </w:tabs>
        <w:spacing w:after="0" w:line="240" w:lineRule="auto"/>
        <w:ind w:firstLine="284"/>
        <w:jc w:val="right"/>
        <w:rPr>
          <w:rFonts w:ascii="Times New Roman" w:eastAsia="Calibri" w:hAnsi="Times New Roman" w:cs="Times New Roman"/>
          <w:b/>
          <w:bCs/>
          <w:sz w:val="12"/>
          <w:szCs w:val="12"/>
        </w:rPr>
      </w:pPr>
      <w:r w:rsidRPr="003B5737">
        <w:rPr>
          <w:rFonts w:ascii="Times New Roman" w:eastAsia="Calibri" w:hAnsi="Times New Roman" w:cs="Times New Roman"/>
          <w:b/>
          <w:bCs/>
          <w:sz w:val="12"/>
          <w:szCs w:val="12"/>
        </w:rPr>
        <w:t>Начальник отдела землеустройства                                                Конищев И.В.</w:t>
      </w:r>
    </w:p>
    <w:p w:rsidR="003B5737" w:rsidRPr="00E66D5C" w:rsidRDefault="003B5737" w:rsidP="003B5737">
      <w:pPr>
        <w:tabs>
          <w:tab w:val="left" w:pos="284"/>
        </w:tabs>
        <w:spacing w:after="0" w:line="240" w:lineRule="auto"/>
        <w:ind w:firstLine="284"/>
        <w:jc w:val="right"/>
        <w:rPr>
          <w:rFonts w:ascii="Times New Roman" w:eastAsia="Calibri" w:hAnsi="Times New Roman" w:cs="Times New Roman"/>
          <w:b/>
          <w:bCs/>
          <w:sz w:val="12"/>
          <w:szCs w:val="12"/>
        </w:rPr>
      </w:pPr>
    </w:p>
    <w:p w:rsidR="005F76A2" w:rsidRPr="005F76A2" w:rsidRDefault="005F76A2" w:rsidP="005F76A2">
      <w:pPr>
        <w:tabs>
          <w:tab w:val="left" w:pos="284"/>
        </w:tabs>
        <w:spacing w:after="0" w:line="240" w:lineRule="auto"/>
        <w:ind w:firstLine="284"/>
        <w:jc w:val="center"/>
        <w:rPr>
          <w:rFonts w:ascii="Times New Roman" w:eastAsia="Calibri" w:hAnsi="Times New Roman" w:cs="Times New Roman"/>
          <w:b/>
          <w:bCs/>
          <w:sz w:val="12"/>
          <w:szCs w:val="12"/>
        </w:rPr>
      </w:pPr>
      <w:r w:rsidRPr="005F76A2">
        <w:rPr>
          <w:rFonts w:ascii="Times New Roman" w:eastAsia="Calibri" w:hAnsi="Times New Roman" w:cs="Times New Roman"/>
          <w:b/>
          <w:bCs/>
          <w:sz w:val="12"/>
          <w:szCs w:val="12"/>
        </w:rPr>
        <w:t>Книга 1. ПРОЕКТ ПЛАНИРОВКИ ТЕРРИТОРИИ</w:t>
      </w:r>
    </w:p>
    <w:p w:rsidR="005F76A2" w:rsidRPr="005F76A2" w:rsidRDefault="005F76A2" w:rsidP="005F76A2">
      <w:pPr>
        <w:tabs>
          <w:tab w:val="left" w:pos="284"/>
        </w:tabs>
        <w:spacing w:after="0" w:line="240" w:lineRule="auto"/>
        <w:ind w:firstLine="284"/>
        <w:jc w:val="center"/>
        <w:rPr>
          <w:rFonts w:ascii="Times New Roman" w:eastAsia="Calibri" w:hAnsi="Times New Roman" w:cs="Times New Roman"/>
          <w:b/>
          <w:bCs/>
          <w:sz w:val="12"/>
          <w:szCs w:val="12"/>
        </w:rPr>
      </w:pPr>
      <w:r w:rsidRPr="005F76A2">
        <w:rPr>
          <w:rFonts w:ascii="Times New Roman" w:eastAsia="Calibri" w:hAnsi="Times New Roman" w:cs="Times New Roman"/>
          <w:b/>
          <w:bCs/>
          <w:sz w:val="12"/>
          <w:szCs w:val="12"/>
        </w:rPr>
        <w:t>Основная часть проекта планировки</w:t>
      </w:r>
    </w:p>
    <w:tbl>
      <w:tblPr>
        <w:tblW w:w="765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5992"/>
        <w:gridCol w:w="709"/>
      </w:tblGrid>
      <w:tr w:rsidR="005F76A2" w:rsidRPr="005F76A2" w:rsidTr="005F76A2">
        <w:trPr>
          <w:trHeight w:val="20"/>
        </w:trPr>
        <w:tc>
          <w:tcPr>
            <w:tcW w:w="954"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
                <w:bCs/>
                <w:sz w:val="12"/>
                <w:szCs w:val="12"/>
              </w:rPr>
            </w:pPr>
            <w:r w:rsidRPr="005F76A2">
              <w:rPr>
                <w:rFonts w:ascii="Times New Roman" w:eastAsia="Calibri" w:hAnsi="Times New Roman" w:cs="Times New Roman"/>
                <w:b/>
                <w:bCs/>
                <w:sz w:val="12"/>
                <w:szCs w:val="12"/>
              </w:rPr>
              <w:t>№ п/п</w:t>
            </w:r>
          </w:p>
        </w:tc>
        <w:tc>
          <w:tcPr>
            <w:tcW w:w="5992"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ind w:firstLine="284"/>
              <w:jc w:val="both"/>
              <w:rPr>
                <w:rFonts w:ascii="Times New Roman" w:eastAsia="Calibri" w:hAnsi="Times New Roman" w:cs="Times New Roman"/>
                <w:b/>
                <w:bCs/>
                <w:sz w:val="12"/>
                <w:szCs w:val="12"/>
              </w:rPr>
            </w:pPr>
            <w:r w:rsidRPr="005F76A2">
              <w:rPr>
                <w:rFonts w:ascii="Times New Roman" w:eastAsia="Calibri" w:hAnsi="Times New Roman" w:cs="Times New Roman"/>
                <w:b/>
                <w:bCs/>
                <w:sz w:val="12"/>
                <w:szCs w:val="12"/>
              </w:rPr>
              <w:t>Наименование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
                <w:bCs/>
                <w:sz w:val="12"/>
                <w:szCs w:val="12"/>
              </w:rPr>
            </w:pPr>
            <w:r w:rsidRPr="005F76A2">
              <w:rPr>
                <w:rFonts w:ascii="Times New Roman" w:eastAsia="Calibri" w:hAnsi="Times New Roman" w:cs="Times New Roman"/>
                <w:b/>
                <w:bCs/>
                <w:sz w:val="12"/>
                <w:szCs w:val="12"/>
              </w:rPr>
              <w:t>Лист</w:t>
            </w:r>
          </w:p>
        </w:tc>
      </w:tr>
      <w:tr w:rsidR="005F76A2" w:rsidRPr="005F76A2" w:rsidTr="005F76A2">
        <w:trPr>
          <w:trHeight w:val="20"/>
        </w:trPr>
        <w:tc>
          <w:tcPr>
            <w:tcW w:w="954"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1.1.</w:t>
            </w:r>
          </w:p>
        </w:tc>
        <w:tc>
          <w:tcPr>
            <w:tcW w:w="5992"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
                <w:bCs/>
                <w:sz w:val="12"/>
                <w:szCs w:val="12"/>
              </w:rPr>
            </w:pPr>
            <w:r w:rsidRPr="005F76A2">
              <w:rPr>
                <w:rFonts w:ascii="Times New Roman" w:eastAsia="Calibri" w:hAnsi="Times New Roman" w:cs="Times New Roman"/>
                <w:bCs/>
                <w:sz w:val="12"/>
                <w:szCs w:val="12"/>
              </w:rPr>
              <w:t>Исходно-разрешительная документация</w:t>
            </w:r>
            <w:r w:rsidRPr="005F76A2">
              <w:rPr>
                <w:rFonts w:ascii="Times New Roman" w:eastAsia="Calibri" w:hAnsi="Times New Roman" w:cs="Times New Roman"/>
                <w:b/>
                <w:bCs/>
                <w:sz w:val="12"/>
                <w:szCs w:val="12"/>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5</w:t>
            </w:r>
          </w:p>
        </w:tc>
      </w:tr>
      <w:tr w:rsidR="005F76A2" w:rsidRPr="005F76A2" w:rsidTr="005F76A2">
        <w:trPr>
          <w:trHeight w:val="20"/>
        </w:trPr>
        <w:tc>
          <w:tcPr>
            <w:tcW w:w="954"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1.2.</w:t>
            </w:r>
          </w:p>
        </w:tc>
        <w:tc>
          <w:tcPr>
            <w:tcW w:w="5992"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Техническое задание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6</w:t>
            </w:r>
          </w:p>
        </w:tc>
      </w:tr>
      <w:tr w:rsidR="005F76A2" w:rsidRPr="005F76A2" w:rsidTr="005F76A2">
        <w:trPr>
          <w:trHeight w:val="20"/>
        </w:trPr>
        <w:tc>
          <w:tcPr>
            <w:tcW w:w="954" w:type="dxa"/>
            <w:tcBorders>
              <w:top w:val="single" w:sz="4" w:space="0" w:color="auto"/>
              <w:left w:val="single" w:sz="4" w:space="0" w:color="auto"/>
              <w:bottom w:val="single" w:sz="4" w:space="0" w:color="auto"/>
              <w:right w:val="single" w:sz="4" w:space="0" w:color="auto"/>
            </w:tcBorders>
            <w:vAlign w:val="center"/>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p>
        </w:tc>
        <w:tc>
          <w:tcPr>
            <w:tcW w:w="5992"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
                <w:bCs/>
                <w:sz w:val="12"/>
                <w:szCs w:val="12"/>
              </w:rPr>
            </w:pPr>
            <w:r w:rsidRPr="005F76A2">
              <w:rPr>
                <w:rFonts w:ascii="Times New Roman" w:eastAsia="Calibri" w:hAnsi="Times New Roman" w:cs="Times New Roman"/>
                <w:b/>
                <w:bCs/>
                <w:sz w:val="12"/>
                <w:szCs w:val="12"/>
              </w:rPr>
              <w:t>РАЗДЕЛ 1. Графические материалы</w:t>
            </w:r>
          </w:p>
        </w:tc>
        <w:tc>
          <w:tcPr>
            <w:tcW w:w="709" w:type="dxa"/>
            <w:tcBorders>
              <w:top w:val="single" w:sz="4" w:space="0" w:color="auto"/>
              <w:left w:val="single" w:sz="4" w:space="0" w:color="auto"/>
              <w:bottom w:val="single" w:sz="4" w:space="0" w:color="auto"/>
              <w:right w:val="single" w:sz="4" w:space="0" w:color="auto"/>
            </w:tcBorders>
            <w:vAlign w:val="center"/>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p>
        </w:tc>
      </w:tr>
      <w:tr w:rsidR="005F76A2" w:rsidRPr="005F76A2" w:rsidTr="005F76A2">
        <w:trPr>
          <w:trHeight w:val="20"/>
        </w:trPr>
        <w:tc>
          <w:tcPr>
            <w:tcW w:w="954" w:type="dxa"/>
            <w:tcBorders>
              <w:top w:val="single" w:sz="4" w:space="0" w:color="auto"/>
              <w:left w:val="single" w:sz="4" w:space="0" w:color="auto"/>
              <w:bottom w:val="single" w:sz="4" w:space="0" w:color="auto"/>
              <w:right w:val="single" w:sz="4" w:space="0" w:color="auto"/>
            </w:tcBorders>
            <w:vAlign w:val="center"/>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p>
        </w:tc>
        <w:tc>
          <w:tcPr>
            <w:tcW w:w="5992"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 xml:space="preserve">Чертеж границ зон планируемого размещения линейных объектов, совмещенный с чертежом красных линий </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8</w:t>
            </w:r>
          </w:p>
        </w:tc>
      </w:tr>
      <w:tr w:rsidR="005F76A2" w:rsidRPr="005F76A2" w:rsidTr="005F76A2">
        <w:trPr>
          <w:trHeight w:val="20"/>
        </w:trPr>
        <w:tc>
          <w:tcPr>
            <w:tcW w:w="954" w:type="dxa"/>
            <w:tcBorders>
              <w:top w:val="single" w:sz="4" w:space="0" w:color="auto"/>
              <w:left w:val="single" w:sz="4" w:space="0" w:color="auto"/>
              <w:bottom w:val="single" w:sz="4" w:space="0" w:color="auto"/>
              <w:right w:val="single" w:sz="4" w:space="0" w:color="auto"/>
            </w:tcBorders>
            <w:vAlign w:val="center"/>
          </w:tcPr>
          <w:p w:rsidR="005F76A2" w:rsidRPr="005F76A2" w:rsidRDefault="005F76A2" w:rsidP="005F76A2">
            <w:pPr>
              <w:tabs>
                <w:tab w:val="left" w:pos="284"/>
              </w:tabs>
              <w:spacing w:after="0" w:line="240" w:lineRule="auto"/>
              <w:jc w:val="both"/>
              <w:rPr>
                <w:rFonts w:ascii="Times New Roman" w:eastAsia="Calibri" w:hAnsi="Times New Roman" w:cs="Times New Roman"/>
                <w:b/>
                <w:bCs/>
                <w:sz w:val="12"/>
                <w:szCs w:val="12"/>
              </w:rPr>
            </w:pPr>
          </w:p>
        </w:tc>
        <w:tc>
          <w:tcPr>
            <w:tcW w:w="5992"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
                <w:bCs/>
                <w:sz w:val="12"/>
                <w:szCs w:val="12"/>
              </w:rPr>
            </w:pPr>
            <w:r w:rsidRPr="005F76A2">
              <w:rPr>
                <w:rFonts w:ascii="Times New Roman" w:eastAsia="Calibri" w:hAnsi="Times New Roman" w:cs="Times New Roman"/>
                <w:b/>
                <w:bCs/>
                <w:sz w:val="12"/>
                <w:szCs w:val="12"/>
              </w:rPr>
              <w:t>РАЗДЕЛ 2. Положение о размещении линейных объектов</w:t>
            </w:r>
          </w:p>
        </w:tc>
        <w:tc>
          <w:tcPr>
            <w:tcW w:w="709" w:type="dxa"/>
            <w:tcBorders>
              <w:top w:val="single" w:sz="4" w:space="0" w:color="auto"/>
              <w:left w:val="single" w:sz="4" w:space="0" w:color="auto"/>
              <w:bottom w:val="single" w:sz="4" w:space="0" w:color="auto"/>
              <w:right w:val="single" w:sz="4" w:space="0" w:color="auto"/>
            </w:tcBorders>
            <w:vAlign w:val="center"/>
          </w:tcPr>
          <w:p w:rsidR="005F76A2" w:rsidRPr="005F76A2" w:rsidRDefault="005F76A2" w:rsidP="005F76A2">
            <w:pPr>
              <w:tabs>
                <w:tab w:val="left" w:pos="284"/>
              </w:tabs>
              <w:spacing w:after="0" w:line="240" w:lineRule="auto"/>
              <w:jc w:val="both"/>
              <w:rPr>
                <w:rFonts w:ascii="Times New Roman" w:eastAsia="Calibri" w:hAnsi="Times New Roman" w:cs="Times New Roman"/>
                <w:b/>
                <w:bCs/>
                <w:sz w:val="12"/>
                <w:szCs w:val="12"/>
              </w:rPr>
            </w:pPr>
          </w:p>
        </w:tc>
      </w:tr>
      <w:tr w:rsidR="005F76A2" w:rsidRPr="005F76A2" w:rsidTr="005F76A2">
        <w:trPr>
          <w:trHeight w:val="20"/>
        </w:trPr>
        <w:tc>
          <w:tcPr>
            <w:tcW w:w="954"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2</w:t>
            </w:r>
          </w:p>
        </w:tc>
        <w:tc>
          <w:tcPr>
            <w:tcW w:w="5992"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Наименование и основные характеристики объекта</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12</w:t>
            </w:r>
          </w:p>
        </w:tc>
      </w:tr>
      <w:tr w:rsidR="005F76A2" w:rsidRPr="005F76A2" w:rsidTr="005F76A2">
        <w:trPr>
          <w:trHeight w:val="20"/>
        </w:trPr>
        <w:tc>
          <w:tcPr>
            <w:tcW w:w="954"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2.1.</w:t>
            </w:r>
          </w:p>
        </w:tc>
        <w:tc>
          <w:tcPr>
            <w:tcW w:w="5992"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Наименование линейного объекта</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12</w:t>
            </w:r>
          </w:p>
        </w:tc>
      </w:tr>
      <w:tr w:rsidR="005F76A2" w:rsidRPr="005F76A2" w:rsidTr="005F76A2">
        <w:trPr>
          <w:trHeight w:val="20"/>
        </w:trPr>
        <w:tc>
          <w:tcPr>
            <w:tcW w:w="954"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2.2.</w:t>
            </w:r>
          </w:p>
        </w:tc>
        <w:tc>
          <w:tcPr>
            <w:tcW w:w="5992"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Основные характеристики линейного объекта</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12</w:t>
            </w:r>
          </w:p>
        </w:tc>
      </w:tr>
      <w:tr w:rsidR="005F76A2" w:rsidRPr="005F76A2" w:rsidTr="005F76A2">
        <w:trPr>
          <w:trHeight w:val="20"/>
        </w:trPr>
        <w:tc>
          <w:tcPr>
            <w:tcW w:w="954"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3.</w:t>
            </w:r>
          </w:p>
        </w:tc>
        <w:tc>
          <w:tcPr>
            <w:tcW w:w="5992"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Местоположение объекта</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16</w:t>
            </w:r>
          </w:p>
        </w:tc>
      </w:tr>
      <w:tr w:rsidR="005F76A2" w:rsidRPr="005F76A2" w:rsidTr="005F76A2">
        <w:trPr>
          <w:trHeight w:val="20"/>
        </w:trPr>
        <w:tc>
          <w:tcPr>
            <w:tcW w:w="954"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4.</w:t>
            </w:r>
          </w:p>
        </w:tc>
        <w:tc>
          <w:tcPr>
            <w:tcW w:w="5992"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Перечень координат характерных точек зон размещения объекта</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19</w:t>
            </w:r>
          </w:p>
        </w:tc>
      </w:tr>
      <w:tr w:rsidR="005F76A2" w:rsidRPr="005F76A2" w:rsidTr="005F76A2">
        <w:trPr>
          <w:trHeight w:val="20"/>
        </w:trPr>
        <w:tc>
          <w:tcPr>
            <w:tcW w:w="954"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5.</w:t>
            </w:r>
          </w:p>
        </w:tc>
        <w:tc>
          <w:tcPr>
            <w:tcW w:w="5992"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Мероприятия по охране окружающей среды, защите территорий от чрезвычайных ситуаций</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20</w:t>
            </w:r>
          </w:p>
        </w:tc>
      </w:tr>
      <w:tr w:rsidR="005F76A2" w:rsidRPr="005F76A2" w:rsidTr="005F76A2">
        <w:trPr>
          <w:trHeight w:val="20"/>
        </w:trPr>
        <w:tc>
          <w:tcPr>
            <w:tcW w:w="954"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5.1.</w:t>
            </w:r>
          </w:p>
        </w:tc>
        <w:tc>
          <w:tcPr>
            <w:tcW w:w="5992"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Мероприятия по сохранению объектов культурного наследия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20</w:t>
            </w:r>
          </w:p>
        </w:tc>
      </w:tr>
      <w:tr w:rsidR="005F76A2" w:rsidRPr="005F76A2" w:rsidTr="005F76A2">
        <w:trPr>
          <w:trHeight w:val="20"/>
        </w:trPr>
        <w:tc>
          <w:tcPr>
            <w:tcW w:w="954"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5.2.</w:t>
            </w:r>
          </w:p>
        </w:tc>
        <w:tc>
          <w:tcPr>
            <w:tcW w:w="5992"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Мероприятия по охране окружающей среды</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20</w:t>
            </w:r>
          </w:p>
        </w:tc>
      </w:tr>
      <w:tr w:rsidR="005F76A2" w:rsidRPr="005F76A2" w:rsidTr="005F76A2">
        <w:trPr>
          <w:trHeight w:val="20"/>
        </w:trPr>
        <w:tc>
          <w:tcPr>
            <w:tcW w:w="954"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5.3.</w:t>
            </w:r>
          </w:p>
        </w:tc>
        <w:tc>
          <w:tcPr>
            <w:tcW w:w="5992"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Мероприятия по защите территории от чрезвычайных ситуаций</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31</w:t>
            </w:r>
          </w:p>
        </w:tc>
      </w:tr>
      <w:tr w:rsidR="005F76A2" w:rsidRPr="005F76A2" w:rsidTr="005F76A2">
        <w:trPr>
          <w:trHeight w:val="20"/>
        </w:trPr>
        <w:tc>
          <w:tcPr>
            <w:tcW w:w="954" w:type="dxa"/>
            <w:tcBorders>
              <w:top w:val="single" w:sz="4" w:space="0" w:color="auto"/>
              <w:left w:val="single" w:sz="4" w:space="0" w:color="auto"/>
              <w:bottom w:val="single" w:sz="4" w:space="0" w:color="auto"/>
              <w:right w:val="single" w:sz="4" w:space="0" w:color="auto"/>
            </w:tcBorders>
            <w:vAlign w:val="center"/>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p>
        </w:tc>
        <w:tc>
          <w:tcPr>
            <w:tcW w:w="5992"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
                <w:bCs/>
                <w:sz w:val="12"/>
                <w:szCs w:val="12"/>
              </w:rPr>
            </w:pPr>
            <w:r w:rsidRPr="005F76A2">
              <w:rPr>
                <w:rFonts w:ascii="Times New Roman" w:eastAsia="Calibri" w:hAnsi="Times New Roman" w:cs="Times New Roman"/>
                <w:b/>
                <w:bCs/>
                <w:sz w:val="12"/>
                <w:szCs w:val="12"/>
              </w:rPr>
              <w:t>Приложения</w:t>
            </w:r>
          </w:p>
        </w:tc>
        <w:tc>
          <w:tcPr>
            <w:tcW w:w="709" w:type="dxa"/>
            <w:tcBorders>
              <w:top w:val="single" w:sz="4" w:space="0" w:color="auto"/>
              <w:left w:val="single" w:sz="4" w:space="0" w:color="auto"/>
              <w:bottom w:val="single" w:sz="4" w:space="0" w:color="auto"/>
              <w:right w:val="single" w:sz="4" w:space="0" w:color="auto"/>
            </w:tcBorders>
            <w:vAlign w:val="center"/>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p>
        </w:tc>
      </w:tr>
      <w:tr w:rsidR="005F76A2" w:rsidRPr="005F76A2" w:rsidTr="005F76A2">
        <w:trPr>
          <w:trHeight w:val="20"/>
        </w:trPr>
        <w:tc>
          <w:tcPr>
            <w:tcW w:w="954" w:type="dxa"/>
            <w:tcBorders>
              <w:top w:val="single" w:sz="4" w:space="0" w:color="auto"/>
              <w:left w:val="single" w:sz="4" w:space="0" w:color="auto"/>
              <w:bottom w:val="single" w:sz="4" w:space="0" w:color="auto"/>
              <w:right w:val="single" w:sz="4" w:space="0" w:color="auto"/>
            </w:tcBorders>
            <w:vAlign w:val="center"/>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p>
        </w:tc>
        <w:tc>
          <w:tcPr>
            <w:tcW w:w="5992"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Письмо «Касательно разработки ППТ/ПМТ»</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w:t>
            </w:r>
          </w:p>
        </w:tc>
      </w:tr>
      <w:tr w:rsidR="005F76A2" w:rsidRPr="005F76A2" w:rsidTr="005F76A2">
        <w:trPr>
          <w:trHeight w:val="20"/>
        </w:trPr>
        <w:tc>
          <w:tcPr>
            <w:tcW w:w="954" w:type="dxa"/>
            <w:tcBorders>
              <w:top w:val="single" w:sz="4" w:space="0" w:color="auto"/>
              <w:left w:val="single" w:sz="4" w:space="0" w:color="auto"/>
              <w:bottom w:val="single" w:sz="4" w:space="0" w:color="auto"/>
              <w:right w:val="single" w:sz="4" w:space="0" w:color="auto"/>
            </w:tcBorders>
            <w:vAlign w:val="center"/>
          </w:tcPr>
          <w:p w:rsidR="005F76A2" w:rsidRPr="005F76A2" w:rsidRDefault="005F76A2" w:rsidP="005F76A2">
            <w:pPr>
              <w:tabs>
                <w:tab w:val="left" w:pos="284"/>
              </w:tabs>
              <w:spacing w:after="0" w:line="240" w:lineRule="auto"/>
              <w:ind w:firstLine="284"/>
              <w:jc w:val="both"/>
              <w:rPr>
                <w:rFonts w:ascii="Times New Roman" w:eastAsia="Calibri" w:hAnsi="Times New Roman" w:cs="Times New Roman"/>
                <w:bCs/>
                <w:sz w:val="12"/>
                <w:szCs w:val="12"/>
              </w:rPr>
            </w:pPr>
          </w:p>
        </w:tc>
        <w:tc>
          <w:tcPr>
            <w:tcW w:w="5992"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iCs/>
                <w:sz w:val="12"/>
                <w:szCs w:val="12"/>
              </w:rPr>
            </w:pPr>
            <w:r w:rsidRPr="005F76A2">
              <w:rPr>
                <w:rFonts w:ascii="Times New Roman" w:eastAsia="Calibri" w:hAnsi="Times New Roman" w:cs="Times New Roman"/>
                <w:bCs/>
                <w:sz w:val="12"/>
                <w:szCs w:val="12"/>
              </w:rPr>
              <w:t>Постановление Администрации сельского поселения Липовка Сергиевского района Самарской области «О подготовке документации по планировке территории»</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w:t>
            </w:r>
          </w:p>
        </w:tc>
      </w:tr>
      <w:tr w:rsidR="005F76A2" w:rsidRPr="005F76A2" w:rsidTr="005F76A2">
        <w:trPr>
          <w:trHeight w:val="20"/>
        </w:trPr>
        <w:tc>
          <w:tcPr>
            <w:tcW w:w="954" w:type="dxa"/>
            <w:tcBorders>
              <w:top w:val="single" w:sz="4" w:space="0" w:color="auto"/>
              <w:left w:val="single" w:sz="4" w:space="0" w:color="auto"/>
              <w:bottom w:val="single" w:sz="4" w:space="0" w:color="auto"/>
              <w:right w:val="single" w:sz="4" w:space="0" w:color="auto"/>
            </w:tcBorders>
            <w:vAlign w:val="center"/>
          </w:tcPr>
          <w:p w:rsidR="005F76A2" w:rsidRPr="005F76A2" w:rsidRDefault="005F76A2" w:rsidP="005F76A2">
            <w:pPr>
              <w:tabs>
                <w:tab w:val="left" w:pos="284"/>
              </w:tabs>
              <w:spacing w:after="0" w:line="240" w:lineRule="auto"/>
              <w:ind w:firstLine="284"/>
              <w:jc w:val="both"/>
              <w:rPr>
                <w:rFonts w:ascii="Times New Roman" w:eastAsia="Calibri" w:hAnsi="Times New Roman" w:cs="Times New Roman"/>
                <w:bCs/>
                <w:sz w:val="12"/>
                <w:szCs w:val="12"/>
              </w:rPr>
            </w:pPr>
          </w:p>
        </w:tc>
        <w:tc>
          <w:tcPr>
            <w:tcW w:w="5992"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Публикация в СМИ</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w:t>
            </w:r>
          </w:p>
        </w:tc>
      </w:tr>
      <w:tr w:rsidR="005F76A2" w:rsidRPr="005F76A2" w:rsidTr="005F76A2">
        <w:trPr>
          <w:trHeight w:val="20"/>
        </w:trPr>
        <w:tc>
          <w:tcPr>
            <w:tcW w:w="954" w:type="dxa"/>
            <w:tcBorders>
              <w:top w:val="single" w:sz="4" w:space="0" w:color="auto"/>
              <w:left w:val="single" w:sz="4" w:space="0" w:color="auto"/>
              <w:bottom w:val="single" w:sz="4" w:space="0" w:color="auto"/>
              <w:right w:val="single" w:sz="4" w:space="0" w:color="auto"/>
            </w:tcBorders>
            <w:vAlign w:val="center"/>
          </w:tcPr>
          <w:p w:rsidR="005F76A2" w:rsidRPr="005F76A2" w:rsidRDefault="005F76A2" w:rsidP="005F76A2">
            <w:pPr>
              <w:tabs>
                <w:tab w:val="left" w:pos="284"/>
              </w:tabs>
              <w:spacing w:after="0" w:line="240" w:lineRule="auto"/>
              <w:ind w:firstLine="284"/>
              <w:jc w:val="both"/>
              <w:rPr>
                <w:rFonts w:ascii="Times New Roman" w:eastAsia="Calibri" w:hAnsi="Times New Roman" w:cs="Times New Roman"/>
                <w:bCs/>
                <w:sz w:val="12"/>
                <w:szCs w:val="12"/>
              </w:rPr>
            </w:pPr>
          </w:p>
        </w:tc>
        <w:tc>
          <w:tcPr>
            <w:tcW w:w="5992"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Письмо «Касательно назначения публичных слушаний по ППТ/ПМТ»</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w:t>
            </w:r>
          </w:p>
        </w:tc>
      </w:tr>
      <w:tr w:rsidR="005F76A2" w:rsidRPr="005F76A2" w:rsidTr="005F76A2">
        <w:trPr>
          <w:trHeight w:val="20"/>
        </w:trPr>
        <w:tc>
          <w:tcPr>
            <w:tcW w:w="954" w:type="dxa"/>
            <w:tcBorders>
              <w:top w:val="single" w:sz="4" w:space="0" w:color="auto"/>
              <w:left w:val="single" w:sz="4" w:space="0" w:color="auto"/>
              <w:bottom w:val="single" w:sz="4" w:space="0" w:color="auto"/>
              <w:right w:val="single" w:sz="4" w:space="0" w:color="auto"/>
            </w:tcBorders>
            <w:vAlign w:val="center"/>
          </w:tcPr>
          <w:p w:rsidR="005F76A2" w:rsidRPr="005F76A2" w:rsidRDefault="005F76A2" w:rsidP="005F76A2">
            <w:pPr>
              <w:tabs>
                <w:tab w:val="left" w:pos="284"/>
              </w:tabs>
              <w:spacing w:after="0" w:line="240" w:lineRule="auto"/>
              <w:ind w:firstLine="284"/>
              <w:jc w:val="both"/>
              <w:rPr>
                <w:rFonts w:ascii="Times New Roman" w:eastAsia="Calibri" w:hAnsi="Times New Roman" w:cs="Times New Roman"/>
                <w:bCs/>
                <w:sz w:val="12"/>
                <w:szCs w:val="12"/>
              </w:rPr>
            </w:pPr>
          </w:p>
        </w:tc>
        <w:tc>
          <w:tcPr>
            <w:tcW w:w="5992"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Постановление Администрации сельского поселения Липовка Сергиевского района Самарской области «О назначении публичных слушаний»</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w:t>
            </w:r>
          </w:p>
        </w:tc>
      </w:tr>
      <w:tr w:rsidR="005F76A2" w:rsidRPr="005F76A2" w:rsidTr="005F76A2">
        <w:trPr>
          <w:trHeight w:val="20"/>
        </w:trPr>
        <w:tc>
          <w:tcPr>
            <w:tcW w:w="954" w:type="dxa"/>
            <w:tcBorders>
              <w:top w:val="single" w:sz="4" w:space="0" w:color="auto"/>
              <w:left w:val="single" w:sz="4" w:space="0" w:color="auto"/>
              <w:bottom w:val="single" w:sz="4" w:space="0" w:color="auto"/>
              <w:right w:val="single" w:sz="4" w:space="0" w:color="auto"/>
            </w:tcBorders>
            <w:vAlign w:val="center"/>
          </w:tcPr>
          <w:p w:rsidR="005F76A2" w:rsidRPr="005F76A2" w:rsidRDefault="005F76A2" w:rsidP="005F76A2">
            <w:pPr>
              <w:tabs>
                <w:tab w:val="left" w:pos="284"/>
              </w:tabs>
              <w:spacing w:after="0" w:line="240" w:lineRule="auto"/>
              <w:ind w:firstLine="284"/>
              <w:jc w:val="both"/>
              <w:rPr>
                <w:rFonts w:ascii="Times New Roman" w:eastAsia="Calibri" w:hAnsi="Times New Roman" w:cs="Times New Roman"/>
                <w:bCs/>
                <w:sz w:val="12"/>
                <w:szCs w:val="12"/>
              </w:rPr>
            </w:pPr>
          </w:p>
        </w:tc>
        <w:tc>
          <w:tcPr>
            <w:tcW w:w="5992"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Публикация в СМИ</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w:t>
            </w:r>
          </w:p>
        </w:tc>
      </w:tr>
      <w:tr w:rsidR="005F76A2" w:rsidRPr="005F76A2" w:rsidTr="005F76A2">
        <w:trPr>
          <w:trHeight w:val="20"/>
        </w:trPr>
        <w:tc>
          <w:tcPr>
            <w:tcW w:w="954" w:type="dxa"/>
            <w:tcBorders>
              <w:top w:val="single" w:sz="4" w:space="0" w:color="auto"/>
              <w:left w:val="single" w:sz="4" w:space="0" w:color="auto"/>
              <w:bottom w:val="single" w:sz="4" w:space="0" w:color="auto"/>
              <w:right w:val="single" w:sz="4" w:space="0" w:color="auto"/>
            </w:tcBorders>
            <w:vAlign w:val="center"/>
          </w:tcPr>
          <w:p w:rsidR="005F76A2" w:rsidRPr="005F76A2" w:rsidRDefault="005F76A2" w:rsidP="005F76A2">
            <w:pPr>
              <w:tabs>
                <w:tab w:val="left" w:pos="284"/>
              </w:tabs>
              <w:spacing w:after="0" w:line="240" w:lineRule="auto"/>
              <w:ind w:firstLine="284"/>
              <w:jc w:val="both"/>
              <w:rPr>
                <w:rFonts w:ascii="Times New Roman" w:eastAsia="Calibri" w:hAnsi="Times New Roman" w:cs="Times New Roman"/>
                <w:bCs/>
                <w:sz w:val="12"/>
                <w:szCs w:val="12"/>
              </w:rPr>
            </w:pPr>
          </w:p>
        </w:tc>
        <w:tc>
          <w:tcPr>
            <w:tcW w:w="5992" w:type="dxa"/>
            <w:tcBorders>
              <w:top w:val="single" w:sz="4" w:space="0" w:color="auto"/>
              <w:left w:val="single" w:sz="4" w:space="0" w:color="auto"/>
              <w:bottom w:val="single" w:sz="4" w:space="0" w:color="auto"/>
              <w:right w:val="single" w:sz="4" w:space="0" w:color="auto"/>
            </w:tcBorders>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Материалы публичных слушаний</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w:t>
            </w:r>
          </w:p>
        </w:tc>
      </w:tr>
      <w:tr w:rsidR="005F76A2" w:rsidRPr="005F76A2" w:rsidTr="005F76A2">
        <w:trPr>
          <w:trHeight w:val="20"/>
        </w:trPr>
        <w:tc>
          <w:tcPr>
            <w:tcW w:w="954" w:type="dxa"/>
            <w:tcBorders>
              <w:top w:val="single" w:sz="4" w:space="0" w:color="auto"/>
              <w:left w:val="single" w:sz="4" w:space="0" w:color="auto"/>
              <w:bottom w:val="single" w:sz="4" w:space="0" w:color="auto"/>
              <w:right w:val="single" w:sz="4" w:space="0" w:color="auto"/>
            </w:tcBorders>
            <w:vAlign w:val="center"/>
          </w:tcPr>
          <w:p w:rsidR="005F76A2" w:rsidRPr="005F76A2" w:rsidRDefault="005F76A2" w:rsidP="005F76A2">
            <w:pPr>
              <w:tabs>
                <w:tab w:val="left" w:pos="284"/>
              </w:tabs>
              <w:spacing w:after="0" w:line="240" w:lineRule="auto"/>
              <w:ind w:firstLine="284"/>
              <w:jc w:val="both"/>
              <w:rPr>
                <w:rFonts w:ascii="Times New Roman" w:eastAsia="Calibri" w:hAnsi="Times New Roman" w:cs="Times New Roman"/>
                <w:bCs/>
                <w:sz w:val="12"/>
                <w:szCs w:val="12"/>
              </w:rPr>
            </w:pPr>
          </w:p>
        </w:tc>
        <w:tc>
          <w:tcPr>
            <w:tcW w:w="5992" w:type="dxa"/>
            <w:tcBorders>
              <w:top w:val="single" w:sz="4" w:space="0" w:color="auto"/>
              <w:left w:val="single" w:sz="4" w:space="0" w:color="auto"/>
              <w:bottom w:val="single" w:sz="4" w:space="0" w:color="auto"/>
              <w:right w:val="single" w:sz="4" w:space="0" w:color="auto"/>
            </w:tcBorders>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Публикация Заключения по итогам публичных слушаний</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w:t>
            </w:r>
          </w:p>
        </w:tc>
      </w:tr>
      <w:tr w:rsidR="005F76A2" w:rsidRPr="005F76A2" w:rsidTr="005F76A2">
        <w:trPr>
          <w:trHeight w:val="20"/>
        </w:trPr>
        <w:tc>
          <w:tcPr>
            <w:tcW w:w="954" w:type="dxa"/>
            <w:tcBorders>
              <w:top w:val="single" w:sz="4" w:space="0" w:color="auto"/>
              <w:left w:val="single" w:sz="4" w:space="0" w:color="auto"/>
              <w:bottom w:val="single" w:sz="4" w:space="0" w:color="auto"/>
              <w:right w:val="single" w:sz="4" w:space="0" w:color="auto"/>
            </w:tcBorders>
            <w:vAlign w:val="center"/>
          </w:tcPr>
          <w:p w:rsidR="005F76A2" w:rsidRPr="005F76A2" w:rsidRDefault="005F76A2" w:rsidP="005F76A2">
            <w:pPr>
              <w:tabs>
                <w:tab w:val="left" w:pos="284"/>
              </w:tabs>
              <w:spacing w:after="0" w:line="240" w:lineRule="auto"/>
              <w:ind w:firstLine="284"/>
              <w:jc w:val="both"/>
              <w:rPr>
                <w:rFonts w:ascii="Times New Roman" w:eastAsia="Calibri" w:hAnsi="Times New Roman" w:cs="Times New Roman"/>
                <w:bCs/>
                <w:sz w:val="12"/>
                <w:szCs w:val="12"/>
              </w:rPr>
            </w:pPr>
          </w:p>
        </w:tc>
        <w:tc>
          <w:tcPr>
            <w:tcW w:w="5992"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Постановление сельского поселения Липовка «Об утверждении материалов публичных слушаний»</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w:t>
            </w:r>
          </w:p>
        </w:tc>
      </w:tr>
      <w:tr w:rsidR="005F76A2" w:rsidRPr="005F76A2" w:rsidTr="005F76A2">
        <w:trPr>
          <w:trHeight w:val="20"/>
        </w:trPr>
        <w:tc>
          <w:tcPr>
            <w:tcW w:w="954" w:type="dxa"/>
            <w:tcBorders>
              <w:top w:val="single" w:sz="4" w:space="0" w:color="auto"/>
              <w:left w:val="single" w:sz="4" w:space="0" w:color="auto"/>
              <w:bottom w:val="single" w:sz="4" w:space="0" w:color="auto"/>
              <w:right w:val="single" w:sz="4" w:space="0" w:color="auto"/>
            </w:tcBorders>
            <w:vAlign w:val="center"/>
          </w:tcPr>
          <w:p w:rsidR="005F76A2" w:rsidRPr="005F76A2" w:rsidRDefault="005F76A2" w:rsidP="005F76A2">
            <w:pPr>
              <w:tabs>
                <w:tab w:val="left" w:pos="284"/>
              </w:tabs>
              <w:spacing w:after="0" w:line="240" w:lineRule="auto"/>
              <w:ind w:firstLine="284"/>
              <w:jc w:val="both"/>
              <w:rPr>
                <w:rFonts w:ascii="Times New Roman" w:eastAsia="Calibri" w:hAnsi="Times New Roman" w:cs="Times New Roman"/>
                <w:bCs/>
                <w:sz w:val="12"/>
                <w:szCs w:val="12"/>
              </w:rPr>
            </w:pPr>
          </w:p>
        </w:tc>
        <w:tc>
          <w:tcPr>
            <w:tcW w:w="5992"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Публикация в СМИ</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w:t>
            </w:r>
          </w:p>
        </w:tc>
      </w:tr>
      <w:tr w:rsidR="005F76A2" w:rsidRPr="005F76A2" w:rsidTr="005F76A2">
        <w:trPr>
          <w:trHeight w:val="20"/>
        </w:trPr>
        <w:tc>
          <w:tcPr>
            <w:tcW w:w="954" w:type="dxa"/>
            <w:tcBorders>
              <w:top w:val="single" w:sz="4" w:space="0" w:color="auto"/>
              <w:left w:val="single" w:sz="4" w:space="0" w:color="auto"/>
              <w:bottom w:val="single" w:sz="4" w:space="0" w:color="auto"/>
              <w:right w:val="single" w:sz="4" w:space="0" w:color="auto"/>
            </w:tcBorders>
            <w:vAlign w:val="center"/>
          </w:tcPr>
          <w:p w:rsidR="005F76A2" w:rsidRPr="005F76A2" w:rsidRDefault="005F76A2" w:rsidP="005F76A2">
            <w:pPr>
              <w:tabs>
                <w:tab w:val="left" w:pos="284"/>
              </w:tabs>
              <w:spacing w:after="0" w:line="240" w:lineRule="auto"/>
              <w:ind w:firstLine="284"/>
              <w:jc w:val="both"/>
              <w:rPr>
                <w:rFonts w:ascii="Times New Roman" w:eastAsia="Calibri" w:hAnsi="Times New Roman" w:cs="Times New Roman"/>
                <w:bCs/>
                <w:sz w:val="12"/>
                <w:szCs w:val="12"/>
              </w:rPr>
            </w:pPr>
          </w:p>
        </w:tc>
        <w:tc>
          <w:tcPr>
            <w:tcW w:w="5992" w:type="dxa"/>
            <w:tcBorders>
              <w:top w:val="single" w:sz="4" w:space="0" w:color="auto"/>
              <w:left w:val="single" w:sz="4" w:space="0" w:color="auto"/>
              <w:bottom w:val="single" w:sz="4" w:space="0" w:color="auto"/>
              <w:right w:val="single" w:sz="4" w:space="0" w:color="auto"/>
            </w:tcBorders>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Ответ на запрос о наличии/отсутствии на участке предстоящей застройки ООПТ местного значения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w:t>
            </w:r>
          </w:p>
        </w:tc>
      </w:tr>
      <w:tr w:rsidR="005F76A2" w:rsidRPr="005F76A2" w:rsidTr="005F76A2">
        <w:trPr>
          <w:trHeight w:val="20"/>
        </w:trPr>
        <w:tc>
          <w:tcPr>
            <w:tcW w:w="954" w:type="dxa"/>
            <w:tcBorders>
              <w:top w:val="single" w:sz="4" w:space="0" w:color="auto"/>
              <w:left w:val="single" w:sz="4" w:space="0" w:color="auto"/>
              <w:bottom w:val="single" w:sz="4" w:space="0" w:color="auto"/>
              <w:right w:val="single" w:sz="4" w:space="0" w:color="auto"/>
            </w:tcBorders>
            <w:vAlign w:val="center"/>
          </w:tcPr>
          <w:p w:rsidR="005F76A2" w:rsidRPr="005F76A2" w:rsidRDefault="005F76A2" w:rsidP="005F76A2">
            <w:pPr>
              <w:tabs>
                <w:tab w:val="left" w:pos="284"/>
              </w:tabs>
              <w:spacing w:after="0" w:line="240" w:lineRule="auto"/>
              <w:ind w:firstLine="284"/>
              <w:jc w:val="both"/>
              <w:rPr>
                <w:rFonts w:ascii="Times New Roman" w:eastAsia="Calibri" w:hAnsi="Times New Roman" w:cs="Times New Roman"/>
                <w:bCs/>
                <w:sz w:val="12"/>
                <w:szCs w:val="12"/>
              </w:rPr>
            </w:pPr>
          </w:p>
        </w:tc>
        <w:tc>
          <w:tcPr>
            <w:tcW w:w="5992" w:type="dxa"/>
            <w:tcBorders>
              <w:top w:val="single" w:sz="4" w:space="0" w:color="auto"/>
              <w:left w:val="single" w:sz="4" w:space="0" w:color="auto"/>
              <w:bottom w:val="single" w:sz="4" w:space="0" w:color="auto"/>
              <w:right w:val="single" w:sz="4" w:space="0" w:color="auto"/>
            </w:tcBorders>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Ответ на запрос о наличии/отсутствии на участке предстоящей застройки красных линий</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w:t>
            </w:r>
          </w:p>
        </w:tc>
      </w:tr>
      <w:tr w:rsidR="005F76A2" w:rsidRPr="005F76A2" w:rsidTr="005F76A2">
        <w:trPr>
          <w:trHeight w:val="20"/>
        </w:trPr>
        <w:tc>
          <w:tcPr>
            <w:tcW w:w="954" w:type="dxa"/>
            <w:tcBorders>
              <w:top w:val="single" w:sz="4" w:space="0" w:color="auto"/>
              <w:left w:val="single" w:sz="4" w:space="0" w:color="auto"/>
              <w:bottom w:val="single" w:sz="4" w:space="0" w:color="auto"/>
              <w:right w:val="single" w:sz="4" w:space="0" w:color="auto"/>
            </w:tcBorders>
            <w:vAlign w:val="center"/>
          </w:tcPr>
          <w:p w:rsidR="005F76A2" w:rsidRPr="005F76A2" w:rsidRDefault="005F76A2" w:rsidP="005F76A2">
            <w:pPr>
              <w:tabs>
                <w:tab w:val="left" w:pos="284"/>
              </w:tabs>
              <w:spacing w:after="0" w:line="240" w:lineRule="auto"/>
              <w:ind w:firstLine="284"/>
              <w:jc w:val="both"/>
              <w:rPr>
                <w:rFonts w:ascii="Times New Roman" w:eastAsia="Calibri" w:hAnsi="Times New Roman" w:cs="Times New Roman"/>
                <w:bCs/>
                <w:sz w:val="12"/>
                <w:szCs w:val="12"/>
              </w:rPr>
            </w:pPr>
          </w:p>
        </w:tc>
        <w:tc>
          <w:tcPr>
            <w:tcW w:w="5992" w:type="dxa"/>
            <w:tcBorders>
              <w:top w:val="single" w:sz="4" w:space="0" w:color="auto"/>
              <w:left w:val="single" w:sz="4" w:space="0" w:color="auto"/>
              <w:bottom w:val="single" w:sz="4" w:space="0" w:color="auto"/>
              <w:right w:val="single" w:sz="4" w:space="0" w:color="auto"/>
            </w:tcBorders>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Ответ на запрос о наличии/отсутствии на участке предстоящей застройки ООПТ регионального значения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w:t>
            </w:r>
          </w:p>
        </w:tc>
      </w:tr>
      <w:tr w:rsidR="005F76A2" w:rsidRPr="005F76A2" w:rsidTr="005F76A2">
        <w:trPr>
          <w:trHeight w:val="20"/>
        </w:trPr>
        <w:tc>
          <w:tcPr>
            <w:tcW w:w="954" w:type="dxa"/>
            <w:tcBorders>
              <w:top w:val="single" w:sz="4" w:space="0" w:color="auto"/>
              <w:left w:val="single" w:sz="4" w:space="0" w:color="auto"/>
              <w:bottom w:val="single" w:sz="4" w:space="0" w:color="auto"/>
              <w:right w:val="single" w:sz="4" w:space="0" w:color="auto"/>
            </w:tcBorders>
            <w:vAlign w:val="center"/>
          </w:tcPr>
          <w:p w:rsidR="005F76A2" w:rsidRPr="005F76A2" w:rsidRDefault="005F76A2" w:rsidP="005F76A2">
            <w:pPr>
              <w:tabs>
                <w:tab w:val="left" w:pos="284"/>
              </w:tabs>
              <w:spacing w:after="0" w:line="240" w:lineRule="auto"/>
              <w:ind w:firstLine="284"/>
              <w:jc w:val="both"/>
              <w:rPr>
                <w:rFonts w:ascii="Times New Roman" w:eastAsia="Calibri" w:hAnsi="Times New Roman" w:cs="Times New Roman"/>
                <w:bCs/>
                <w:sz w:val="12"/>
                <w:szCs w:val="12"/>
              </w:rPr>
            </w:pPr>
          </w:p>
        </w:tc>
        <w:tc>
          <w:tcPr>
            <w:tcW w:w="5992" w:type="dxa"/>
            <w:tcBorders>
              <w:top w:val="single" w:sz="4" w:space="0" w:color="auto"/>
              <w:left w:val="single" w:sz="4" w:space="0" w:color="auto"/>
              <w:bottom w:val="single" w:sz="4" w:space="0" w:color="auto"/>
              <w:right w:val="single" w:sz="4" w:space="0" w:color="auto"/>
            </w:tcBorders>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Ответ на запрос о наличии/отсутствии на участке предстоящей застройки объектов водного фонда</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w:t>
            </w:r>
          </w:p>
        </w:tc>
      </w:tr>
      <w:tr w:rsidR="005F76A2" w:rsidRPr="005F76A2" w:rsidTr="005F76A2">
        <w:trPr>
          <w:trHeight w:val="20"/>
        </w:trPr>
        <w:tc>
          <w:tcPr>
            <w:tcW w:w="954" w:type="dxa"/>
            <w:tcBorders>
              <w:top w:val="single" w:sz="4" w:space="0" w:color="auto"/>
              <w:left w:val="single" w:sz="4" w:space="0" w:color="auto"/>
              <w:bottom w:val="single" w:sz="4" w:space="0" w:color="auto"/>
              <w:right w:val="single" w:sz="4" w:space="0" w:color="auto"/>
            </w:tcBorders>
            <w:vAlign w:val="center"/>
          </w:tcPr>
          <w:p w:rsidR="005F76A2" w:rsidRPr="005F76A2" w:rsidRDefault="005F76A2" w:rsidP="005F76A2">
            <w:pPr>
              <w:tabs>
                <w:tab w:val="left" w:pos="284"/>
              </w:tabs>
              <w:spacing w:after="0" w:line="240" w:lineRule="auto"/>
              <w:ind w:firstLine="284"/>
              <w:jc w:val="both"/>
              <w:rPr>
                <w:rFonts w:ascii="Times New Roman" w:eastAsia="Calibri" w:hAnsi="Times New Roman" w:cs="Times New Roman"/>
                <w:bCs/>
                <w:sz w:val="12"/>
                <w:szCs w:val="12"/>
              </w:rPr>
            </w:pPr>
          </w:p>
        </w:tc>
        <w:tc>
          <w:tcPr>
            <w:tcW w:w="5992" w:type="dxa"/>
            <w:tcBorders>
              <w:top w:val="single" w:sz="4" w:space="0" w:color="auto"/>
              <w:left w:val="single" w:sz="4" w:space="0" w:color="auto"/>
              <w:bottom w:val="single" w:sz="4" w:space="0" w:color="auto"/>
              <w:right w:val="single" w:sz="4" w:space="0" w:color="auto"/>
            </w:tcBorders>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Ответ на запрос о наличии/отсутствии на участке предстоящей застройки объектов лесного фонда</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w:t>
            </w:r>
          </w:p>
        </w:tc>
      </w:tr>
      <w:tr w:rsidR="005F76A2" w:rsidRPr="005F76A2" w:rsidTr="005F76A2">
        <w:trPr>
          <w:trHeight w:val="20"/>
        </w:trPr>
        <w:tc>
          <w:tcPr>
            <w:tcW w:w="954" w:type="dxa"/>
            <w:tcBorders>
              <w:top w:val="single" w:sz="4" w:space="0" w:color="auto"/>
              <w:left w:val="single" w:sz="4" w:space="0" w:color="auto"/>
              <w:bottom w:val="single" w:sz="4" w:space="0" w:color="auto"/>
              <w:right w:val="single" w:sz="4" w:space="0" w:color="auto"/>
            </w:tcBorders>
            <w:vAlign w:val="center"/>
          </w:tcPr>
          <w:p w:rsidR="005F76A2" w:rsidRPr="005F76A2" w:rsidRDefault="005F76A2" w:rsidP="005F76A2">
            <w:pPr>
              <w:tabs>
                <w:tab w:val="left" w:pos="284"/>
              </w:tabs>
              <w:spacing w:after="0" w:line="240" w:lineRule="auto"/>
              <w:ind w:firstLine="284"/>
              <w:jc w:val="both"/>
              <w:rPr>
                <w:rFonts w:ascii="Times New Roman" w:eastAsia="Calibri" w:hAnsi="Times New Roman" w:cs="Times New Roman"/>
                <w:bCs/>
                <w:sz w:val="12"/>
                <w:szCs w:val="12"/>
              </w:rPr>
            </w:pPr>
          </w:p>
        </w:tc>
        <w:tc>
          <w:tcPr>
            <w:tcW w:w="5992" w:type="dxa"/>
            <w:tcBorders>
              <w:top w:val="single" w:sz="4" w:space="0" w:color="auto"/>
              <w:left w:val="single" w:sz="4" w:space="0" w:color="auto"/>
              <w:bottom w:val="single" w:sz="4" w:space="0" w:color="auto"/>
              <w:right w:val="single" w:sz="4" w:space="0" w:color="auto"/>
            </w:tcBorders>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 xml:space="preserve">Заключение о наличии полезных ископаемых в недрах под участком предстоящей застройки </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w:t>
            </w:r>
          </w:p>
        </w:tc>
      </w:tr>
      <w:tr w:rsidR="005F76A2" w:rsidRPr="005F76A2" w:rsidTr="005F76A2">
        <w:trPr>
          <w:trHeight w:val="20"/>
        </w:trPr>
        <w:tc>
          <w:tcPr>
            <w:tcW w:w="954" w:type="dxa"/>
            <w:tcBorders>
              <w:top w:val="single" w:sz="4" w:space="0" w:color="auto"/>
              <w:left w:val="single" w:sz="4" w:space="0" w:color="auto"/>
              <w:bottom w:val="single" w:sz="4" w:space="0" w:color="auto"/>
              <w:right w:val="single" w:sz="4" w:space="0" w:color="auto"/>
            </w:tcBorders>
            <w:vAlign w:val="center"/>
          </w:tcPr>
          <w:p w:rsidR="005F76A2" w:rsidRPr="005F76A2" w:rsidRDefault="005F76A2" w:rsidP="005F76A2">
            <w:pPr>
              <w:tabs>
                <w:tab w:val="left" w:pos="284"/>
              </w:tabs>
              <w:spacing w:after="0" w:line="240" w:lineRule="auto"/>
              <w:ind w:firstLine="284"/>
              <w:jc w:val="both"/>
              <w:rPr>
                <w:rFonts w:ascii="Times New Roman" w:eastAsia="Calibri" w:hAnsi="Times New Roman" w:cs="Times New Roman"/>
                <w:bCs/>
                <w:sz w:val="12"/>
                <w:szCs w:val="12"/>
              </w:rPr>
            </w:pPr>
          </w:p>
        </w:tc>
        <w:tc>
          <w:tcPr>
            <w:tcW w:w="5992" w:type="dxa"/>
            <w:tcBorders>
              <w:top w:val="single" w:sz="4" w:space="0" w:color="auto"/>
              <w:left w:val="single" w:sz="4" w:space="0" w:color="auto"/>
              <w:bottom w:val="single" w:sz="4" w:space="0" w:color="auto"/>
              <w:right w:val="single" w:sz="4" w:space="0" w:color="auto"/>
            </w:tcBorders>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Заключение Министерства культуры Самарской области об отсутствии объектов историко-культурного (археологического) наследия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6A2" w:rsidRP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w:t>
            </w:r>
          </w:p>
        </w:tc>
      </w:tr>
    </w:tbl>
    <w:p w:rsidR="005F76A2" w:rsidRPr="005F76A2" w:rsidRDefault="005F76A2" w:rsidP="005F76A2">
      <w:pPr>
        <w:tabs>
          <w:tab w:val="left" w:pos="284"/>
        </w:tabs>
        <w:spacing w:after="0" w:line="240" w:lineRule="auto"/>
        <w:ind w:left="360"/>
        <w:jc w:val="center"/>
        <w:rPr>
          <w:rFonts w:ascii="Times New Roman" w:eastAsia="Calibri" w:hAnsi="Times New Roman" w:cs="Times New Roman"/>
          <w:b/>
          <w:bCs/>
          <w:sz w:val="12"/>
          <w:szCs w:val="12"/>
        </w:rPr>
      </w:pPr>
      <w:r>
        <w:rPr>
          <w:rFonts w:ascii="Times New Roman" w:eastAsia="Calibri" w:hAnsi="Times New Roman" w:cs="Times New Roman"/>
          <w:b/>
          <w:bCs/>
          <w:sz w:val="12"/>
          <w:szCs w:val="12"/>
        </w:rPr>
        <w:t xml:space="preserve">1. </w:t>
      </w:r>
      <w:r w:rsidRPr="005F76A2">
        <w:rPr>
          <w:rFonts w:ascii="Times New Roman" w:eastAsia="Calibri" w:hAnsi="Times New Roman" w:cs="Times New Roman"/>
          <w:b/>
          <w:bCs/>
          <w:sz w:val="12"/>
          <w:szCs w:val="12"/>
        </w:rPr>
        <w:t>Исходно-разрешительная документация</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 xml:space="preserve">Данный проект подготовлен в целях установления границ земельных участков, предназначенных для строительства и размещения объекта ООО "РИТЭК": </w:t>
      </w:r>
      <w:r w:rsidRPr="005F76A2">
        <w:rPr>
          <w:rFonts w:ascii="Times New Roman" w:eastAsia="Calibri" w:hAnsi="Times New Roman" w:cs="Times New Roman"/>
          <w:bCs/>
          <w:sz w:val="12"/>
          <w:szCs w:val="12"/>
        </w:rPr>
        <w:fldChar w:fldCharType="begin"/>
      </w:r>
      <w:r w:rsidRPr="005F76A2">
        <w:rPr>
          <w:rFonts w:ascii="Times New Roman" w:eastAsia="Calibri" w:hAnsi="Times New Roman" w:cs="Times New Roman"/>
          <w:bCs/>
          <w:sz w:val="12"/>
          <w:szCs w:val="12"/>
        </w:rPr>
        <w:instrText xml:space="preserve"> DOCPROPERTY  "Наименование объекта"  \* MERGEFORMAT </w:instrText>
      </w:r>
      <w:r w:rsidRPr="005F76A2">
        <w:rPr>
          <w:rFonts w:ascii="Times New Roman" w:eastAsia="Calibri" w:hAnsi="Times New Roman" w:cs="Times New Roman"/>
          <w:bCs/>
          <w:sz w:val="12"/>
          <w:szCs w:val="12"/>
        </w:rPr>
        <w:fldChar w:fldCharType="separate"/>
      </w:r>
      <w:r w:rsidRPr="005F76A2">
        <w:rPr>
          <w:rFonts w:ascii="Times New Roman" w:eastAsia="Calibri" w:hAnsi="Times New Roman" w:cs="Times New Roman"/>
          <w:bCs/>
          <w:sz w:val="12"/>
          <w:szCs w:val="12"/>
        </w:rPr>
        <w:t>«Обустройство скважины № 6 Шиловского месторождения»</w:t>
      </w:r>
      <w:r w:rsidRPr="005F76A2">
        <w:rPr>
          <w:rFonts w:ascii="Times New Roman" w:eastAsia="Calibri" w:hAnsi="Times New Roman" w:cs="Times New Roman"/>
          <w:bCs/>
          <w:sz w:val="12"/>
          <w:szCs w:val="12"/>
        </w:rPr>
        <w:fldChar w:fldCharType="end"/>
      </w:r>
      <w:r w:rsidRPr="005F76A2">
        <w:rPr>
          <w:rFonts w:ascii="Times New Roman" w:eastAsia="Calibri" w:hAnsi="Times New Roman" w:cs="Times New Roman"/>
          <w:bCs/>
          <w:sz w:val="12"/>
          <w:szCs w:val="12"/>
        </w:rPr>
        <w:t xml:space="preserve"> на территории муниципального района Сергиевский Самарской области.</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Проект планировки территории линейного объекта – документация по планировке территории, подготовленная в целях обеспечения устойчивого развития территории линейных объектов, образующих элементы планировочной структуры территории.</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 xml:space="preserve">Проект подготовлен в границах территории, определенной в соответствии с Постановлением № 7 от 02 февраля 2018 г. «О подготовке проекта планировки территории и проекта межевания территории». для размещения линейного объекта </w:t>
      </w:r>
      <w:r w:rsidRPr="005F76A2">
        <w:rPr>
          <w:rFonts w:ascii="Times New Roman" w:eastAsia="Calibri" w:hAnsi="Times New Roman" w:cs="Times New Roman"/>
          <w:bCs/>
          <w:sz w:val="12"/>
          <w:szCs w:val="12"/>
        </w:rPr>
        <w:fldChar w:fldCharType="begin"/>
      </w:r>
      <w:r w:rsidRPr="005F76A2">
        <w:rPr>
          <w:rFonts w:ascii="Times New Roman" w:eastAsia="Calibri" w:hAnsi="Times New Roman" w:cs="Times New Roman"/>
          <w:bCs/>
          <w:sz w:val="12"/>
          <w:szCs w:val="12"/>
        </w:rPr>
        <w:instrText xml:space="preserve"> DOCPROPERTY  "Наименование объекта"  \* MERGEFORMAT </w:instrText>
      </w:r>
      <w:r w:rsidRPr="005F76A2">
        <w:rPr>
          <w:rFonts w:ascii="Times New Roman" w:eastAsia="Calibri" w:hAnsi="Times New Roman" w:cs="Times New Roman"/>
          <w:bCs/>
          <w:sz w:val="12"/>
          <w:szCs w:val="12"/>
        </w:rPr>
        <w:fldChar w:fldCharType="separate"/>
      </w:r>
      <w:r w:rsidRPr="005F76A2">
        <w:rPr>
          <w:rFonts w:ascii="Times New Roman" w:eastAsia="Calibri" w:hAnsi="Times New Roman" w:cs="Times New Roman"/>
          <w:bCs/>
          <w:sz w:val="12"/>
          <w:szCs w:val="12"/>
        </w:rPr>
        <w:t>«Обустройство скважины № 6 Шиловского месторождения»</w:t>
      </w:r>
      <w:r w:rsidRPr="005F76A2">
        <w:rPr>
          <w:rFonts w:ascii="Times New Roman" w:eastAsia="Calibri" w:hAnsi="Times New Roman" w:cs="Times New Roman"/>
          <w:bCs/>
          <w:sz w:val="12"/>
          <w:szCs w:val="12"/>
        </w:rPr>
        <w:fldChar w:fldCharType="end"/>
      </w:r>
      <w:r w:rsidRPr="005F76A2">
        <w:rPr>
          <w:rFonts w:ascii="Times New Roman" w:eastAsia="Calibri" w:hAnsi="Times New Roman" w:cs="Times New Roman"/>
          <w:bCs/>
          <w:sz w:val="12"/>
          <w:szCs w:val="12"/>
        </w:rPr>
        <w:t>.</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Документация по планировке территории подготовлена на основании следующей документации:</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 Схема территориального планирования муниципального района Сергиевский Самарской области;</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 Генеральный план сельского поселения Липовка муниципального района Сергиевский Самарской области;</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 Градостроительный кодекс Российской Федерации (Федеральный закон от 29.12.2004 № 190-ФЗ);</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 Постановление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t>- Техническое задание на выполнение документации по планировке территории.</w:t>
      </w:r>
    </w:p>
    <w:p w:rsidR="005F76A2"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Cs/>
          <w:sz w:val="12"/>
          <w:szCs w:val="12"/>
        </w:rPr>
        <w:br w:type="page"/>
      </w:r>
      <w:r w:rsidRPr="005F76A2">
        <w:rPr>
          <w:rFonts w:ascii="Times New Roman" w:eastAsia="Calibri" w:hAnsi="Times New Roman" w:cs="Times New Roman"/>
          <w:bCs/>
          <w:noProof/>
          <w:sz w:val="12"/>
          <w:szCs w:val="12"/>
          <w:lang w:eastAsia="ru-RU"/>
        </w:rPr>
        <w:lastRenderedPageBreak/>
        <w:drawing>
          <wp:inline distT="0" distB="0" distL="0" distR="0">
            <wp:extent cx="4619625" cy="6353175"/>
            <wp:effectExtent l="0" t="0" r="0" b="0"/>
            <wp:docPr id="7" name="Рисунок 7" descr="F:\ЖЕНА РАБОТА\22.11\2\ППТ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ЖЕНА РАБОТА\22.11\2\ППТ 2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19747" cy="6353343"/>
                    </a:xfrm>
                    <a:prstGeom prst="rect">
                      <a:avLst/>
                    </a:prstGeom>
                    <a:noFill/>
                    <a:ln>
                      <a:noFill/>
                    </a:ln>
                  </pic:spPr>
                </pic:pic>
              </a:graphicData>
            </a:graphic>
          </wp:inline>
        </w:drawing>
      </w:r>
    </w:p>
    <w:p w:rsidR="006C7695" w:rsidRDefault="005F76A2" w:rsidP="005F76A2">
      <w:pPr>
        <w:tabs>
          <w:tab w:val="left" w:pos="284"/>
        </w:tabs>
        <w:spacing w:after="0" w:line="240" w:lineRule="auto"/>
        <w:jc w:val="both"/>
        <w:rPr>
          <w:rFonts w:ascii="Times New Roman" w:eastAsia="Calibri" w:hAnsi="Times New Roman" w:cs="Times New Roman"/>
          <w:bCs/>
          <w:sz w:val="12"/>
          <w:szCs w:val="12"/>
        </w:rPr>
      </w:pPr>
      <w:r w:rsidRPr="005F76A2">
        <w:rPr>
          <w:rFonts w:ascii="Times New Roman" w:eastAsia="Calibri" w:hAnsi="Times New Roman" w:cs="Times New Roman"/>
          <w:b/>
          <w:bCs/>
          <w:noProof/>
          <w:sz w:val="12"/>
          <w:szCs w:val="12"/>
          <w:lang w:eastAsia="ru-RU"/>
        </w:rPr>
        <w:drawing>
          <wp:inline distT="0" distB="0" distL="0" distR="0" wp14:anchorId="135BBFF2" wp14:editId="41DF6089">
            <wp:extent cx="4476750" cy="6276975"/>
            <wp:effectExtent l="0" t="0" r="0" b="0"/>
            <wp:docPr id="8" name="Рисунок 8" descr="F:\ЖЕНА РАБОТА\22.11\2\ППт 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ЖЕНА РАБОТА\22.11\2\ППт 23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76750" cy="6276975"/>
                    </a:xfrm>
                    <a:prstGeom prst="rect">
                      <a:avLst/>
                    </a:prstGeom>
                    <a:noFill/>
                    <a:ln>
                      <a:noFill/>
                    </a:ln>
                  </pic:spPr>
                </pic:pic>
              </a:graphicData>
            </a:graphic>
          </wp:inline>
        </w:drawing>
      </w:r>
      <w:r w:rsidRPr="005F76A2">
        <w:rPr>
          <w:rFonts w:ascii="Times New Roman" w:eastAsia="Calibri" w:hAnsi="Times New Roman" w:cs="Times New Roman"/>
          <w:b/>
          <w:bCs/>
          <w:sz w:val="12"/>
          <w:szCs w:val="12"/>
        </w:rPr>
        <w:br w:type="page"/>
      </w:r>
    </w:p>
    <w:p w:rsidR="006C7695" w:rsidRDefault="005F76A2" w:rsidP="006C7695">
      <w:pPr>
        <w:tabs>
          <w:tab w:val="left" w:pos="284"/>
        </w:tabs>
        <w:spacing w:after="0" w:line="240" w:lineRule="auto"/>
        <w:ind w:firstLine="284"/>
        <w:jc w:val="both"/>
        <w:rPr>
          <w:rFonts w:ascii="Times New Roman" w:eastAsia="Calibri" w:hAnsi="Times New Roman" w:cs="Times New Roman"/>
          <w:bCs/>
          <w:sz w:val="12"/>
          <w:szCs w:val="12"/>
        </w:rPr>
      </w:pPr>
      <w:r w:rsidRPr="005F76A2">
        <w:rPr>
          <w:rFonts w:ascii="Times New Roman" w:eastAsia="Calibri" w:hAnsi="Times New Roman" w:cs="Times New Roman"/>
          <w:bCs/>
          <w:noProof/>
          <w:sz w:val="12"/>
          <w:szCs w:val="12"/>
          <w:lang w:eastAsia="ru-RU"/>
        </w:rPr>
        <w:lastRenderedPageBreak/>
        <w:drawing>
          <wp:inline distT="0" distB="0" distL="0" distR="0">
            <wp:extent cx="4770755" cy="6675248"/>
            <wp:effectExtent l="0" t="0" r="0" b="0"/>
            <wp:docPr id="9" name="Рисунок 9" descr="F:\ЖЕНА РАБОТА\22.11\2\ППт 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ЖЕНА РАБОТА\22.11\2\ППт 23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0755" cy="6675248"/>
                    </a:xfrm>
                    <a:prstGeom prst="rect">
                      <a:avLst/>
                    </a:prstGeom>
                    <a:noFill/>
                    <a:ln>
                      <a:noFill/>
                    </a:ln>
                  </pic:spPr>
                </pic:pic>
              </a:graphicData>
            </a:graphic>
          </wp:inline>
        </w:drawing>
      </w:r>
    </w:p>
    <w:p w:rsidR="006C7695" w:rsidRDefault="006C7695" w:rsidP="006C7695">
      <w:pPr>
        <w:tabs>
          <w:tab w:val="left" w:pos="284"/>
        </w:tabs>
        <w:spacing w:after="0" w:line="240" w:lineRule="auto"/>
        <w:ind w:firstLine="284"/>
        <w:jc w:val="both"/>
        <w:rPr>
          <w:rFonts w:ascii="Times New Roman" w:eastAsia="Calibri" w:hAnsi="Times New Roman" w:cs="Times New Roman"/>
          <w:bCs/>
          <w:sz w:val="12"/>
          <w:szCs w:val="12"/>
        </w:rPr>
      </w:pPr>
    </w:p>
    <w:p w:rsidR="006C7695" w:rsidRDefault="005F76A2" w:rsidP="006C7695">
      <w:pPr>
        <w:tabs>
          <w:tab w:val="left" w:pos="284"/>
        </w:tabs>
        <w:spacing w:after="0" w:line="240" w:lineRule="auto"/>
        <w:ind w:firstLine="284"/>
        <w:jc w:val="both"/>
        <w:rPr>
          <w:rFonts w:ascii="Times New Roman" w:eastAsia="Calibri" w:hAnsi="Times New Roman" w:cs="Times New Roman"/>
          <w:bCs/>
          <w:sz w:val="12"/>
          <w:szCs w:val="12"/>
        </w:rPr>
      </w:pPr>
      <w:r w:rsidRPr="005F76A2">
        <w:rPr>
          <w:rFonts w:ascii="Times New Roman" w:eastAsia="Calibri" w:hAnsi="Times New Roman" w:cs="Times New Roman"/>
          <w:bCs/>
          <w:noProof/>
          <w:sz w:val="12"/>
          <w:szCs w:val="12"/>
          <w:lang w:eastAsia="ru-RU"/>
        </w:rPr>
        <w:drawing>
          <wp:inline distT="0" distB="0" distL="0" distR="0">
            <wp:extent cx="4770755" cy="6210983"/>
            <wp:effectExtent l="0" t="0" r="0" b="0"/>
            <wp:docPr id="10" name="Рисунок 10" descr="F:\ЖЕНА РАБОТА\22.11\2\ППт 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ЖЕНА РАБОТА\22.11\2\ППт 23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70755" cy="6210983"/>
                    </a:xfrm>
                    <a:prstGeom prst="rect">
                      <a:avLst/>
                    </a:prstGeom>
                    <a:noFill/>
                    <a:ln>
                      <a:noFill/>
                    </a:ln>
                  </pic:spPr>
                </pic:pic>
              </a:graphicData>
            </a:graphic>
          </wp:inline>
        </w:drawing>
      </w:r>
    </w:p>
    <w:p w:rsidR="006C7695" w:rsidRDefault="006C7695" w:rsidP="006C7695">
      <w:pPr>
        <w:tabs>
          <w:tab w:val="left" w:pos="284"/>
        </w:tabs>
        <w:spacing w:after="0" w:line="240" w:lineRule="auto"/>
        <w:ind w:firstLine="284"/>
        <w:jc w:val="both"/>
        <w:rPr>
          <w:rFonts w:ascii="Times New Roman" w:eastAsia="Calibri" w:hAnsi="Times New Roman" w:cs="Times New Roman"/>
          <w:bCs/>
          <w:sz w:val="12"/>
          <w:szCs w:val="12"/>
        </w:rPr>
      </w:pPr>
    </w:p>
    <w:p w:rsidR="006C7695" w:rsidRDefault="006C7695" w:rsidP="006C7695">
      <w:pPr>
        <w:tabs>
          <w:tab w:val="left" w:pos="284"/>
        </w:tabs>
        <w:spacing w:after="0" w:line="240" w:lineRule="auto"/>
        <w:ind w:firstLine="284"/>
        <w:jc w:val="both"/>
        <w:rPr>
          <w:rFonts w:ascii="Times New Roman" w:eastAsia="Calibri" w:hAnsi="Times New Roman" w:cs="Times New Roman"/>
          <w:bCs/>
          <w:sz w:val="12"/>
          <w:szCs w:val="12"/>
        </w:rPr>
      </w:pPr>
    </w:p>
    <w:p w:rsidR="006C7695" w:rsidRDefault="006C7695" w:rsidP="006C7695">
      <w:pPr>
        <w:tabs>
          <w:tab w:val="left" w:pos="284"/>
        </w:tabs>
        <w:spacing w:after="0" w:line="240" w:lineRule="auto"/>
        <w:ind w:firstLine="284"/>
        <w:jc w:val="both"/>
        <w:rPr>
          <w:rFonts w:ascii="Times New Roman" w:eastAsia="Calibri" w:hAnsi="Times New Roman" w:cs="Times New Roman"/>
          <w:bCs/>
          <w:sz w:val="12"/>
          <w:szCs w:val="12"/>
        </w:rPr>
      </w:pPr>
    </w:p>
    <w:p w:rsidR="006C7695" w:rsidRDefault="006C7695" w:rsidP="006C7695">
      <w:pPr>
        <w:tabs>
          <w:tab w:val="left" w:pos="284"/>
        </w:tabs>
        <w:spacing w:after="0" w:line="240" w:lineRule="auto"/>
        <w:ind w:firstLine="284"/>
        <w:jc w:val="both"/>
        <w:rPr>
          <w:rFonts w:ascii="Times New Roman" w:eastAsia="Calibri" w:hAnsi="Times New Roman" w:cs="Times New Roman"/>
          <w:bCs/>
          <w:sz w:val="12"/>
          <w:szCs w:val="12"/>
        </w:rPr>
      </w:pPr>
    </w:p>
    <w:p w:rsidR="006C7695" w:rsidRPr="006C7695" w:rsidRDefault="006C7695" w:rsidP="006C7695">
      <w:pPr>
        <w:tabs>
          <w:tab w:val="left" w:pos="284"/>
        </w:tabs>
        <w:spacing w:after="0" w:line="240" w:lineRule="auto"/>
        <w:ind w:firstLine="284"/>
        <w:jc w:val="both"/>
        <w:rPr>
          <w:rFonts w:ascii="Times New Roman" w:eastAsia="Calibri" w:hAnsi="Times New Roman" w:cs="Times New Roman"/>
          <w:bCs/>
          <w:sz w:val="12"/>
          <w:szCs w:val="12"/>
        </w:rPr>
      </w:pPr>
    </w:p>
    <w:p w:rsidR="005F76A2" w:rsidRDefault="005F76A2" w:rsidP="005F76A2">
      <w:pPr>
        <w:tabs>
          <w:tab w:val="left" w:pos="284"/>
        </w:tabs>
        <w:spacing w:after="0" w:line="240" w:lineRule="auto"/>
        <w:jc w:val="center"/>
        <w:rPr>
          <w:rFonts w:ascii="Times New Roman" w:eastAsia="Calibri" w:hAnsi="Times New Roman" w:cs="Times New Roman"/>
          <w:b/>
          <w:bCs/>
          <w:sz w:val="12"/>
          <w:szCs w:val="12"/>
        </w:rPr>
      </w:pPr>
      <w:r w:rsidRPr="005F76A2">
        <w:rPr>
          <w:rFonts w:ascii="Times New Roman" w:eastAsia="Calibri" w:hAnsi="Times New Roman" w:cs="Times New Roman"/>
          <w:b/>
          <w:bCs/>
          <w:sz w:val="12"/>
          <w:szCs w:val="12"/>
        </w:rPr>
        <w:t>РАЗДЕЛ 1. Проект планировки территории. Графическая часть</w:t>
      </w:r>
    </w:p>
    <w:p w:rsidR="005F76A2" w:rsidRPr="005F76A2" w:rsidRDefault="005F76A2" w:rsidP="005F76A2">
      <w:pPr>
        <w:tabs>
          <w:tab w:val="left" w:pos="284"/>
        </w:tabs>
        <w:spacing w:after="0" w:line="240" w:lineRule="auto"/>
        <w:jc w:val="center"/>
        <w:rPr>
          <w:rFonts w:ascii="Times New Roman" w:eastAsia="Calibri" w:hAnsi="Times New Roman" w:cs="Times New Roman"/>
          <w:b/>
          <w:bCs/>
          <w:sz w:val="12"/>
          <w:szCs w:val="12"/>
        </w:rPr>
      </w:pPr>
    </w:p>
    <w:p w:rsidR="006C7695" w:rsidRPr="006C7695" w:rsidRDefault="005F76A2" w:rsidP="006C7695">
      <w:pPr>
        <w:tabs>
          <w:tab w:val="left" w:pos="284"/>
        </w:tabs>
        <w:spacing w:after="0" w:line="240" w:lineRule="auto"/>
        <w:jc w:val="center"/>
        <w:rPr>
          <w:rFonts w:ascii="Times New Roman" w:eastAsia="Calibri" w:hAnsi="Times New Roman" w:cs="Times New Roman"/>
          <w:b/>
          <w:bCs/>
          <w:sz w:val="12"/>
          <w:szCs w:val="12"/>
        </w:rPr>
      </w:pPr>
      <w:r w:rsidRPr="005F76A2">
        <w:rPr>
          <w:rFonts w:ascii="Times New Roman" w:eastAsia="Calibri" w:hAnsi="Times New Roman" w:cs="Times New Roman"/>
          <w:b/>
          <w:bCs/>
          <w:noProof/>
          <w:sz w:val="12"/>
          <w:szCs w:val="12"/>
          <w:lang w:eastAsia="ru-RU"/>
        </w:rPr>
        <w:drawing>
          <wp:inline distT="0" distB="0" distL="0" distR="0">
            <wp:extent cx="4770755" cy="3428980"/>
            <wp:effectExtent l="0" t="0" r="0" b="0"/>
            <wp:docPr id="11" name="Рисунок 11" descr="F:\ЖЕНА РАБОТА\22.11\2\Шил 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ЖЕНА РАБОТА\22.11\2\Шил схема.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70755" cy="3428980"/>
                    </a:xfrm>
                    <a:prstGeom prst="rect">
                      <a:avLst/>
                    </a:prstGeom>
                    <a:noFill/>
                    <a:ln>
                      <a:noFill/>
                    </a:ln>
                  </pic:spPr>
                </pic:pic>
              </a:graphicData>
            </a:graphic>
          </wp:inline>
        </w:drawing>
      </w:r>
    </w:p>
    <w:p w:rsidR="00FB791C" w:rsidRDefault="00FB791C" w:rsidP="00ED28E4">
      <w:pPr>
        <w:tabs>
          <w:tab w:val="left" w:pos="284"/>
        </w:tabs>
        <w:spacing w:after="0" w:line="240" w:lineRule="auto"/>
        <w:jc w:val="center"/>
        <w:rPr>
          <w:rFonts w:ascii="Times New Roman" w:eastAsia="Calibri" w:hAnsi="Times New Roman" w:cs="Times New Roman"/>
          <w:b/>
          <w:sz w:val="12"/>
          <w:szCs w:val="12"/>
        </w:rPr>
      </w:pPr>
    </w:p>
    <w:p w:rsidR="005F76A2" w:rsidRPr="005F76A2" w:rsidRDefault="005F76A2" w:rsidP="005F76A2">
      <w:pPr>
        <w:tabs>
          <w:tab w:val="left" w:pos="284"/>
        </w:tabs>
        <w:spacing w:after="0" w:line="240" w:lineRule="auto"/>
        <w:jc w:val="center"/>
        <w:rPr>
          <w:rFonts w:ascii="Times New Roman" w:eastAsia="Calibri" w:hAnsi="Times New Roman" w:cs="Times New Roman"/>
          <w:b/>
          <w:sz w:val="12"/>
          <w:szCs w:val="12"/>
        </w:rPr>
      </w:pPr>
      <w:r w:rsidRPr="005F76A2">
        <w:rPr>
          <w:rFonts w:ascii="Times New Roman" w:eastAsia="Calibri" w:hAnsi="Times New Roman" w:cs="Times New Roman"/>
          <w:b/>
          <w:sz w:val="12"/>
          <w:szCs w:val="12"/>
        </w:rPr>
        <w:t>РАЗДЕЛ 2. Положения о размещении линейных объектов</w:t>
      </w:r>
    </w:p>
    <w:p w:rsidR="00141D97" w:rsidRDefault="00141D97" w:rsidP="00ED28E4">
      <w:pPr>
        <w:tabs>
          <w:tab w:val="left" w:pos="284"/>
        </w:tabs>
        <w:spacing w:after="0" w:line="240" w:lineRule="auto"/>
        <w:jc w:val="center"/>
        <w:rPr>
          <w:rFonts w:ascii="Times New Roman" w:eastAsia="Calibri" w:hAnsi="Times New Roman" w:cs="Times New Roman"/>
          <w:b/>
          <w:sz w:val="12"/>
          <w:szCs w:val="12"/>
        </w:rPr>
      </w:pPr>
    </w:p>
    <w:p w:rsidR="005F76A2" w:rsidRPr="005F76A2" w:rsidRDefault="005F76A2" w:rsidP="005F76A2">
      <w:pPr>
        <w:tabs>
          <w:tab w:val="left" w:pos="284"/>
        </w:tabs>
        <w:spacing w:after="0" w:line="240" w:lineRule="auto"/>
        <w:ind w:firstLine="284"/>
        <w:jc w:val="center"/>
        <w:rPr>
          <w:rFonts w:ascii="Times New Roman" w:eastAsia="Calibri" w:hAnsi="Times New Roman" w:cs="Times New Roman"/>
          <w:b/>
          <w:sz w:val="12"/>
          <w:szCs w:val="12"/>
        </w:rPr>
      </w:pPr>
      <w:r w:rsidRPr="005F76A2">
        <w:rPr>
          <w:rFonts w:ascii="Times New Roman" w:eastAsia="Calibri" w:hAnsi="Times New Roman" w:cs="Times New Roman"/>
          <w:b/>
          <w:sz w:val="12"/>
          <w:szCs w:val="12"/>
        </w:rPr>
        <w:t>2. Наименование и основные характеристики объекта</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b/>
          <w:sz w:val="12"/>
          <w:szCs w:val="12"/>
        </w:rPr>
      </w:pPr>
      <w:r w:rsidRPr="005F76A2">
        <w:rPr>
          <w:rFonts w:ascii="Times New Roman" w:eastAsia="Calibri" w:hAnsi="Times New Roman" w:cs="Times New Roman"/>
          <w:b/>
          <w:sz w:val="12"/>
          <w:szCs w:val="12"/>
        </w:rPr>
        <w:t>2.1. Наименование объекта</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«Обустройство скважины № 6 Шиловского месторождения».</w:t>
      </w:r>
    </w:p>
    <w:p w:rsidR="005F76A2" w:rsidRPr="005F76A2" w:rsidRDefault="005F76A2" w:rsidP="005F76A2">
      <w:pPr>
        <w:tabs>
          <w:tab w:val="left" w:pos="284"/>
        </w:tabs>
        <w:spacing w:after="0" w:line="240" w:lineRule="auto"/>
        <w:ind w:firstLine="284"/>
        <w:jc w:val="center"/>
        <w:rPr>
          <w:rFonts w:ascii="Times New Roman" w:eastAsia="Calibri" w:hAnsi="Times New Roman" w:cs="Times New Roman"/>
          <w:b/>
          <w:sz w:val="12"/>
          <w:szCs w:val="12"/>
        </w:rPr>
      </w:pPr>
      <w:r w:rsidRPr="005F76A2">
        <w:rPr>
          <w:rFonts w:ascii="Times New Roman" w:eastAsia="Calibri" w:hAnsi="Times New Roman" w:cs="Times New Roman"/>
          <w:b/>
          <w:sz w:val="12"/>
          <w:szCs w:val="12"/>
        </w:rPr>
        <w:t>2.2. Основные характеристики объекта</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В соответствии с техническими требованиями настоящим проектом предусматривается сбор, учет и транспорт продукции скважины № 6 Шиловского месторождения.</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Для сбора продукции с обустраиваемой скважины принята напорная однотрубная герметизированная система сбора нефти и газа.</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Добыча продукции проектируемой скважины предполагается насосом типа ЭЦН.</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Продукция скважины № 6 под устьевым давлением, развиваемым погружным электронасосом, по проектируемому выкидному трубопроводу поступает на проектируемую АГЗУ Шиловского месторождения для замера и далее нефтесборным трубопроводом транспортируется на УПН «Аксеновская» для подготовки до товарной кондиции.</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 xml:space="preserve">Трубопроводы обвязки устья скважин прокладываются надземно на несгораемых опорах. </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Дренажный трубопровод от БДР-1 до дренажной емкости ЕП-1 прокладывается подземно.</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Реагентопровод от БДР-1 до устья скважины прокладывается подземно.</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На выкидной линии скважины предусмотрена установка датчика давления и электроконтактного манометра, который связан с двигателем, и, в случае превышения давления выше расчетного или понижения давления при порывах, отключает привод насоса.</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Выкидной трубопровод запроектирован из стальных бесшовных труб ГОСТ 8732-78 из стали 20 группы В.</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Для отсечения выкидного трубопровода от фонтанной арматуры в случае ремонта предусмотрена задвижка клиновая 30с15нж с ручным приводом класса герметичности А по ГОСТ Р 54808-2011.</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Для борьбы с парофиноотложениями в выкидном трубопроводе предусмотрена подача пара от подключаемой ППУ через патрубок Ду50, оборудованный задвижкой клиновой.</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Борьба с АСПО на приеме ГНО и выкидной линии скважины осуществляется путем подачи реагента СНПХ-4114 в затрубное пространство скважин.</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 xml:space="preserve">Подача реагента в затрубное пространство осуществляется по трубопроводу </w:t>
      </w:r>
      <w:r w:rsidRPr="005F76A2">
        <w:rPr>
          <w:rFonts w:ascii="Times New Roman" w:eastAsia="Calibri" w:hAnsi="Times New Roman" w:cs="Times New Roman"/>
          <w:sz w:val="12"/>
          <w:szCs w:val="12"/>
        </w:rPr>
        <w:t>25х4 мм от блока подачи реагента БДР-1.</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Блок дозирования реагентов БДР-1 предназначен для хранения и дозированной подачи деэмульгатора СНПХ-4114 на прием насоса ЭЦН.</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В проекте принят один блок дозирования реагентов БДР-1 тип УДПХ-ЛОЗНА модель «04» исполнение 1, в комплекте с блоком управления, с одной расходной емкостью и двумя дозировочными насосами.</w:t>
      </w:r>
    </w:p>
    <w:p w:rsidR="005F76A2" w:rsidRPr="005F76A2" w:rsidRDefault="005F76A2" w:rsidP="005F76A2">
      <w:pPr>
        <w:tabs>
          <w:tab w:val="left" w:pos="284"/>
        </w:tabs>
        <w:spacing w:after="0" w:line="240" w:lineRule="auto"/>
        <w:ind w:firstLine="142"/>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ab/>
        <w:t xml:space="preserve">Установка выполнена в блочном исполнении, полной заводской готовности и обладает автономностью в работе. Оборудование установки смонтировано на сварной раме - санях и укрыто теплоизолированным блок-боксом. Блок-бокс разделен герметичной перегородкой на два отсека: </w:t>
      </w:r>
      <w:r w:rsidRPr="005F76A2">
        <w:rPr>
          <w:rFonts w:ascii="Times New Roman" w:eastAsia="Calibri" w:hAnsi="Times New Roman" w:cs="Times New Roman"/>
          <w:sz w:val="12"/>
          <w:szCs w:val="12"/>
        </w:rPr>
        <w:t xml:space="preserve">отсек технологический и отсек приборный. Класс взрывоопасных зон технологического отсека В-1а по ПУЭ. Приборный отсек БДР выполнен в общепромышленном исполнении (категория помещения по взрывопожарной и пожарной опасности – Д по СП 12.13130.2009). </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Деэмульгатор СНПХ-4114 предназначен для подготовки (обезвоживание и обессоливание) высоковязких, смолистых нефтей. Обеспечивает глубокое обезвоживание в широком интервале температур. Деэмульгатор СНПХ-4114 представляет собой композицию из неионогенных ПАВ в смеси ароматических и спиртовых растворителей.</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Массовая доля активного вещества – 45-55%.</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Кинематическая вязкость при 20°С не более 50 мм2/с.</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Температура застывания не выше -50°С.</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Плотность при 20°С 900-970 кг/м3.</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По токсикологическим свойствам СНПХ-4114 относится к 3 классу опасности (умеренно опасные вещества). Не содержит хлорорганических соединений. Оптимальная дозировка реагента определится в процессе вывода установки на нормальный технологический режим.</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Для сбора дренажа БДР-1 предусмотрена дренажная емкость ЕП-1 объемом 5 м3.</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Дренажная емкость принята заводского изготовления.</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Откачка дренажной емкости предусматривается специализированной техникой по мере ее заполнения. Газ, выделившийся в дренажной емкости, отводится в атмосферу через вытяжную (дыхательную) трубу, снабженную огнепреградителем.</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Антикоррозионная защита наружных и внутренних поверхностей дренажной емкости выполняется в заводских условиях.</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Перед нанесением антикоррозионной защиты наружную поверхность емкости подвергается дробеструйной очистке до степени 2 по ГОСТ 9.402-2004 и обезжиривается до степени 1 по ГОСТ 9.402-2004.</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Покрытие наружной поверхности емкости:</w:t>
      </w:r>
    </w:p>
    <w:p w:rsidR="005F76A2" w:rsidRPr="005F76A2" w:rsidRDefault="005F76A2" w:rsidP="005F76A2">
      <w:pPr>
        <w:tabs>
          <w:tab w:val="left" w:pos="284"/>
          <w:tab w:val="left" w:pos="426"/>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w:t>
      </w:r>
      <w:r w:rsidRPr="005F76A2">
        <w:rPr>
          <w:rFonts w:ascii="Times New Roman" w:eastAsia="Calibri" w:hAnsi="Times New Roman" w:cs="Times New Roman"/>
          <w:sz w:val="12"/>
          <w:szCs w:val="12"/>
        </w:rPr>
        <w:tab/>
        <w:t>эмаль ХС-010 по ТУ 6-21-51-90 – 2 слоя.</w:t>
      </w:r>
    </w:p>
    <w:p w:rsidR="005F76A2" w:rsidRPr="005F76A2" w:rsidRDefault="005F76A2" w:rsidP="005F76A2">
      <w:pPr>
        <w:tabs>
          <w:tab w:val="left" w:pos="284"/>
          <w:tab w:val="left" w:pos="426"/>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Внутреннее покрытие емкости:</w:t>
      </w:r>
    </w:p>
    <w:p w:rsidR="005F76A2" w:rsidRPr="005F76A2" w:rsidRDefault="005F76A2" w:rsidP="005F76A2">
      <w:pPr>
        <w:tabs>
          <w:tab w:val="left" w:pos="284"/>
          <w:tab w:val="left" w:pos="426"/>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w:t>
      </w:r>
      <w:r w:rsidRPr="005F76A2">
        <w:rPr>
          <w:rFonts w:ascii="Times New Roman" w:eastAsia="Calibri" w:hAnsi="Times New Roman" w:cs="Times New Roman"/>
          <w:sz w:val="12"/>
          <w:szCs w:val="12"/>
        </w:rPr>
        <w:tab/>
        <w:t>шпатлевка ЭП-0010 по ГОСТ 10277-90 – 1 слой; эмаль ЭП-773 по ГОСТ 23143-83*, толщина покрытия не менее 130 мкм – 3 слоя.</w:t>
      </w:r>
    </w:p>
    <w:p w:rsidR="005F76A2" w:rsidRPr="00363A6D" w:rsidRDefault="005F76A2" w:rsidP="005F76A2">
      <w:pPr>
        <w:tabs>
          <w:tab w:val="left" w:pos="284"/>
        </w:tabs>
        <w:spacing w:after="0" w:line="240" w:lineRule="auto"/>
        <w:ind w:firstLine="284"/>
        <w:jc w:val="both"/>
        <w:rPr>
          <w:rFonts w:ascii="Times New Roman" w:eastAsia="Calibri" w:hAnsi="Times New Roman" w:cs="Times New Roman"/>
          <w:b/>
          <w:sz w:val="12"/>
          <w:szCs w:val="12"/>
        </w:rPr>
      </w:pPr>
      <w:r w:rsidRPr="00363A6D">
        <w:rPr>
          <w:rFonts w:ascii="Times New Roman" w:eastAsia="Calibri" w:hAnsi="Times New Roman" w:cs="Times New Roman"/>
          <w:b/>
          <w:sz w:val="12"/>
          <w:szCs w:val="12"/>
        </w:rPr>
        <w:t>Система электроснабжения.</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Прохождение трассы ВЛ предусматривает соблюдение нормативных расстояний согласно требованиям ПУЭ:</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 от стоек опор ВЛ до существующих подземных сооружений (нефтепроводы, водоводы, кабели связи);</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 от стоек опор до полотна автодорог;</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 габаритные расстояния: от проводов ВЛ до поверхности, земли полотна автодорог, между проводами пересекаемых ВЛ, между проводами ВЛ и лесными насаждениями.</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Началом проектируемого участка ВЛ 10 кВ является отпаечная опора ВЛ-10 кВ, концом трассы – анкерная опора (А10-3), устанавливаемая перед КТП на скв. № 6.</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При расчете переходов ВЛ-10 кВ через инженерные сооружения значение напряжения в проводе и приведенная нагрузка на провод принимается из расчета провода для режима, в котором стрела провеса провода получается наибольшей. Габариты на переходах рассчитываются для разных видов переходов при следующих режимах:</w:t>
      </w:r>
    </w:p>
    <w:p w:rsidR="005F76A2" w:rsidRPr="005F76A2" w:rsidRDefault="005F76A2" w:rsidP="005F76A2">
      <w:pPr>
        <w:tabs>
          <w:tab w:val="left" w:pos="284"/>
          <w:tab w:val="left" w:pos="426"/>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w:t>
      </w:r>
      <w:r w:rsidRPr="005F76A2">
        <w:rPr>
          <w:rFonts w:ascii="Times New Roman" w:eastAsia="Calibri" w:hAnsi="Times New Roman" w:cs="Times New Roman"/>
          <w:sz w:val="12"/>
          <w:szCs w:val="12"/>
        </w:rPr>
        <w:tab/>
        <w:t>на пересечениях линий ВЛ между собой – при температуре +15о С;</w:t>
      </w:r>
    </w:p>
    <w:p w:rsidR="005F76A2" w:rsidRPr="005F76A2" w:rsidRDefault="005F76A2" w:rsidP="005F76A2">
      <w:pPr>
        <w:tabs>
          <w:tab w:val="left" w:pos="284"/>
          <w:tab w:val="left" w:pos="426"/>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w:t>
      </w:r>
      <w:r w:rsidRPr="005F76A2">
        <w:rPr>
          <w:rFonts w:ascii="Times New Roman" w:eastAsia="Calibri" w:hAnsi="Times New Roman" w:cs="Times New Roman"/>
          <w:sz w:val="12"/>
          <w:szCs w:val="12"/>
        </w:rPr>
        <w:tab/>
        <w:t>на пересечениях с остальными инженерными сооружениями – при высшей температуре (без учета нагрева провода) или при гололеде без ветра.</w:t>
      </w:r>
    </w:p>
    <w:p w:rsidR="005F76A2" w:rsidRPr="005F76A2" w:rsidRDefault="005F76A2" w:rsidP="005F76A2">
      <w:pPr>
        <w:tabs>
          <w:tab w:val="left" w:pos="284"/>
          <w:tab w:val="left" w:pos="426"/>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На переходах, ограниченных с обеих сторон анкерными опорами, расчет габарита производился только по нормальному режиму. В других случаях, расчет производился по аварийному режиму при обрыве провода в соседнем полете в режиме среднегодовой температуры при отсутствии гололеда и ветра.</w:t>
      </w:r>
    </w:p>
    <w:p w:rsidR="005F76A2" w:rsidRPr="005F76A2" w:rsidRDefault="005F76A2" w:rsidP="005F76A2">
      <w:pPr>
        <w:tabs>
          <w:tab w:val="left" w:pos="284"/>
          <w:tab w:val="left" w:pos="426"/>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Проектируемая ВЛ выполнена по типовой серии 3.407.1-143.3. На отпайках, конструктивно выполненных, на стойках СНВ-7-13, проводом АС 70/11.</w:t>
      </w:r>
    </w:p>
    <w:p w:rsidR="005F76A2" w:rsidRPr="005F76A2" w:rsidRDefault="005F76A2" w:rsidP="005F76A2">
      <w:pPr>
        <w:tabs>
          <w:tab w:val="left" w:pos="284"/>
          <w:tab w:val="left" w:pos="426"/>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 xml:space="preserve"> Расчетные пролеты принимаются не более типовых расчетных значений в соответствии с документами:</w:t>
      </w:r>
    </w:p>
    <w:p w:rsidR="005F76A2" w:rsidRPr="005F76A2" w:rsidRDefault="005F76A2" w:rsidP="005F76A2">
      <w:pPr>
        <w:tabs>
          <w:tab w:val="left" w:pos="284"/>
          <w:tab w:val="left" w:pos="426"/>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w:t>
      </w:r>
      <w:r w:rsidRPr="005F76A2">
        <w:rPr>
          <w:rFonts w:ascii="Times New Roman" w:eastAsia="Calibri" w:hAnsi="Times New Roman" w:cs="Times New Roman"/>
          <w:sz w:val="12"/>
          <w:szCs w:val="12"/>
        </w:rPr>
        <w:tab/>
        <w:t>Шифр 25.0038 «Расчетные пролеты для опор ВЛ-10 кВ с неизолированными проводами по ПУЭ 7 издания (дополнение к проектам опор ВЛ)» разработан ПАО «РОСЭП», 2005г.</w:t>
      </w:r>
    </w:p>
    <w:p w:rsidR="005F76A2" w:rsidRPr="005F76A2" w:rsidRDefault="005F76A2" w:rsidP="005F76A2">
      <w:pPr>
        <w:tabs>
          <w:tab w:val="left" w:pos="284"/>
          <w:tab w:val="left" w:pos="426"/>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w:t>
      </w:r>
      <w:r w:rsidRPr="005F76A2">
        <w:rPr>
          <w:rFonts w:ascii="Times New Roman" w:eastAsia="Calibri" w:hAnsi="Times New Roman" w:cs="Times New Roman"/>
          <w:sz w:val="12"/>
          <w:szCs w:val="12"/>
        </w:rPr>
        <w:tab/>
        <w:t>Типовой проект серия 3.407.1-143 выпуск 3.</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 xml:space="preserve">Конструктивно проектируемые отпайки ВЛ-10 кВ на скважину № 6 выполняются одноцепными по типовой серии 3.407.1-143 выпуск 2 «Опоры на базе железобетонных стоек длинной 13м» разработанной институтом «Сельэнергопроект». </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 xml:space="preserve">В качестве стоек опор массового применения приняты железобетонные стойки СНВ-7-13 рассчитанные в III районе по ветру и в IV районе по гололеду. </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На пересечениях, с подъездными автодорогами к скважинам, при необеспечении габарита на стандартных опорах, предусматриваются опоры по типовой серии 3.407.1-143.5 выпуск 5 «Железобетонные опоры для пересечений с инженерными сооружениями» разработанной институтом «Сельэнергопроект».</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Промежуточные опоры П10-5 выполнены в виде одностоечных свободностоящих конструкций с расположением проводов на опоре – треугольником.</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Угловые промежуточные опоры УП10-3 выполнены в виде двухстоечной конструкций – стойка с подкосом.  Угол поворота трассы ВЛ на опоре принимается до 30°.</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Угловые анкерные опоры УА10-3 выполнены в виде трехстоечной конструкции – стойка и два подкоса. Угол поворота трассы ВЛ на опоре до 90°.</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 xml:space="preserve">Анкерные (концевые) опоры А10-3 выполнены в виде двухстоечной конструкции – стойка и подкос. </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Металлические анкерные опоры У35-1 устанавливаются на грибовидные фундаменты Ф3-Ам по типовой серии 3.407-115 "Энергосетьпроект".</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Технические решения, принятые в проекте, соответствуют требованиям экологических, санитарно-гигиенических, противопожарных и других норм, действующих на территории Российской Федерации, и обеспечивают безопасную для жизни и здоровья людей эксплуатацию объекта при соблюдении предусмотренных проектом мероприятий.</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b/>
          <w:sz w:val="12"/>
          <w:szCs w:val="12"/>
        </w:rPr>
      </w:pPr>
      <w:r w:rsidRPr="005F76A2">
        <w:rPr>
          <w:rFonts w:ascii="Times New Roman" w:eastAsia="Calibri" w:hAnsi="Times New Roman" w:cs="Times New Roman"/>
          <w:b/>
          <w:sz w:val="12"/>
          <w:szCs w:val="12"/>
        </w:rPr>
        <w:t>3. Местоположение проектируемого объекта</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В административном отношении Шиловское месторождение расположено в пределах. Сергиевского района Самарской области, в 90-120 км к северу от областного центра г. Самара. Рассматриваемое месторождение находится в пределах сравнительно высокоосвоенной территории Самарской области.</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Территория района месторождения густо населена. Кроме районного центра Сергиевск наиболее крупными населенными пунктами в районе являются п. Сургут, п. Серноводск, с. Старая Дмитриевка. Между собой, а также с районным и областным центрами населенные пункты связаны асфальтовыми и грунтовыми дорогами. Проходимость проселочных дорог в дождливую и снежную погоду заметно снижается. Асфальтированная дорога идет на г. Самару. Наряду с нефтегазодобычей, другой основной отраслью народного хозяйства является сельское хозяйство.</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Район относится к сейсмически спокойным.</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lastRenderedPageBreak/>
        <w:t xml:space="preserve">В геоморфологическом отношении территория Сергиевского района относится к провинции Высокого Заволжья с долинами второстепенных рек и делится рекой Сок на левобережье, или водораздел рек Сок-Большой Кинель и правобережье - водораздел рек Сок-Кондурча. </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 xml:space="preserve">Массив Сокские яры протянулся вдоль правого берега р. Сок от восточной границы Самарской области до нижнего течения р. Кондурча. На востоке смыкается с Бугульминско-Белебеевской возвышенностью, не образуя чёткой границы. </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Непосредственно территория скважины № 6 и подходящие к ним трассы расположены на правом склоне реки Сок. Рельеф участка работ пересеченный, абсолютные отметки изменяются в пределах: на площадке скважины  № 6 (абсолютные отметки 112,18 – 118,47 м.), направление проектируемой трассы ЛЭП с востока на запад с понижениями в местах пересечения с реками и оврагами.</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Речная сеть исследуемого района принадлежит бассейну реки Кондурча. По характеру водного режима реки территории относятся к типу рек с четко выраженным весенним половодьем, устойчивой летней меженью с эпизодическими паводками и устойчивой зимней меженью в редкие зимы прерываемой паводком оттепелей.</w:t>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5F76A2">
        <w:rPr>
          <w:rFonts w:ascii="Times New Roman" w:eastAsia="Calibri" w:hAnsi="Times New Roman" w:cs="Times New Roman"/>
          <w:sz w:val="12"/>
          <w:szCs w:val="12"/>
        </w:rPr>
        <w:t>Район работ имеет развитую дорожную сеть. Подъезд возможен в любое время года по автомобильным дорогам общегосударственного и местного значения.</w:t>
      </w:r>
    </w:p>
    <w:p w:rsid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Обзорная схема участка работ приведена ниже на рис. 1.</w:t>
      </w:r>
    </w:p>
    <w:p w:rsidR="00363A6D" w:rsidRPr="005F76A2" w:rsidRDefault="00363A6D" w:rsidP="005F76A2">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noProof/>
          <w:sz w:val="12"/>
          <w:szCs w:val="12"/>
          <w:lang w:eastAsia="ru-RU"/>
        </w:rPr>
        <w:drawing>
          <wp:inline distT="0" distB="0" distL="0" distR="0">
            <wp:extent cx="4524375" cy="2914650"/>
            <wp:effectExtent l="0" t="0" r="0" b="0"/>
            <wp:docPr id="13" name="Рисунок 13" descr="C:\Users\79372\Desktop\Шил 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79372\Desktop\Шил схема.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24375" cy="2914650"/>
                    </a:xfrm>
                    <a:prstGeom prst="rect">
                      <a:avLst/>
                    </a:prstGeom>
                    <a:noFill/>
                    <a:ln>
                      <a:noFill/>
                    </a:ln>
                  </pic:spPr>
                </pic:pic>
              </a:graphicData>
            </a:graphic>
          </wp:inline>
        </w:drawing>
      </w:r>
    </w:p>
    <w:p w:rsidR="005F76A2" w:rsidRPr="005F76A2" w:rsidRDefault="005F76A2" w:rsidP="005F76A2">
      <w:pPr>
        <w:tabs>
          <w:tab w:val="left" w:pos="284"/>
        </w:tabs>
        <w:spacing w:after="0" w:line="240" w:lineRule="auto"/>
        <w:ind w:firstLine="284"/>
        <w:jc w:val="both"/>
        <w:rPr>
          <w:rFonts w:ascii="Times New Roman" w:eastAsia="Calibri" w:hAnsi="Times New Roman" w:cs="Times New Roman"/>
          <w:sz w:val="12"/>
          <w:szCs w:val="12"/>
        </w:rPr>
      </w:pP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
          <w:sz w:val="12"/>
          <w:szCs w:val="12"/>
        </w:rPr>
      </w:pPr>
      <w:r w:rsidRPr="00363A6D">
        <w:rPr>
          <w:rFonts w:ascii="Times New Roman" w:eastAsia="Calibri" w:hAnsi="Times New Roman" w:cs="Times New Roman"/>
          <w:b/>
          <w:sz w:val="12"/>
          <w:szCs w:val="12"/>
        </w:rPr>
        <w:t>4. Перечень координат характерных точек зон планируемого размещения объекта</w:t>
      </w:r>
    </w:p>
    <w:tbl>
      <w:tblPr>
        <w:tblW w:w="7518" w:type="dxa"/>
        <w:tblInd w:w="108" w:type="dxa"/>
        <w:tblLook w:val="04A0" w:firstRow="1" w:lastRow="0" w:firstColumn="1" w:lastColumn="0" w:noHBand="0" w:noVBand="1"/>
      </w:tblPr>
      <w:tblGrid>
        <w:gridCol w:w="851"/>
        <w:gridCol w:w="3690"/>
        <w:gridCol w:w="2977"/>
      </w:tblGrid>
      <w:tr w:rsidR="00363A6D" w:rsidRPr="00363A6D" w:rsidTr="00363A6D">
        <w:trPr>
          <w:trHeight w:val="20"/>
        </w:trPr>
        <w:tc>
          <w:tcPr>
            <w:tcW w:w="7518" w:type="dxa"/>
            <w:gridSpan w:val="3"/>
            <w:tcBorders>
              <w:top w:val="single" w:sz="4" w:space="0" w:color="auto"/>
              <w:left w:val="single" w:sz="4" w:space="0" w:color="auto"/>
              <w:bottom w:val="single" w:sz="4" w:space="0" w:color="auto"/>
              <w:right w:val="single" w:sz="4" w:space="0" w:color="auto"/>
            </w:tcBorders>
            <w:noWrap/>
            <w:vAlign w:val="bottom"/>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Сергиевский район</w:t>
            </w:r>
          </w:p>
        </w:tc>
      </w:tr>
      <w:tr w:rsidR="00363A6D" w:rsidRPr="00363A6D" w:rsidTr="00363A6D">
        <w:trPr>
          <w:trHeight w:val="20"/>
        </w:trPr>
        <w:tc>
          <w:tcPr>
            <w:tcW w:w="851" w:type="dxa"/>
            <w:tcBorders>
              <w:top w:val="nil"/>
              <w:left w:val="single" w:sz="4" w:space="0" w:color="auto"/>
              <w:bottom w:val="single" w:sz="4" w:space="0" w:color="auto"/>
              <w:right w:val="single" w:sz="4" w:space="0" w:color="auto"/>
            </w:tcBorders>
            <w:noWrap/>
            <w:vAlign w:val="bottom"/>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N</w:t>
            </w:r>
          </w:p>
        </w:tc>
        <w:tc>
          <w:tcPr>
            <w:tcW w:w="3690" w:type="dxa"/>
            <w:tcBorders>
              <w:top w:val="nil"/>
              <w:left w:val="nil"/>
              <w:bottom w:val="single" w:sz="4" w:space="0" w:color="auto"/>
              <w:right w:val="single" w:sz="4" w:space="0" w:color="auto"/>
            </w:tcBorders>
            <w:noWrap/>
            <w:vAlign w:val="bottom"/>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Х</w:t>
            </w:r>
          </w:p>
        </w:tc>
        <w:tc>
          <w:tcPr>
            <w:tcW w:w="2977" w:type="dxa"/>
            <w:tcBorders>
              <w:top w:val="nil"/>
              <w:left w:val="nil"/>
              <w:bottom w:val="single" w:sz="4" w:space="0" w:color="auto"/>
              <w:right w:val="single" w:sz="4" w:space="0" w:color="auto"/>
            </w:tcBorders>
            <w:noWrap/>
            <w:vAlign w:val="bottom"/>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У</w:t>
            </w:r>
          </w:p>
        </w:tc>
      </w:tr>
      <w:tr w:rsidR="00363A6D" w:rsidRPr="00363A6D" w:rsidTr="00363A6D">
        <w:trPr>
          <w:trHeight w:val="20"/>
        </w:trPr>
        <w:tc>
          <w:tcPr>
            <w:tcW w:w="851" w:type="dxa"/>
            <w:tcBorders>
              <w:top w:val="nil"/>
              <w:left w:val="single" w:sz="4" w:space="0" w:color="auto"/>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1</w:t>
            </w:r>
          </w:p>
        </w:tc>
        <w:tc>
          <w:tcPr>
            <w:tcW w:w="3690" w:type="dxa"/>
            <w:tcBorders>
              <w:top w:val="nil"/>
              <w:left w:val="nil"/>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493433.40</w:t>
            </w:r>
          </w:p>
        </w:tc>
        <w:tc>
          <w:tcPr>
            <w:tcW w:w="2977" w:type="dxa"/>
            <w:tcBorders>
              <w:top w:val="nil"/>
              <w:left w:val="nil"/>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2235081.59</w:t>
            </w:r>
          </w:p>
        </w:tc>
      </w:tr>
      <w:tr w:rsidR="00363A6D" w:rsidRPr="00363A6D" w:rsidTr="00363A6D">
        <w:trPr>
          <w:trHeight w:val="20"/>
        </w:trPr>
        <w:tc>
          <w:tcPr>
            <w:tcW w:w="851" w:type="dxa"/>
            <w:tcBorders>
              <w:top w:val="nil"/>
              <w:left w:val="single" w:sz="4" w:space="0" w:color="auto"/>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2</w:t>
            </w:r>
          </w:p>
        </w:tc>
        <w:tc>
          <w:tcPr>
            <w:tcW w:w="3690" w:type="dxa"/>
            <w:tcBorders>
              <w:top w:val="nil"/>
              <w:left w:val="nil"/>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493579.49</w:t>
            </w:r>
          </w:p>
        </w:tc>
        <w:tc>
          <w:tcPr>
            <w:tcW w:w="2977" w:type="dxa"/>
            <w:tcBorders>
              <w:top w:val="nil"/>
              <w:left w:val="nil"/>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2235046.55</w:t>
            </w:r>
          </w:p>
        </w:tc>
      </w:tr>
      <w:tr w:rsidR="00363A6D" w:rsidRPr="00363A6D" w:rsidTr="00363A6D">
        <w:trPr>
          <w:trHeight w:val="20"/>
        </w:trPr>
        <w:tc>
          <w:tcPr>
            <w:tcW w:w="851" w:type="dxa"/>
            <w:tcBorders>
              <w:top w:val="nil"/>
              <w:left w:val="single" w:sz="4" w:space="0" w:color="auto"/>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3</w:t>
            </w:r>
          </w:p>
        </w:tc>
        <w:tc>
          <w:tcPr>
            <w:tcW w:w="3690" w:type="dxa"/>
            <w:tcBorders>
              <w:top w:val="nil"/>
              <w:left w:val="nil"/>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493572.73</w:t>
            </w:r>
          </w:p>
        </w:tc>
        <w:tc>
          <w:tcPr>
            <w:tcW w:w="2977" w:type="dxa"/>
            <w:tcBorders>
              <w:top w:val="nil"/>
              <w:left w:val="nil"/>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2235017.49</w:t>
            </w:r>
          </w:p>
        </w:tc>
      </w:tr>
      <w:tr w:rsidR="00363A6D" w:rsidRPr="00363A6D" w:rsidTr="00363A6D">
        <w:trPr>
          <w:trHeight w:val="20"/>
        </w:trPr>
        <w:tc>
          <w:tcPr>
            <w:tcW w:w="851" w:type="dxa"/>
            <w:tcBorders>
              <w:top w:val="nil"/>
              <w:left w:val="single" w:sz="4" w:space="0" w:color="auto"/>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4</w:t>
            </w:r>
          </w:p>
        </w:tc>
        <w:tc>
          <w:tcPr>
            <w:tcW w:w="3690" w:type="dxa"/>
            <w:tcBorders>
              <w:top w:val="nil"/>
              <w:left w:val="nil"/>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493591.38</w:t>
            </w:r>
          </w:p>
        </w:tc>
        <w:tc>
          <w:tcPr>
            <w:tcW w:w="2977" w:type="dxa"/>
            <w:tcBorders>
              <w:top w:val="nil"/>
              <w:left w:val="nil"/>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2235013.09</w:t>
            </w:r>
          </w:p>
        </w:tc>
      </w:tr>
      <w:tr w:rsidR="00363A6D" w:rsidRPr="00363A6D" w:rsidTr="00363A6D">
        <w:trPr>
          <w:trHeight w:val="20"/>
        </w:trPr>
        <w:tc>
          <w:tcPr>
            <w:tcW w:w="851" w:type="dxa"/>
            <w:tcBorders>
              <w:top w:val="nil"/>
              <w:left w:val="single" w:sz="4" w:space="0" w:color="auto"/>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5</w:t>
            </w:r>
          </w:p>
        </w:tc>
        <w:tc>
          <w:tcPr>
            <w:tcW w:w="3690" w:type="dxa"/>
            <w:tcBorders>
              <w:top w:val="nil"/>
              <w:left w:val="nil"/>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493577.07</w:t>
            </w:r>
          </w:p>
        </w:tc>
        <w:tc>
          <w:tcPr>
            <w:tcW w:w="2977" w:type="dxa"/>
            <w:tcBorders>
              <w:top w:val="nil"/>
              <w:left w:val="nil"/>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2234952.75</w:t>
            </w:r>
          </w:p>
        </w:tc>
      </w:tr>
      <w:tr w:rsidR="00363A6D" w:rsidRPr="00363A6D" w:rsidTr="00363A6D">
        <w:trPr>
          <w:trHeight w:val="20"/>
        </w:trPr>
        <w:tc>
          <w:tcPr>
            <w:tcW w:w="851" w:type="dxa"/>
            <w:tcBorders>
              <w:top w:val="nil"/>
              <w:left w:val="single" w:sz="4" w:space="0" w:color="auto"/>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6</w:t>
            </w:r>
          </w:p>
        </w:tc>
        <w:tc>
          <w:tcPr>
            <w:tcW w:w="3690" w:type="dxa"/>
            <w:tcBorders>
              <w:top w:val="nil"/>
              <w:left w:val="nil"/>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493516.71</w:t>
            </w:r>
          </w:p>
        </w:tc>
        <w:tc>
          <w:tcPr>
            <w:tcW w:w="2977" w:type="dxa"/>
            <w:tcBorders>
              <w:top w:val="nil"/>
              <w:left w:val="nil"/>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2234967.00</w:t>
            </w:r>
          </w:p>
        </w:tc>
      </w:tr>
      <w:tr w:rsidR="00363A6D" w:rsidRPr="00363A6D" w:rsidTr="00363A6D">
        <w:trPr>
          <w:trHeight w:val="20"/>
        </w:trPr>
        <w:tc>
          <w:tcPr>
            <w:tcW w:w="851" w:type="dxa"/>
            <w:tcBorders>
              <w:top w:val="nil"/>
              <w:left w:val="single" w:sz="4" w:space="0" w:color="auto"/>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7</w:t>
            </w:r>
          </w:p>
        </w:tc>
        <w:tc>
          <w:tcPr>
            <w:tcW w:w="3690" w:type="dxa"/>
            <w:tcBorders>
              <w:top w:val="nil"/>
              <w:left w:val="nil"/>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493521.35</w:t>
            </w:r>
          </w:p>
        </w:tc>
        <w:tc>
          <w:tcPr>
            <w:tcW w:w="2977" w:type="dxa"/>
            <w:tcBorders>
              <w:top w:val="nil"/>
              <w:left w:val="nil"/>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2234986.55</w:t>
            </w:r>
          </w:p>
        </w:tc>
      </w:tr>
      <w:tr w:rsidR="00363A6D" w:rsidRPr="00363A6D" w:rsidTr="00363A6D">
        <w:trPr>
          <w:trHeight w:val="20"/>
        </w:trPr>
        <w:tc>
          <w:tcPr>
            <w:tcW w:w="851" w:type="dxa"/>
            <w:tcBorders>
              <w:top w:val="nil"/>
              <w:left w:val="single" w:sz="4" w:space="0" w:color="auto"/>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8</w:t>
            </w:r>
          </w:p>
        </w:tc>
        <w:tc>
          <w:tcPr>
            <w:tcW w:w="3690" w:type="dxa"/>
            <w:tcBorders>
              <w:top w:val="nil"/>
              <w:left w:val="nil"/>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493444.62</w:t>
            </w:r>
          </w:p>
        </w:tc>
        <w:tc>
          <w:tcPr>
            <w:tcW w:w="2977" w:type="dxa"/>
            <w:tcBorders>
              <w:top w:val="nil"/>
              <w:left w:val="nil"/>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2235004.61</w:t>
            </w:r>
          </w:p>
        </w:tc>
      </w:tr>
      <w:tr w:rsidR="00363A6D" w:rsidRPr="00363A6D" w:rsidTr="00363A6D">
        <w:trPr>
          <w:trHeight w:val="20"/>
        </w:trPr>
        <w:tc>
          <w:tcPr>
            <w:tcW w:w="851" w:type="dxa"/>
            <w:tcBorders>
              <w:top w:val="nil"/>
              <w:left w:val="single" w:sz="4" w:space="0" w:color="auto"/>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9</w:t>
            </w:r>
          </w:p>
        </w:tc>
        <w:tc>
          <w:tcPr>
            <w:tcW w:w="3690" w:type="dxa"/>
            <w:tcBorders>
              <w:top w:val="nil"/>
              <w:left w:val="nil"/>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493446.45</w:t>
            </w:r>
          </w:p>
        </w:tc>
        <w:tc>
          <w:tcPr>
            <w:tcW w:w="2977" w:type="dxa"/>
            <w:tcBorders>
              <w:top w:val="nil"/>
              <w:left w:val="nil"/>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2235012.40</w:t>
            </w:r>
          </w:p>
        </w:tc>
      </w:tr>
      <w:tr w:rsidR="00363A6D" w:rsidRPr="00363A6D" w:rsidTr="00363A6D">
        <w:trPr>
          <w:trHeight w:val="20"/>
        </w:trPr>
        <w:tc>
          <w:tcPr>
            <w:tcW w:w="851" w:type="dxa"/>
            <w:tcBorders>
              <w:top w:val="nil"/>
              <w:left w:val="single" w:sz="4" w:space="0" w:color="auto"/>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10</w:t>
            </w:r>
          </w:p>
        </w:tc>
        <w:tc>
          <w:tcPr>
            <w:tcW w:w="3690" w:type="dxa"/>
            <w:tcBorders>
              <w:top w:val="nil"/>
              <w:left w:val="nil"/>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493437.62</w:t>
            </w:r>
          </w:p>
        </w:tc>
        <w:tc>
          <w:tcPr>
            <w:tcW w:w="2977" w:type="dxa"/>
            <w:tcBorders>
              <w:top w:val="nil"/>
              <w:left w:val="nil"/>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2235014.54</w:t>
            </w:r>
          </w:p>
        </w:tc>
      </w:tr>
      <w:tr w:rsidR="00363A6D" w:rsidRPr="00363A6D" w:rsidTr="00363A6D">
        <w:trPr>
          <w:trHeight w:val="20"/>
        </w:trPr>
        <w:tc>
          <w:tcPr>
            <w:tcW w:w="851" w:type="dxa"/>
            <w:tcBorders>
              <w:top w:val="nil"/>
              <w:left w:val="single" w:sz="4" w:space="0" w:color="auto"/>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11</w:t>
            </w:r>
          </w:p>
        </w:tc>
        <w:tc>
          <w:tcPr>
            <w:tcW w:w="3690" w:type="dxa"/>
            <w:tcBorders>
              <w:top w:val="nil"/>
              <w:left w:val="nil"/>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493440.04</w:t>
            </w:r>
          </w:p>
        </w:tc>
        <w:tc>
          <w:tcPr>
            <w:tcW w:w="2977" w:type="dxa"/>
            <w:tcBorders>
              <w:top w:val="nil"/>
              <w:left w:val="nil"/>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2235024.25</w:t>
            </w:r>
          </w:p>
        </w:tc>
      </w:tr>
      <w:tr w:rsidR="00363A6D" w:rsidRPr="00363A6D" w:rsidTr="00363A6D">
        <w:trPr>
          <w:trHeight w:val="20"/>
        </w:trPr>
        <w:tc>
          <w:tcPr>
            <w:tcW w:w="851" w:type="dxa"/>
            <w:tcBorders>
              <w:top w:val="nil"/>
              <w:left w:val="single" w:sz="4" w:space="0" w:color="auto"/>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12</w:t>
            </w:r>
          </w:p>
        </w:tc>
        <w:tc>
          <w:tcPr>
            <w:tcW w:w="3690" w:type="dxa"/>
            <w:tcBorders>
              <w:top w:val="nil"/>
              <w:left w:val="nil"/>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493525.51</w:t>
            </w:r>
          </w:p>
        </w:tc>
        <w:tc>
          <w:tcPr>
            <w:tcW w:w="2977" w:type="dxa"/>
            <w:tcBorders>
              <w:top w:val="nil"/>
              <w:left w:val="nil"/>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2235004.07</w:t>
            </w:r>
          </w:p>
        </w:tc>
      </w:tr>
      <w:tr w:rsidR="00363A6D" w:rsidRPr="00363A6D" w:rsidTr="00363A6D">
        <w:trPr>
          <w:trHeight w:val="20"/>
        </w:trPr>
        <w:tc>
          <w:tcPr>
            <w:tcW w:w="851" w:type="dxa"/>
            <w:tcBorders>
              <w:top w:val="nil"/>
              <w:left w:val="single" w:sz="4" w:space="0" w:color="auto"/>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13</w:t>
            </w:r>
          </w:p>
        </w:tc>
        <w:tc>
          <w:tcPr>
            <w:tcW w:w="3690" w:type="dxa"/>
            <w:tcBorders>
              <w:top w:val="nil"/>
              <w:left w:val="nil"/>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493531.02</w:t>
            </w:r>
          </w:p>
        </w:tc>
        <w:tc>
          <w:tcPr>
            <w:tcW w:w="2977" w:type="dxa"/>
            <w:tcBorders>
              <w:top w:val="nil"/>
              <w:left w:val="nil"/>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2235027.34</w:t>
            </w:r>
          </w:p>
        </w:tc>
      </w:tr>
      <w:tr w:rsidR="00363A6D" w:rsidRPr="00363A6D" w:rsidTr="00363A6D">
        <w:trPr>
          <w:trHeight w:val="20"/>
        </w:trPr>
        <w:tc>
          <w:tcPr>
            <w:tcW w:w="851" w:type="dxa"/>
            <w:tcBorders>
              <w:top w:val="nil"/>
              <w:left w:val="single" w:sz="4" w:space="0" w:color="auto"/>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14</w:t>
            </w:r>
          </w:p>
        </w:tc>
        <w:tc>
          <w:tcPr>
            <w:tcW w:w="3690" w:type="dxa"/>
            <w:tcBorders>
              <w:top w:val="nil"/>
              <w:left w:val="nil"/>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493549.39</w:t>
            </w:r>
          </w:p>
        </w:tc>
        <w:tc>
          <w:tcPr>
            <w:tcW w:w="2977" w:type="dxa"/>
            <w:tcBorders>
              <w:top w:val="nil"/>
              <w:left w:val="nil"/>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2235023.00</w:t>
            </w:r>
          </w:p>
        </w:tc>
      </w:tr>
      <w:tr w:rsidR="00363A6D" w:rsidRPr="00363A6D" w:rsidTr="00363A6D">
        <w:trPr>
          <w:trHeight w:val="20"/>
        </w:trPr>
        <w:tc>
          <w:tcPr>
            <w:tcW w:w="851" w:type="dxa"/>
            <w:tcBorders>
              <w:top w:val="single" w:sz="4" w:space="0" w:color="auto"/>
              <w:left w:val="single" w:sz="4" w:space="0" w:color="auto"/>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15</w:t>
            </w:r>
          </w:p>
        </w:tc>
        <w:tc>
          <w:tcPr>
            <w:tcW w:w="3690" w:type="dxa"/>
            <w:tcBorders>
              <w:top w:val="single" w:sz="4" w:space="0" w:color="auto"/>
              <w:left w:val="single" w:sz="4" w:space="0" w:color="auto"/>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493550.74</w:t>
            </w:r>
          </w:p>
        </w:tc>
        <w:tc>
          <w:tcPr>
            <w:tcW w:w="2977" w:type="dxa"/>
            <w:tcBorders>
              <w:top w:val="single" w:sz="4" w:space="0" w:color="auto"/>
              <w:left w:val="single" w:sz="4" w:space="0" w:color="auto"/>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2235028.77</w:t>
            </w:r>
          </w:p>
        </w:tc>
      </w:tr>
      <w:tr w:rsidR="00363A6D" w:rsidRPr="00363A6D" w:rsidTr="00363A6D">
        <w:trPr>
          <w:trHeight w:val="20"/>
        </w:trPr>
        <w:tc>
          <w:tcPr>
            <w:tcW w:w="851" w:type="dxa"/>
            <w:tcBorders>
              <w:top w:val="single" w:sz="4" w:space="0" w:color="auto"/>
              <w:left w:val="single" w:sz="4" w:space="0" w:color="auto"/>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16</w:t>
            </w:r>
          </w:p>
        </w:tc>
        <w:tc>
          <w:tcPr>
            <w:tcW w:w="3690" w:type="dxa"/>
            <w:tcBorders>
              <w:top w:val="single" w:sz="4" w:space="0" w:color="auto"/>
              <w:left w:val="single" w:sz="4" w:space="0" w:color="auto"/>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493416.63</w:t>
            </w:r>
          </w:p>
        </w:tc>
        <w:tc>
          <w:tcPr>
            <w:tcW w:w="2977" w:type="dxa"/>
            <w:tcBorders>
              <w:top w:val="single" w:sz="4" w:space="0" w:color="auto"/>
              <w:left w:val="single" w:sz="4" w:space="0" w:color="auto"/>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2235060.92</w:t>
            </w:r>
          </w:p>
        </w:tc>
      </w:tr>
      <w:tr w:rsidR="00363A6D" w:rsidRPr="00363A6D" w:rsidTr="00363A6D">
        <w:trPr>
          <w:trHeight w:val="20"/>
        </w:trPr>
        <w:tc>
          <w:tcPr>
            <w:tcW w:w="851" w:type="dxa"/>
            <w:tcBorders>
              <w:top w:val="single" w:sz="4" w:space="0" w:color="auto"/>
              <w:left w:val="single" w:sz="4" w:space="0" w:color="auto"/>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17</w:t>
            </w:r>
          </w:p>
        </w:tc>
        <w:tc>
          <w:tcPr>
            <w:tcW w:w="3690" w:type="dxa"/>
            <w:tcBorders>
              <w:top w:val="single" w:sz="4" w:space="0" w:color="auto"/>
              <w:left w:val="single" w:sz="4" w:space="0" w:color="auto"/>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493416.63</w:t>
            </w:r>
          </w:p>
        </w:tc>
        <w:tc>
          <w:tcPr>
            <w:tcW w:w="2977" w:type="dxa"/>
            <w:tcBorders>
              <w:top w:val="single" w:sz="4" w:space="0" w:color="auto"/>
              <w:left w:val="single" w:sz="4" w:space="0" w:color="auto"/>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2235073.38</w:t>
            </w:r>
          </w:p>
        </w:tc>
      </w:tr>
      <w:tr w:rsidR="00363A6D" w:rsidRPr="00363A6D" w:rsidTr="00363A6D">
        <w:trPr>
          <w:trHeight w:val="20"/>
        </w:trPr>
        <w:tc>
          <w:tcPr>
            <w:tcW w:w="851" w:type="dxa"/>
            <w:tcBorders>
              <w:top w:val="single" w:sz="4" w:space="0" w:color="auto"/>
              <w:left w:val="single" w:sz="4" w:space="0" w:color="auto"/>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18</w:t>
            </w:r>
          </w:p>
        </w:tc>
        <w:tc>
          <w:tcPr>
            <w:tcW w:w="3690" w:type="dxa"/>
            <w:tcBorders>
              <w:top w:val="single" w:sz="4" w:space="0" w:color="auto"/>
              <w:left w:val="single" w:sz="4" w:space="0" w:color="auto"/>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493432.46</w:t>
            </w:r>
          </w:p>
        </w:tc>
        <w:tc>
          <w:tcPr>
            <w:tcW w:w="2977" w:type="dxa"/>
            <w:tcBorders>
              <w:top w:val="single" w:sz="4" w:space="0" w:color="auto"/>
              <w:left w:val="single" w:sz="4" w:space="0" w:color="auto"/>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2235073.38</w:t>
            </w:r>
          </w:p>
        </w:tc>
      </w:tr>
    </w:tbl>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ab/>
      </w:r>
      <w:r w:rsidRPr="00363A6D">
        <w:rPr>
          <w:rFonts w:ascii="Times New Roman" w:eastAsia="Calibri" w:hAnsi="Times New Roman" w:cs="Times New Roman"/>
          <w:b/>
          <w:sz w:val="12"/>
          <w:szCs w:val="12"/>
        </w:rPr>
        <w:t>5.</w:t>
      </w:r>
      <w:r w:rsidRPr="00363A6D">
        <w:rPr>
          <w:rFonts w:ascii="Times New Roman" w:eastAsia="Calibri" w:hAnsi="Times New Roman" w:cs="Times New Roman"/>
          <w:sz w:val="12"/>
          <w:szCs w:val="12"/>
        </w:rPr>
        <w:t xml:space="preserve"> </w:t>
      </w:r>
      <w:r w:rsidRPr="00363A6D">
        <w:rPr>
          <w:rFonts w:ascii="Times New Roman" w:eastAsia="Calibri" w:hAnsi="Times New Roman" w:cs="Times New Roman"/>
          <w:b/>
          <w:sz w:val="12"/>
          <w:szCs w:val="12"/>
        </w:rPr>
        <w:t>Мероприятия по охране окружающей среды, защите территорий от чрезвычайных ситуаций</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
          <w:sz w:val="12"/>
          <w:szCs w:val="12"/>
        </w:rPr>
      </w:pPr>
      <w:r w:rsidRPr="00363A6D">
        <w:rPr>
          <w:rFonts w:ascii="Times New Roman" w:eastAsia="Calibri" w:hAnsi="Times New Roman" w:cs="Times New Roman"/>
          <w:b/>
          <w:sz w:val="12"/>
          <w:szCs w:val="12"/>
        </w:rPr>
        <w:t>5.1. Мероприятия по сохранению объектов культурного наследия</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 xml:space="preserve">Разработка мероприятий по сохранению объектов культурного наследия не требуется, так как проектируемый линейный объект не затрагивает такие объекты. </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Заключением отчета о результатах проведения охрано-разведочного археологического обследования земельного участка, отводимого под объект «Обустройство скважины № 6 Шиловского месторождения», выполненным ООО «ГЕФЕСТ» на основании открытого листа № 1835 от 23.09.2016 года, установлено, что на выбираемом земельном участке памятники археологии отсутствуют и земельный участок может быть использован для строительства объекта «Обустройство скважины № 6 Шиловского месторождения» в муниципальном районе Сергиевский Самарской области.</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
          <w:sz w:val="12"/>
          <w:szCs w:val="12"/>
        </w:rPr>
      </w:pPr>
      <w:r w:rsidRPr="00363A6D">
        <w:rPr>
          <w:rFonts w:ascii="Times New Roman" w:eastAsia="Calibri" w:hAnsi="Times New Roman" w:cs="Times New Roman"/>
          <w:b/>
          <w:sz w:val="12"/>
          <w:szCs w:val="12"/>
        </w:rPr>
        <w:t>5.2. Мероприятия по охране окружающей среды</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По санитарной классификации, в соответствии с СанПиН 2.2.1/2.1.1.1200-03, для промысловых трубопроводов углеводородного сырья санитарные разрывы (санитарные полосы отчуждения) не регламентируются.</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В соответствии с таблицей 13 СП 34-116-97 «Инструкции по проектированию, строительству и реконструкции промысловых нефтегазопроводов» минимальное допустимое расстояние от проектируемого напорного нефтепровода (диаметром до 300 мм) до городов и др. населённых пунктов составляет 75 м.</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Следовательно, размер санитарного разрыва для проектируемого напорного нефтепровода диаметром до 300 мм принят не менее 75 м.</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Ближайший населённый пункт с. Старая Дмитриевка находится в 2 км к южнее от скважины № 6, что удовлетворяет принятым размерам санитарного разрыва.</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 xml:space="preserve">В соответствии с требованиями СанПиН 2.2.1/2.1.1.-1200-03 (новая редакция) «Санитарно-защитные зоны и санитарная классификация предприятий, сооружений и иных объектов» (с учетом СанПиН 2.2.1./2.1.1.-2361-08 «Изменения № 1 к СанПиН 2.2.1/2.1.1.-1200-03 (новая редакция)»; СанПиН 2.2.1./2.1.1.2555-09 «Изменения № 2 к СанПиН 2.2.1/2.1.1.-1200-03 (новая редакция)»; СанПиН 2.2.1/2.1.1.2739-10 «Изменения и дополнения № 3 к СанПиН 2.2.1/2.1.1.-1200-03 (новая редакция)» Постановление Главного государственного санитарного врача РФ от 25 апреля 2014 г. N 31 «О внесении изменений № 4 в СанПиН 2.2.1/2.1.1.-1200-03 (новая редакция)) устанавливается специальная территория с особым режимом использования – санитарно-защитная зона (СЗЗ) для различных производств. </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На строительных площадках проектируемого объекта предусматривается организация площадок для сбора и временного хранения отходов.</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Временное хранение и утилизация отходов должна проводиться в соответствии с требованиями Федерального Закона РФ от 24 июня 1998 года № 89-ФЗ «Об отходах производства и потребления», действующих экологических, санитарных правил и норм по обращению с отходами.</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На предприятии должны назначаться лица, ответственные за производственный контроль в области обращения с отходами, разрабатываться соответствующие должностные инструкции.</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Регулярно должен проводиться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Должен осуществляться систематический контроль за сбором, сортировкой и своевременным удалением отходов с территории строительной площадки.</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Основные мероприятия:</w:t>
      </w:r>
    </w:p>
    <w:p w:rsidR="00363A6D" w:rsidRPr="00363A6D" w:rsidRDefault="00363A6D" w:rsidP="006073C9">
      <w:pPr>
        <w:numPr>
          <w:ilvl w:val="0"/>
          <w:numId w:val="55"/>
        </w:numPr>
        <w:tabs>
          <w:tab w:val="left" w:pos="284"/>
          <w:tab w:val="num" w:pos="600"/>
        </w:tabs>
        <w:spacing w:after="0" w:line="240" w:lineRule="auto"/>
        <w:ind w:left="284" w:hanging="142"/>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все образующиеся отходы производства при выполнении строительно-монтажных работ должны собираться и размещаться в специальных контейнерах для временного хранения с последующим вывозом в установленные места;</w:t>
      </w:r>
    </w:p>
    <w:p w:rsidR="00363A6D" w:rsidRPr="00363A6D" w:rsidRDefault="00363A6D" w:rsidP="006073C9">
      <w:pPr>
        <w:numPr>
          <w:ilvl w:val="0"/>
          <w:numId w:val="55"/>
        </w:numPr>
        <w:tabs>
          <w:tab w:val="left" w:pos="284"/>
          <w:tab w:val="num" w:pos="600"/>
        </w:tabs>
        <w:spacing w:after="0" w:line="240" w:lineRule="auto"/>
        <w:ind w:hanging="1298"/>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приказом назначается ответственное лицо за соблюдение требований природоохранного законодательства;</w:t>
      </w:r>
    </w:p>
    <w:p w:rsidR="00363A6D" w:rsidRPr="00363A6D" w:rsidRDefault="00363A6D" w:rsidP="006073C9">
      <w:pPr>
        <w:numPr>
          <w:ilvl w:val="0"/>
          <w:numId w:val="55"/>
        </w:numPr>
        <w:tabs>
          <w:tab w:val="left" w:pos="284"/>
          <w:tab w:val="num" w:pos="600"/>
        </w:tabs>
        <w:spacing w:after="0" w:line="240" w:lineRule="auto"/>
        <w:ind w:hanging="1298"/>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места производства работ необходимо оборудовать табличкой с указанием ответственного лица за экологическую безопасность.</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 xml:space="preserve">Временное хранение тары из черных металлов, загрязненная лакокрасочными материалами (содержание менее 5%); тары из черных металлов, загрязненной нефтепродуктами (содержание нефтепродуктов менее 15%); обтирочного материала, загрязненного нефтью или нефтепродуктами (содержание нефти или нефтепродуктов 15 % и более) предполагается в закрытых металлических контейнерах, установленных на площадке с твердым покрытием в местах базирования бригад и участков. Удаление отходов планируется осуществлять на специализированный полигон, имеющий соответствующую лицензию. </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Вопросы организации мест сбора, создания условий для безопасного хранения, а также направление удаления - размещения для всех производственных (строительных) отходов и отходов потребления, кроме «отходов, содержащих незагрязненные черные металлы (в том числе чугунную и/или стальную пыль), несортированных» находятся в ведении строительной организации-подрядчика, выигравшей тендер. Указанные отходы планируется передавать в собственность организации-Подрядчика строительных работ.</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Места временного хранения отходов на территории предприятия (оборудованные контейнерные площадки, иные места (помещения) для временного хранения отходов) определяются руководством подрядной организации по согласованию с контролирующими организациями и должны быть отражены в «Проекте нормативов образования отходов и лимитов на их размещение».</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 xml:space="preserve">Вывоз отходов предусматривается осуществлять на полигоны, имеющие соответствующую лицензию (по заключенным договорам).  </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 xml:space="preserve">На период строительства объектов, для сбора жидких бытовых отходов на строительной площадке предусматривается установка биотуалета марки МТК «Саметко». Объем бака в биотуалете составляет 370 литров. </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 xml:space="preserve">Бытовые стоки на период строительства вывозятся автотранспортом на очистные сооружения МУП ВКХ г. Нефтегорск в соответствии с договорной документацией, заключенной подрядчиком по строительству. Вывоз бытовых стоков предусматривается осуществлять специально оборудованным автотранспортом (типа КО 503В-3) два раза в неделю. </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Для образованных в процессе строительства объекта лома и отходов черных металлов предусматривается хранение на территории бригад и участков на специально обозначенных площадках с твердым покрытием (твердое водонепроницаемое покрытие, край площадки должен быть не менее, чем на 1 метр по периметру свободен от складируемых отходов) до проведения тендера на определение подрядной организации для проведения работ по разделке и вывозу металлического лома.</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 xml:space="preserve">После окончания строительства объекта предусматривается вывоз автотранспортом неутилизируемых строительных отходов с целью их захоронения на специализированном полигоне.  </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На период строительства и эксплуатации производственные сточные воды предполагается передавать на КНС-2 НСП ЦПНГ-5 с последующей закачкой в глубокие поглащающие горизонты.</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Периодичность вывоза производственных отходов, остатков материалов и изделий, образующихся в процессе строительного производства, принимается один-два раза в месяц, бытовых отходов – в летний период ежедневно, в зимний период - по мере накопления.</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После окончания строительства проводится планировка и работы по благоустройству территории.</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 xml:space="preserve">Загрязнение почвенно-растительного покрова строительными и другими видами отходов при соблюдении рекомендаций проектной документации полностью исключено, так как предусмотрены утилизация на производственной площадке, или передача отходов лицензированным организациям с целью их утилизации или захоронению на специализированных полигонах в соответствии с заключенными договорами.   </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Конструктивные решения и защитные устройства, предотвращающие попадание животных на территорию строительных площадок, а также птицезащитные устройства, предотвращающие массовую гибель птиц на линиях электропередачи ВЛ 6 (10) кВ</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Воздушные линии могут приносить вред животным (в особенности птицам) и даже насекомым, чувствительным к электрическим полям. Поэтому при изысканиях трассы будущей линии элекотропередачи стараются обойти территории заповедников, пути миграции диких животных, гнездовья редких птиц и др.</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 xml:space="preserve">В соответствии со ст. 22 ФЗ «О животном мире» при сооружении линий электропередачи должны предусматриваться и проводиться мероприятия по: </w:t>
      </w:r>
    </w:p>
    <w:p w:rsidR="00363A6D" w:rsidRPr="00363A6D" w:rsidRDefault="00363A6D" w:rsidP="00363A6D">
      <w:pPr>
        <w:tabs>
          <w:tab w:val="left" w:pos="284"/>
          <w:tab w:val="left" w:pos="426"/>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lastRenderedPageBreak/>
        <w:t>•</w:t>
      </w:r>
      <w:r w:rsidRPr="00363A6D">
        <w:rPr>
          <w:rFonts w:ascii="Times New Roman" w:eastAsia="Calibri" w:hAnsi="Times New Roman" w:cs="Times New Roman"/>
          <w:sz w:val="12"/>
          <w:szCs w:val="12"/>
        </w:rPr>
        <w:tab/>
        <w:t xml:space="preserve">сохранению среды обитания объектов животного мира и условий их размножения, нагула и отдыха; </w:t>
      </w:r>
    </w:p>
    <w:p w:rsidR="00363A6D" w:rsidRPr="00363A6D" w:rsidRDefault="00363A6D" w:rsidP="00363A6D">
      <w:pPr>
        <w:tabs>
          <w:tab w:val="left" w:pos="284"/>
          <w:tab w:val="left" w:pos="426"/>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w:t>
      </w:r>
      <w:r w:rsidRPr="00363A6D">
        <w:rPr>
          <w:rFonts w:ascii="Times New Roman" w:eastAsia="Calibri" w:hAnsi="Times New Roman" w:cs="Times New Roman"/>
          <w:sz w:val="12"/>
          <w:szCs w:val="12"/>
        </w:rPr>
        <w:tab/>
        <w:t xml:space="preserve">обеспечению неприкосновенности защитных участков территорий с соблюдением требований, обеспечивающих охрану животного мира; </w:t>
      </w:r>
    </w:p>
    <w:p w:rsidR="00363A6D" w:rsidRPr="00363A6D" w:rsidRDefault="00363A6D" w:rsidP="00363A6D">
      <w:pPr>
        <w:tabs>
          <w:tab w:val="left" w:pos="284"/>
          <w:tab w:val="left" w:pos="426"/>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w:t>
      </w:r>
      <w:r w:rsidRPr="00363A6D">
        <w:rPr>
          <w:rFonts w:ascii="Times New Roman" w:eastAsia="Calibri" w:hAnsi="Times New Roman" w:cs="Times New Roman"/>
          <w:sz w:val="12"/>
          <w:szCs w:val="12"/>
        </w:rPr>
        <w:tab/>
        <w:t xml:space="preserve">обеспечению сохранения путей миграции объектов животного мира и мест их постоянной концентрации, в том числе в период размножения и зимовки. </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 xml:space="preserve">При строительстве проектируемого объекта для защиты животных рекомендуется проведение мероприятий, ведущих к недопущению проникновения объектов животного мира в те места, где они могут погибнуть или будет причинен вред их здоровью. </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За уничтожение птиц на владельца ЛЭП могут наложить штраф, или возложить обязанность по возмещению ущерба, причиненного животному миру.</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На воздушных линиях электропередач такие мероприятия заключаются в выборе надлежащих конструкций опор, в которых предусматриваются детали, способствующие отдыху птиц при перелетах, возможному их гнездованию и предотвращению принесения вреда птицам. Особенно необходимы такие мероприятия на железобетонных опорах ВЛ 6 (10) кВ со штыревыми изоляторами, где больше всего гибнет птиц.</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Настоящим проектом при эксплуатации ВЛ 6 кВ для предотвращения риска гибели птиц, на все штырьевые изоляторы устанавливаются комплекты современных специальных ПЗУ изолирующего типа (так называемые птицезащитные кожухи) с целью решения проблемы массовой гибели птиц на линиях электропередачи. Решение проблемы достигается путем использования ПЗУ-кожухов, закрывающих опасные участки токоведущих проводов, приближенные к концам траверс.</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
          <w:sz w:val="12"/>
          <w:szCs w:val="12"/>
        </w:rPr>
      </w:pPr>
      <w:r w:rsidRPr="00363A6D">
        <w:rPr>
          <w:rFonts w:ascii="Times New Roman" w:eastAsia="Calibri" w:hAnsi="Times New Roman" w:cs="Times New Roman"/>
          <w:b/>
          <w:sz w:val="12"/>
          <w:szCs w:val="12"/>
        </w:rPr>
        <w:t>5.2.1. Мероприятия по охране атмосферного воздуха</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 xml:space="preserve">Источниками воздействия на атмосферный воздух являются: </w:t>
      </w:r>
    </w:p>
    <w:p w:rsidR="00363A6D" w:rsidRPr="00363A6D" w:rsidRDefault="00363A6D" w:rsidP="00363A6D">
      <w:pPr>
        <w:tabs>
          <w:tab w:val="left" w:pos="284"/>
          <w:tab w:val="left" w:pos="426"/>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w:t>
      </w:r>
      <w:r w:rsidRPr="00363A6D">
        <w:rPr>
          <w:rFonts w:ascii="Times New Roman" w:eastAsia="Calibri" w:hAnsi="Times New Roman" w:cs="Times New Roman"/>
          <w:sz w:val="12"/>
          <w:szCs w:val="12"/>
        </w:rPr>
        <w:tab/>
        <w:t>химическое воздействие – выделение загрязняющих веществ;</w:t>
      </w:r>
    </w:p>
    <w:p w:rsidR="00363A6D" w:rsidRPr="00363A6D" w:rsidRDefault="00363A6D" w:rsidP="00363A6D">
      <w:pPr>
        <w:tabs>
          <w:tab w:val="left" w:pos="284"/>
          <w:tab w:val="left" w:pos="426"/>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w:t>
      </w:r>
      <w:r w:rsidRPr="00363A6D">
        <w:rPr>
          <w:rFonts w:ascii="Times New Roman" w:eastAsia="Calibri" w:hAnsi="Times New Roman" w:cs="Times New Roman"/>
          <w:sz w:val="12"/>
          <w:szCs w:val="12"/>
        </w:rPr>
        <w:tab/>
        <w:t>физическое воздействие – шум; вибрация.</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В настоящем разделе рассматривается химическое и физическое воздействие на атмосферный воздух проектируемого объекта.</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Анализ воздействия на атмосферный воздух всех составляющих проекта выполнен на основании расчетов выбросов загрязняющих веществ в атмосферу, приведенных в данной работе.</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В соответствии с заданием на проектирование объекта данной проектной документацией предусматривается строительство объекта «Обустройство скважины № 6 Шиловского месторождения».</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 xml:space="preserve">Потенциал загрязнения атмосферы (ПЗА) в указанном районе нефтегазодобычи, характеризующий рассеивающую способность атмосферы с точки зрения самоочищения атмосферы от вредных выбросов относится к III зоне и характеризуется как повышенный континентальный. </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При проведении работ по обустройству проектируемых сооружений основное негативное воздействие на атмосферный воздух будут оказывать источники неорганизованных выбросов: строительные машины и механизмы, спецтехника, а также сварочные, покрасочные и земляные работы.</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Потребность в основных строительных машинах и механизмах и продолжительность работ определена на основании физических объемов работ, эксплуатационной производительности машин и механизмов и принятых темпов проведения работ.</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Нулевой вариант не предусматривает строительства объектов, вследствие чего, выбросы по нулевому варианту в период проведения строительных работ отсутствуют.</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Нормативы выбросов вредных веществ на период строительных работ (Таблица №1).</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Таблица №1</w:t>
      </w:r>
    </w:p>
    <w:tbl>
      <w:tblPr>
        <w:tblW w:w="47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2995"/>
        <w:gridCol w:w="1487"/>
        <w:gridCol w:w="1375"/>
        <w:gridCol w:w="1000"/>
      </w:tblGrid>
      <w:tr w:rsidR="00363A6D" w:rsidRPr="00363A6D" w:rsidTr="00363A6D">
        <w:trPr>
          <w:trHeight w:val="20"/>
        </w:trPr>
        <w:tc>
          <w:tcPr>
            <w:tcW w:w="2392" w:type="pct"/>
            <w:gridSpan w:val="2"/>
            <w:tcBorders>
              <w:top w:val="single" w:sz="4" w:space="0" w:color="auto"/>
              <w:left w:val="single" w:sz="4" w:space="0" w:color="auto"/>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Вещество</w:t>
            </w:r>
          </w:p>
        </w:tc>
        <w:tc>
          <w:tcPr>
            <w:tcW w:w="1931" w:type="pct"/>
            <w:gridSpan w:val="2"/>
            <w:tcBorders>
              <w:top w:val="single" w:sz="4" w:space="0" w:color="auto"/>
              <w:left w:val="single" w:sz="4" w:space="0" w:color="auto"/>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Выброс вещества</w:t>
            </w:r>
          </w:p>
        </w:tc>
        <w:tc>
          <w:tcPr>
            <w:tcW w:w="676" w:type="pct"/>
            <w:tcBorders>
              <w:top w:val="single" w:sz="4" w:space="0" w:color="auto"/>
              <w:left w:val="single" w:sz="4" w:space="0" w:color="auto"/>
              <w:bottom w:val="nil"/>
              <w:right w:val="single" w:sz="4" w:space="0" w:color="auto"/>
            </w:tcBorders>
            <w:noWrap/>
            <w:vAlign w:val="cente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ПДВ/</w:t>
            </w:r>
          </w:p>
        </w:tc>
      </w:tr>
      <w:tr w:rsidR="00363A6D" w:rsidRPr="00363A6D" w:rsidTr="00363A6D">
        <w:trPr>
          <w:trHeight w:val="20"/>
        </w:trPr>
        <w:tc>
          <w:tcPr>
            <w:tcW w:w="371" w:type="pct"/>
            <w:tcBorders>
              <w:top w:val="single" w:sz="4" w:space="0" w:color="auto"/>
              <w:left w:val="single" w:sz="4" w:space="0" w:color="auto"/>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код</w:t>
            </w:r>
          </w:p>
        </w:tc>
        <w:tc>
          <w:tcPr>
            <w:tcW w:w="2022" w:type="pct"/>
            <w:tcBorders>
              <w:top w:val="single" w:sz="4" w:space="0" w:color="auto"/>
              <w:left w:val="single" w:sz="4" w:space="0" w:color="auto"/>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наименование</w:t>
            </w:r>
          </w:p>
        </w:tc>
        <w:tc>
          <w:tcPr>
            <w:tcW w:w="1004" w:type="pct"/>
            <w:tcBorders>
              <w:top w:val="single" w:sz="4" w:space="0" w:color="auto"/>
              <w:left w:val="single" w:sz="4" w:space="0" w:color="auto"/>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г/с</w:t>
            </w:r>
          </w:p>
        </w:tc>
        <w:tc>
          <w:tcPr>
            <w:tcW w:w="928" w:type="pct"/>
            <w:tcBorders>
              <w:top w:val="single" w:sz="4" w:space="0" w:color="auto"/>
              <w:left w:val="single" w:sz="4" w:space="0" w:color="auto"/>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т/год</w:t>
            </w:r>
          </w:p>
        </w:tc>
        <w:tc>
          <w:tcPr>
            <w:tcW w:w="676" w:type="pct"/>
            <w:tcBorders>
              <w:top w:val="nil"/>
              <w:left w:val="single" w:sz="4" w:space="0" w:color="auto"/>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(ВСВ)</w:t>
            </w:r>
          </w:p>
        </w:tc>
      </w:tr>
      <w:tr w:rsidR="00363A6D" w:rsidRPr="00363A6D" w:rsidTr="00363A6D">
        <w:trPr>
          <w:trHeight w:val="20"/>
        </w:trPr>
        <w:tc>
          <w:tcPr>
            <w:tcW w:w="371" w:type="pct"/>
            <w:tcBorders>
              <w:top w:val="single" w:sz="4" w:space="0" w:color="auto"/>
              <w:left w:val="single" w:sz="4" w:space="0" w:color="auto"/>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1</w:t>
            </w:r>
          </w:p>
        </w:tc>
        <w:tc>
          <w:tcPr>
            <w:tcW w:w="2022" w:type="pct"/>
            <w:tcBorders>
              <w:top w:val="single" w:sz="4" w:space="0" w:color="auto"/>
              <w:left w:val="single" w:sz="4" w:space="0" w:color="auto"/>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2</w:t>
            </w:r>
          </w:p>
        </w:tc>
        <w:tc>
          <w:tcPr>
            <w:tcW w:w="1004" w:type="pct"/>
            <w:tcBorders>
              <w:top w:val="single" w:sz="4" w:space="0" w:color="auto"/>
              <w:left w:val="single" w:sz="4" w:space="0" w:color="auto"/>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3</w:t>
            </w:r>
          </w:p>
        </w:tc>
        <w:tc>
          <w:tcPr>
            <w:tcW w:w="928" w:type="pct"/>
            <w:tcBorders>
              <w:top w:val="single" w:sz="4" w:space="0" w:color="auto"/>
              <w:left w:val="single" w:sz="4" w:space="0" w:color="auto"/>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4</w:t>
            </w:r>
          </w:p>
        </w:tc>
        <w:tc>
          <w:tcPr>
            <w:tcW w:w="676" w:type="pct"/>
            <w:tcBorders>
              <w:top w:val="nil"/>
              <w:left w:val="single" w:sz="4" w:space="0" w:color="auto"/>
              <w:bottom w:val="single" w:sz="4" w:space="0" w:color="auto"/>
              <w:right w:val="single" w:sz="4" w:space="0" w:color="auto"/>
            </w:tcBorders>
            <w:noWrap/>
            <w:vAlign w:val="cente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5</w:t>
            </w:r>
          </w:p>
        </w:tc>
      </w:tr>
      <w:tr w:rsidR="00363A6D" w:rsidRPr="00363A6D" w:rsidTr="00363A6D">
        <w:trPr>
          <w:trHeight w:val="20"/>
        </w:trPr>
        <w:tc>
          <w:tcPr>
            <w:tcW w:w="371" w:type="pct"/>
            <w:tcBorders>
              <w:top w:val="nil"/>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0123</w:t>
            </w:r>
          </w:p>
        </w:tc>
        <w:tc>
          <w:tcPr>
            <w:tcW w:w="2022" w:type="pct"/>
            <w:tcBorders>
              <w:top w:val="nil"/>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Железа оксид</w:t>
            </w:r>
          </w:p>
        </w:tc>
        <w:tc>
          <w:tcPr>
            <w:tcW w:w="1004"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0,0000271</w:t>
            </w:r>
          </w:p>
        </w:tc>
        <w:tc>
          <w:tcPr>
            <w:tcW w:w="928"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0,0024580</w:t>
            </w:r>
          </w:p>
        </w:tc>
        <w:tc>
          <w:tcPr>
            <w:tcW w:w="676"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ПДВ</w:t>
            </w:r>
          </w:p>
        </w:tc>
      </w:tr>
      <w:tr w:rsidR="00363A6D" w:rsidRPr="00363A6D" w:rsidTr="00363A6D">
        <w:trPr>
          <w:trHeight w:val="20"/>
        </w:trPr>
        <w:tc>
          <w:tcPr>
            <w:tcW w:w="371" w:type="pct"/>
            <w:tcBorders>
              <w:top w:val="nil"/>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0143</w:t>
            </w:r>
          </w:p>
        </w:tc>
        <w:tc>
          <w:tcPr>
            <w:tcW w:w="2022" w:type="pct"/>
            <w:tcBorders>
              <w:top w:val="nil"/>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Марганец и его соединения</w:t>
            </w:r>
          </w:p>
        </w:tc>
        <w:tc>
          <w:tcPr>
            <w:tcW w:w="1004"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0,0000048</w:t>
            </w:r>
          </w:p>
        </w:tc>
        <w:tc>
          <w:tcPr>
            <w:tcW w:w="928"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0,0004350</w:t>
            </w:r>
          </w:p>
        </w:tc>
        <w:tc>
          <w:tcPr>
            <w:tcW w:w="676"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ПДВ</w:t>
            </w:r>
          </w:p>
        </w:tc>
      </w:tr>
      <w:tr w:rsidR="00363A6D" w:rsidRPr="00363A6D" w:rsidTr="00363A6D">
        <w:trPr>
          <w:trHeight w:val="20"/>
        </w:trPr>
        <w:tc>
          <w:tcPr>
            <w:tcW w:w="371" w:type="pct"/>
            <w:tcBorders>
              <w:top w:val="nil"/>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0301</w:t>
            </w:r>
          </w:p>
        </w:tc>
        <w:tc>
          <w:tcPr>
            <w:tcW w:w="2022" w:type="pct"/>
            <w:tcBorders>
              <w:top w:val="nil"/>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Азота диоксид</w:t>
            </w:r>
          </w:p>
        </w:tc>
        <w:tc>
          <w:tcPr>
            <w:tcW w:w="1004"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0,1625327</w:t>
            </w:r>
          </w:p>
        </w:tc>
        <w:tc>
          <w:tcPr>
            <w:tcW w:w="928"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0,0215160</w:t>
            </w:r>
          </w:p>
        </w:tc>
        <w:tc>
          <w:tcPr>
            <w:tcW w:w="676"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ПДВ</w:t>
            </w:r>
          </w:p>
        </w:tc>
      </w:tr>
      <w:tr w:rsidR="00363A6D" w:rsidRPr="00363A6D" w:rsidTr="00363A6D">
        <w:trPr>
          <w:trHeight w:val="20"/>
        </w:trPr>
        <w:tc>
          <w:tcPr>
            <w:tcW w:w="371" w:type="pct"/>
            <w:tcBorders>
              <w:top w:val="nil"/>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1</w:t>
            </w:r>
          </w:p>
        </w:tc>
        <w:tc>
          <w:tcPr>
            <w:tcW w:w="2022" w:type="pct"/>
            <w:tcBorders>
              <w:top w:val="nil"/>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2</w:t>
            </w:r>
          </w:p>
        </w:tc>
        <w:tc>
          <w:tcPr>
            <w:tcW w:w="1004"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3</w:t>
            </w:r>
          </w:p>
        </w:tc>
        <w:tc>
          <w:tcPr>
            <w:tcW w:w="928"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4</w:t>
            </w:r>
          </w:p>
        </w:tc>
        <w:tc>
          <w:tcPr>
            <w:tcW w:w="676"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5</w:t>
            </w:r>
          </w:p>
        </w:tc>
      </w:tr>
      <w:tr w:rsidR="00363A6D" w:rsidRPr="00363A6D" w:rsidTr="00363A6D">
        <w:trPr>
          <w:trHeight w:val="20"/>
        </w:trPr>
        <w:tc>
          <w:tcPr>
            <w:tcW w:w="371" w:type="pct"/>
            <w:tcBorders>
              <w:top w:val="nil"/>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0304</w:t>
            </w:r>
          </w:p>
        </w:tc>
        <w:tc>
          <w:tcPr>
            <w:tcW w:w="2022" w:type="pct"/>
            <w:tcBorders>
              <w:top w:val="nil"/>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Азота оксид</w:t>
            </w:r>
          </w:p>
        </w:tc>
        <w:tc>
          <w:tcPr>
            <w:tcW w:w="1004"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0,0264115</w:t>
            </w:r>
          </w:p>
        </w:tc>
        <w:tc>
          <w:tcPr>
            <w:tcW w:w="928"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0,0034960</w:t>
            </w:r>
          </w:p>
        </w:tc>
        <w:tc>
          <w:tcPr>
            <w:tcW w:w="676"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ПДВ</w:t>
            </w:r>
          </w:p>
        </w:tc>
      </w:tr>
      <w:tr w:rsidR="00363A6D" w:rsidRPr="00363A6D" w:rsidTr="00363A6D">
        <w:trPr>
          <w:trHeight w:val="20"/>
        </w:trPr>
        <w:tc>
          <w:tcPr>
            <w:tcW w:w="371" w:type="pct"/>
            <w:tcBorders>
              <w:top w:val="nil"/>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0328</w:t>
            </w:r>
          </w:p>
        </w:tc>
        <w:tc>
          <w:tcPr>
            <w:tcW w:w="2022" w:type="pct"/>
            <w:tcBorders>
              <w:top w:val="nil"/>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Сажа</w:t>
            </w:r>
          </w:p>
        </w:tc>
        <w:tc>
          <w:tcPr>
            <w:tcW w:w="1004"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0,0178764</w:t>
            </w:r>
          </w:p>
        </w:tc>
        <w:tc>
          <w:tcPr>
            <w:tcW w:w="928"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0,0023910</w:t>
            </w:r>
          </w:p>
        </w:tc>
        <w:tc>
          <w:tcPr>
            <w:tcW w:w="676"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ПДВ</w:t>
            </w:r>
          </w:p>
        </w:tc>
      </w:tr>
      <w:tr w:rsidR="00363A6D" w:rsidRPr="00363A6D" w:rsidTr="00363A6D">
        <w:trPr>
          <w:trHeight w:val="20"/>
        </w:trPr>
        <w:tc>
          <w:tcPr>
            <w:tcW w:w="371" w:type="pct"/>
            <w:tcBorders>
              <w:top w:val="nil"/>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0330</w:t>
            </w:r>
          </w:p>
        </w:tc>
        <w:tc>
          <w:tcPr>
            <w:tcW w:w="2022" w:type="pct"/>
            <w:tcBorders>
              <w:top w:val="nil"/>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Сера диоксид</w:t>
            </w:r>
          </w:p>
        </w:tc>
        <w:tc>
          <w:tcPr>
            <w:tcW w:w="1004"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0,0236803</w:t>
            </w:r>
          </w:p>
        </w:tc>
        <w:tc>
          <w:tcPr>
            <w:tcW w:w="928"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0,0028670</w:t>
            </w:r>
          </w:p>
        </w:tc>
        <w:tc>
          <w:tcPr>
            <w:tcW w:w="676"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ПДВ</w:t>
            </w:r>
          </w:p>
        </w:tc>
      </w:tr>
      <w:tr w:rsidR="00363A6D" w:rsidRPr="00363A6D" w:rsidTr="00363A6D">
        <w:trPr>
          <w:trHeight w:val="20"/>
        </w:trPr>
        <w:tc>
          <w:tcPr>
            <w:tcW w:w="371" w:type="pct"/>
            <w:tcBorders>
              <w:top w:val="nil"/>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0337</w:t>
            </w:r>
          </w:p>
        </w:tc>
        <w:tc>
          <w:tcPr>
            <w:tcW w:w="2022" w:type="pct"/>
            <w:tcBorders>
              <w:top w:val="nil"/>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Углерод оксид</w:t>
            </w:r>
          </w:p>
        </w:tc>
        <w:tc>
          <w:tcPr>
            <w:tcW w:w="1004"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0,4404172</w:t>
            </w:r>
          </w:p>
        </w:tc>
        <w:tc>
          <w:tcPr>
            <w:tcW w:w="928"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0,0693020</w:t>
            </w:r>
          </w:p>
        </w:tc>
        <w:tc>
          <w:tcPr>
            <w:tcW w:w="676"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ПДВ</w:t>
            </w:r>
          </w:p>
        </w:tc>
      </w:tr>
      <w:tr w:rsidR="00363A6D" w:rsidRPr="00363A6D" w:rsidTr="00363A6D">
        <w:trPr>
          <w:trHeight w:val="20"/>
        </w:trPr>
        <w:tc>
          <w:tcPr>
            <w:tcW w:w="371" w:type="pct"/>
            <w:tcBorders>
              <w:top w:val="nil"/>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0342</w:t>
            </w:r>
          </w:p>
        </w:tc>
        <w:tc>
          <w:tcPr>
            <w:tcW w:w="2022" w:type="pct"/>
            <w:tcBorders>
              <w:top w:val="nil"/>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Фториды газообразные</w:t>
            </w:r>
          </w:p>
        </w:tc>
        <w:tc>
          <w:tcPr>
            <w:tcW w:w="1004"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0,0000028</w:t>
            </w:r>
          </w:p>
        </w:tc>
        <w:tc>
          <w:tcPr>
            <w:tcW w:w="928"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0,0002520</w:t>
            </w:r>
          </w:p>
        </w:tc>
        <w:tc>
          <w:tcPr>
            <w:tcW w:w="676"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ПДВ</w:t>
            </w:r>
          </w:p>
        </w:tc>
      </w:tr>
      <w:tr w:rsidR="00363A6D" w:rsidRPr="00363A6D" w:rsidTr="00363A6D">
        <w:trPr>
          <w:trHeight w:val="20"/>
        </w:trPr>
        <w:tc>
          <w:tcPr>
            <w:tcW w:w="371" w:type="pct"/>
            <w:tcBorders>
              <w:top w:val="nil"/>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0616</w:t>
            </w:r>
          </w:p>
        </w:tc>
        <w:tc>
          <w:tcPr>
            <w:tcW w:w="2022" w:type="pct"/>
            <w:tcBorders>
              <w:top w:val="nil"/>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Ксилол</w:t>
            </w:r>
          </w:p>
        </w:tc>
        <w:tc>
          <w:tcPr>
            <w:tcW w:w="1004"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0,0718860</w:t>
            </w:r>
          </w:p>
        </w:tc>
        <w:tc>
          <w:tcPr>
            <w:tcW w:w="928"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0,1035155</w:t>
            </w:r>
          </w:p>
        </w:tc>
        <w:tc>
          <w:tcPr>
            <w:tcW w:w="676"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ПДВ</w:t>
            </w:r>
          </w:p>
        </w:tc>
      </w:tr>
      <w:tr w:rsidR="00363A6D" w:rsidRPr="00363A6D" w:rsidTr="00363A6D">
        <w:trPr>
          <w:trHeight w:val="20"/>
        </w:trPr>
        <w:tc>
          <w:tcPr>
            <w:tcW w:w="371" w:type="pct"/>
            <w:tcBorders>
              <w:top w:val="nil"/>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0621</w:t>
            </w:r>
          </w:p>
        </w:tc>
        <w:tc>
          <w:tcPr>
            <w:tcW w:w="2022" w:type="pct"/>
            <w:tcBorders>
              <w:top w:val="nil"/>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Толуол</w:t>
            </w:r>
          </w:p>
        </w:tc>
        <w:tc>
          <w:tcPr>
            <w:tcW w:w="1004"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0,0267727</w:t>
            </w:r>
          </w:p>
        </w:tc>
        <w:tc>
          <w:tcPr>
            <w:tcW w:w="928"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0,0169928</w:t>
            </w:r>
          </w:p>
        </w:tc>
        <w:tc>
          <w:tcPr>
            <w:tcW w:w="676"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ПДВ</w:t>
            </w:r>
          </w:p>
        </w:tc>
      </w:tr>
      <w:tr w:rsidR="00363A6D" w:rsidRPr="00363A6D" w:rsidTr="00363A6D">
        <w:trPr>
          <w:trHeight w:val="20"/>
        </w:trPr>
        <w:tc>
          <w:tcPr>
            <w:tcW w:w="371" w:type="pct"/>
            <w:tcBorders>
              <w:top w:val="nil"/>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0703</w:t>
            </w:r>
          </w:p>
        </w:tc>
        <w:tc>
          <w:tcPr>
            <w:tcW w:w="2022" w:type="pct"/>
            <w:tcBorders>
              <w:top w:val="nil"/>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Бенз/а/пирен</w:t>
            </w:r>
          </w:p>
        </w:tc>
        <w:tc>
          <w:tcPr>
            <w:tcW w:w="1004"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0,0000003</w:t>
            </w:r>
          </w:p>
        </w:tc>
        <w:tc>
          <w:tcPr>
            <w:tcW w:w="928"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0,0000000</w:t>
            </w:r>
          </w:p>
        </w:tc>
        <w:tc>
          <w:tcPr>
            <w:tcW w:w="676"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ПДВ</w:t>
            </w:r>
          </w:p>
        </w:tc>
      </w:tr>
      <w:tr w:rsidR="00363A6D" w:rsidRPr="00363A6D" w:rsidTr="00363A6D">
        <w:trPr>
          <w:trHeight w:val="20"/>
        </w:trPr>
        <w:tc>
          <w:tcPr>
            <w:tcW w:w="371" w:type="pct"/>
            <w:tcBorders>
              <w:top w:val="nil"/>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1061</w:t>
            </w:r>
          </w:p>
        </w:tc>
        <w:tc>
          <w:tcPr>
            <w:tcW w:w="2022" w:type="pct"/>
            <w:tcBorders>
              <w:top w:val="nil"/>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Этанол</w:t>
            </w:r>
          </w:p>
        </w:tc>
        <w:tc>
          <w:tcPr>
            <w:tcW w:w="1004"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0,0013573</w:t>
            </w:r>
          </w:p>
        </w:tc>
        <w:tc>
          <w:tcPr>
            <w:tcW w:w="928"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0,0019545</w:t>
            </w:r>
          </w:p>
        </w:tc>
        <w:tc>
          <w:tcPr>
            <w:tcW w:w="676"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ПДВ</w:t>
            </w:r>
          </w:p>
        </w:tc>
      </w:tr>
      <w:tr w:rsidR="00363A6D" w:rsidRPr="00363A6D" w:rsidTr="00363A6D">
        <w:trPr>
          <w:trHeight w:val="20"/>
        </w:trPr>
        <w:tc>
          <w:tcPr>
            <w:tcW w:w="371" w:type="pct"/>
            <w:tcBorders>
              <w:top w:val="nil"/>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1119</w:t>
            </w:r>
          </w:p>
        </w:tc>
        <w:tc>
          <w:tcPr>
            <w:tcW w:w="2022" w:type="pct"/>
            <w:tcBorders>
              <w:top w:val="nil"/>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Этилцеллозольв</w:t>
            </w:r>
          </w:p>
        </w:tc>
        <w:tc>
          <w:tcPr>
            <w:tcW w:w="1004"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0,0142500</w:t>
            </w:r>
          </w:p>
        </w:tc>
        <w:tc>
          <w:tcPr>
            <w:tcW w:w="928"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0,0205200</w:t>
            </w:r>
          </w:p>
        </w:tc>
        <w:tc>
          <w:tcPr>
            <w:tcW w:w="676"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ПДВ</w:t>
            </w:r>
          </w:p>
        </w:tc>
      </w:tr>
      <w:tr w:rsidR="00363A6D" w:rsidRPr="00363A6D" w:rsidTr="00363A6D">
        <w:trPr>
          <w:trHeight w:val="20"/>
        </w:trPr>
        <w:tc>
          <w:tcPr>
            <w:tcW w:w="371" w:type="pct"/>
            <w:tcBorders>
              <w:top w:val="nil"/>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1210</w:t>
            </w:r>
          </w:p>
        </w:tc>
        <w:tc>
          <w:tcPr>
            <w:tcW w:w="2022" w:type="pct"/>
            <w:tcBorders>
              <w:top w:val="nil"/>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Бутилацетат</w:t>
            </w:r>
          </w:p>
        </w:tc>
        <w:tc>
          <w:tcPr>
            <w:tcW w:w="1004"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0,0019620</w:t>
            </w:r>
          </w:p>
        </w:tc>
        <w:tc>
          <w:tcPr>
            <w:tcW w:w="928"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0,0028253</w:t>
            </w:r>
          </w:p>
        </w:tc>
        <w:tc>
          <w:tcPr>
            <w:tcW w:w="676"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ПДВ</w:t>
            </w:r>
          </w:p>
        </w:tc>
      </w:tr>
      <w:tr w:rsidR="00363A6D" w:rsidRPr="00363A6D" w:rsidTr="00363A6D">
        <w:trPr>
          <w:trHeight w:val="20"/>
        </w:trPr>
        <w:tc>
          <w:tcPr>
            <w:tcW w:w="371" w:type="pct"/>
            <w:tcBorders>
              <w:top w:val="nil"/>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1325</w:t>
            </w:r>
          </w:p>
        </w:tc>
        <w:tc>
          <w:tcPr>
            <w:tcW w:w="2022" w:type="pct"/>
            <w:tcBorders>
              <w:top w:val="nil"/>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Формальдегид</w:t>
            </w:r>
          </w:p>
        </w:tc>
        <w:tc>
          <w:tcPr>
            <w:tcW w:w="1004"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0,0033333</w:t>
            </w:r>
          </w:p>
        </w:tc>
        <w:tc>
          <w:tcPr>
            <w:tcW w:w="928"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0,0002870</w:t>
            </w:r>
          </w:p>
        </w:tc>
        <w:tc>
          <w:tcPr>
            <w:tcW w:w="676"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ПДВ</w:t>
            </w:r>
          </w:p>
        </w:tc>
      </w:tr>
      <w:tr w:rsidR="00363A6D" w:rsidRPr="00363A6D" w:rsidTr="00363A6D">
        <w:trPr>
          <w:trHeight w:val="20"/>
        </w:trPr>
        <w:tc>
          <w:tcPr>
            <w:tcW w:w="371" w:type="pct"/>
            <w:tcBorders>
              <w:top w:val="nil"/>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1401</w:t>
            </w:r>
          </w:p>
        </w:tc>
        <w:tc>
          <w:tcPr>
            <w:tcW w:w="2022" w:type="pct"/>
            <w:tcBorders>
              <w:top w:val="nil"/>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Ацетон</w:t>
            </w:r>
          </w:p>
        </w:tc>
        <w:tc>
          <w:tcPr>
            <w:tcW w:w="1004"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0,0185010</w:t>
            </w:r>
          </w:p>
        </w:tc>
        <w:tc>
          <w:tcPr>
            <w:tcW w:w="928"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0,0266414</w:t>
            </w:r>
          </w:p>
        </w:tc>
        <w:tc>
          <w:tcPr>
            <w:tcW w:w="676"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ПДВ</w:t>
            </w:r>
          </w:p>
        </w:tc>
      </w:tr>
      <w:tr w:rsidR="00363A6D" w:rsidRPr="00363A6D" w:rsidTr="00363A6D">
        <w:trPr>
          <w:trHeight w:val="20"/>
        </w:trPr>
        <w:tc>
          <w:tcPr>
            <w:tcW w:w="371" w:type="pct"/>
            <w:tcBorders>
              <w:top w:val="nil"/>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2704</w:t>
            </w:r>
          </w:p>
        </w:tc>
        <w:tc>
          <w:tcPr>
            <w:tcW w:w="2022" w:type="pct"/>
            <w:tcBorders>
              <w:top w:val="nil"/>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Бензин (нефтяной, малосернистый)</w:t>
            </w:r>
          </w:p>
        </w:tc>
        <w:tc>
          <w:tcPr>
            <w:tcW w:w="1004"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0,0363611</w:t>
            </w:r>
          </w:p>
        </w:tc>
        <w:tc>
          <w:tcPr>
            <w:tcW w:w="928"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0,0045930</w:t>
            </w:r>
          </w:p>
        </w:tc>
        <w:tc>
          <w:tcPr>
            <w:tcW w:w="676"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ПДВ</w:t>
            </w:r>
          </w:p>
        </w:tc>
      </w:tr>
      <w:tr w:rsidR="00363A6D" w:rsidRPr="00363A6D" w:rsidTr="00363A6D">
        <w:trPr>
          <w:trHeight w:val="20"/>
        </w:trPr>
        <w:tc>
          <w:tcPr>
            <w:tcW w:w="371" w:type="pct"/>
            <w:tcBorders>
              <w:top w:val="nil"/>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2732</w:t>
            </w:r>
          </w:p>
        </w:tc>
        <w:tc>
          <w:tcPr>
            <w:tcW w:w="2022" w:type="pct"/>
            <w:tcBorders>
              <w:top w:val="nil"/>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Керосин</w:t>
            </w:r>
          </w:p>
        </w:tc>
        <w:tc>
          <w:tcPr>
            <w:tcW w:w="1004"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0,0845725</w:t>
            </w:r>
          </w:p>
        </w:tc>
        <w:tc>
          <w:tcPr>
            <w:tcW w:w="928"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0,0102840</w:t>
            </w:r>
          </w:p>
        </w:tc>
        <w:tc>
          <w:tcPr>
            <w:tcW w:w="676"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ПДВ</w:t>
            </w:r>
          </w:p>
        </w:tc>
      </w:tr>
      <w:tr w:rsidR="00363A6D" w:rsidRPr="00363A6D" w:rsidTr="00363A6D">
        <w:trPr>
          <w:trHeight w:val="20"/>
        </w:trPr>
        <w:tc>
          <w:tcPr>
            <w:tcW w:w="371" w:type="pct"/>
            <w:tcBorders>
              <w:top w:val="nil"/>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2752</w:t>
            </w:r>
          </w:p>
        </w:tc>
        <w:tc>
          <w:tcPr>
            <w:tcW w:w="2022" w:type="pct"/>
            <w:tcBorders>
              <w:top w:val="nil"/>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Уайт-спирит</w:t>
            </w:r>
          </w:p>
        </w:tc>
        <w:tc>
          <w:tcPr>
            <w:tcW w:w="1004"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0,0305585</w:t>
            </w:r>
          </w:p>
        </w:tc>
        <w:tc>
          <w:tcPr>
            <w:tcW w:w="928"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0,0440035</w:t>
            </w:r>
          </w:p>
        </w:tc>
        <w:tc>
          <w:tcPr>
            <w:tcW w:w="676"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ПДВ</w:t>
            </w:r>
          </w:p>
        </w:tc>
      </w:tr>
      <w:tr w:rsidR="00363A6D" w:rsidRPr="00363A6D" w:rsidTr="00363A6D">
        <w:trPr>
          <w:trHeight w:val="20"/>
        </w:trPr>
        <w:tc>
          <w:tcPr>
            <w:tcW w:w="371" w:type="pct"/>
            <w:tcBorders>
              <w:top w:val="nil"/>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2908</w:t>
            </w:r>
          </w:p>
        </w:tc>
        <w:tc>
          <w:tcPr>
            <w:tcW w:w="2022" w:type="pct"/>
            <w:tcBorders>
              <w:top w:val="nil"/>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Пыль неорганическая: 70-20% SiO2</w:t>
            </w:r>
          </w:p>
        </w:tc>
        <w:tc>
          <w:tcPr>
            <w:tcW w:w="1004"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0,0579452</w:t>
            </w:r>
          </w:p>
        </w:tc>
        <w:tc>
          <w:tcPr>
            <w:tcW w:w="928"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0,0572636</w:t>
            </w:r>
          </w:p>
        </w:tc>
        <w:tc>
          <w:tcPr>
            <w:tcW w:w="676"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ПДВ</w:t>
            </w:r>
          </w:p>
        </w:tc>
      </w:tr>
      <w:tr w:rsidR="00363A6D" w:rsidRPr="00363A6D" w:rsidTr="00363A6D">
        <w:trPr>
          <w:trHeight w:val="20"/>
        </w:trPr>
        <w:tc>
          <w:tcPr>
            <w:tcW w:w="371" w:type="pct"/>
            <w:tcBorders>
              <w:top w:val="nil"/>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2909</w:t>
            </w:r>
          </w:p>
        </w:tc>
        <w:tc>
          <w:tcPr>
            <w:tcW w:w="2022" w:type="pct"/>
            <w:tcBorders>
              <w:top w:val="nil"/>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Пыль неорганическая: до 20% SiO2</w:t>
            </w:r>
          </w:p>
        </w:tc>
        <w:tc>
          <w:tcPr>
            <w:tcW w:w="1004"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0,2090667</w:t>
            </w:r>
          </w:p>
        </w:tc>
        <w:tc>
          <w:tcPr>
            <w:tcW w:w="928"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1,6765056</w:t>
            </w:r>
          </w:p>
        </w:tc>
        <w:tc>
          <w:tcPr>
            <w:tcW w:w="676"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ПДВ</w:t>
            </w:r>
          </w:p>
        </w:tc>
      </w:tr>
      <w:tr w:rsidR="00363A6D" w:rsidRPr="00363A6D" w:rsidTr="00363A6D">
        <w:trPr>
          <w:trHeight w:val="20"/>
        </w:trPr>
        <w:tc>
          <w:tcPr>
            <w:tcW w:w="371" w:type="pct"/>
            <w:tcBorders>
              <w:top w:val="nil"/>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 </w:t>
            </w:r>
          </w:p>
        </w:tc>
        <w:tc>
          <w:tcPr>
            <w:tcW w:w="2022" w:type="pct"/>
            <w:tcBorders>
              <w:top w:val="nil"/>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Итого:</w:t>
            </w:r>
          </w:p>
        </w:tc>
        <w:tc>
          <w:tcPr>
            <w:tcW w:w="1004"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1,2275194</w:t>
            </w:r>
          </w:p>
        </w:tc>
        <w:tc>
          <w:tcPr>
            <w:tcW w:w="928"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2,0681032</w:t>
            </w:r>
          </w:p>
        </w:tc>
        <w:tc>
          <w:tcPr>
            <w:tcW w:w="676"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 </w:t>
            </w:r>
          </w:p>
        </w:tc>
      </w:tr>
      <w:tr w:rsidR="00363A6D" w:rsidRPr="00363A6D" w:rsidTr="00363A6D">
        <w:trPr>
          <w:trHeight w:val="20"/>
        </w:trPr>
        <w:tc>
          <w:tcPr>
            <w:tcW w:w="371" w:type="pct"/>
            <w:tcBorders>
              <w:top w:val="nil"/>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 </w:t>
            </w:r>
          </w:p>
        </w:tc>
        <w:tc>
          <w:tcPr>
            <w:tcW w:w="2022" w:type="pct"/>
            <w:tcBorders>
              <w:top w:val="nil"/>
              <w:left w:val="single" w:sz="4" w:space="0" w:color="auto"/>
              <w:bottom w:val="single" w:sz="4" w:space="0" w:color="auto"/>
              <w:right w:val="single" w:sz="4" w:space="0" w:color="auto"/>
            </w:tcBorders>
            <w:noWrap/>
            <w:tcMar>
              <w:top w:w="0" w:type="dxa"/>
              <w:left w:w="57" w:type="dxa"/>
              <w:bottom w:w="0" w:type="dxa"/>
              <w:right w:w="57" w:type="dxa"/>
            </w:tcMar>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p>
        </w:tc>
        <w:tc>
          <w:tcPr>
            <w:tcW w:w="1004"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1,2275194</w:t>
            </w:r>
          </w:p>
        </w:tc>
        <w:tc>
          <w:tcPr>
            <w:tcW w:w="928"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2,0681032</w:t>
            </w:r>
          </w:p>
        </w:tc>
        <w:tc>
          <w:tcPr>
            <w:tcW w:w="676"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ПДВ</w:t>
            </w:r>
          </w:p>
        </w:tc>
      </w:tr>
      <w:tr w:rsidR="00363A6D" w:rsidRPr="00363A6D" w:rsidTr="00363A6D">
        <w:trPr>
          <w:trHeight w:val="20"/>
        </w:trPr>
        <w:tc>
          <w:tcPr>
            <w:tcW w:w="371" w:type="pct"/>
            <w:tcBorders>
              <w:top w:val="nil"/>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 </w:t>
            </w:r>
          </w:p>
        </w:tc>
        <w:tc>
          <w:tcPr>
            <w:tcW w:w="2022" w:type="pct"/>
            <w:tcBorders>
              <w:top w:val="nil"/>
              <w:left w:val="single" w:sz="4" w:space="0" w:color="auto"/>
              <w:bottom w:val="single" w:sz="4" w:space="0" w:color="auto"/>
              <w:right w:val="single" w:sz="4" w:space="0" w:color="auto"/>
            </w:tcBorders>
            <w:noWrap/>
            <w:tcMar>
              <w:top w:w="0" w:type="dxa"/>
              <w:left w:w="57" w:type="dxa"/>
              <w:bottom w:w="0" w:type="dxa"/>
              <w:right w:w="57" w:type="dxa"/>
            </w:tcMar>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p>
        </w:tc>
        <w:tc>
          <w:tcPr>
            <w:tcW w:w="1004"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0,0000000</w:t>
            </w:r>
          </w:p>
        </w:tc>
        <w:tc>
          <w:tcPr>
            <w:tcW w:w="928"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0,0000000</w:t>
            </w:r>
          </w:p>
        </w:tc>
        <w:tc>
          <w:tcPr>
            <w:tcW w:w="676"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ВСВ</w:t>
            </w:r>
          </w:p>
        </w:tc>
      </w:tr>
    </w:tbl>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Выбросы загрязняющих веществ в атмосферный воздух от стационарных и передвижных источников в период обустройства приведены в таблице №2:</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Таблица №2</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3240"/>
        <w:gridCol w:w="1486"/>
        <w:gridCol w:w="1371"/>
        <w:gridCol w:w="952"/>
      </w:tblGrid>
      <w:tr w:rsidR="00363A6D" w:rsidRPr="00363A6D" w:rsidTr="00363A6D">
        <w:trPr>
          <w:trHeight w:val="20"/>
        </w:trPr>
        <w:tc>
          <w:tcPr>
            <w:tcW w:w="2478" w:type="pct"/>
            <w:gridSpan w:val="2"/>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Вещество</w:t>
            </w:r>
          </w:p>
        </w:tc>
        <w:tc>
          <w:tcPr>
            <w:tcW w:w="1891" w:type="pct"/>
            <w:gridSpan w:val="2"/>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Выброс вещества</w:t>
            </w:r>
          </w:p>
        </w:tc>
        <w:tc>
          <w:tcPr>
            <w:tcW w:w="631"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ПДВ/</w:t>
            </w:r>
          </w:p>
        </w:tc>
      </w:tr>
      <w:tr w:rsidR="00363A6D" w:rsidRPr="00363A6D" w:rsidTr="00363A6D">
        <w:trPr>
          <w:trHeight w:val="20"/>
        </w:trPr>
        <w:tc>
          <w:tcPr>
            <w:tcW w:w="333"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код</w:t>
            </w:r>
          </w:p>
        </w:tc>
        <w:tc>
          <w:tcPr>
            <w:tcW w:w="2145"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наименование</w:t>
            </w:r>
          </w:p>
        </w:tc>
        <w:tc>
          <w:tcPr>
            <w:tcW w:w="984"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г/с</w:t>
            </w:r>
          </w:p>
        </w:tc>
        <w:tc>
          <w:tcPr>
            <w:tcW w:w="908"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т/год</w:t>
            </w:r>
          </w:p>
        </w:tc>
        <w:tc>
          <w:tcPr>
            <w:tcW w:w="631"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(ВСВ)</w:t>
            </w:r>
          </w:p>
        </w:tc>
      </w:tr>
      <w:tr w:rsidR="00363A6D" w:rsidRPr="00363A6D" w:rsidTr="00363A6D">
        <w:trPr>
          <w:trHeight w:val="20"/>
        </w:trPr>
        <w:tc>
          <w:tcPr>
            <w:tcW w:w="333"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0337</w:t>
            </w:r>
          </w:p>
        </w:tc>
        <w:tc>
          <w:tcPr>
            <w:tcW w:w="2145"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Углерод оксид</w:t>
            </w:r>
          </w:p>
        </w:tc>
        <w:tc>
          <w:tcPr>
            <w:tcW w:w="984"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0,0001371650</w:t>
            </w:r>
          </w:p>
        </w:tc>
        <w:tc>
          <w:tcPr>
            <w:tcW w:w="908"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0,004325625</w:t>
            </w:r>
          </w:p>
        </w:tc>
        <w:tc>
          <w:tcPr>
            <w:tcW w:w="631"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ПДВ</w:t>
            </w:r>
          </w:p>
        </w:tc>
      </w:tr>
      <w:tr w:rsidR="00363A6D" w:rsidRPr="00363A6D" w:rsidTr="00363A6D">
        <w:trPr>
          <w:trHeight w:val="20"/>
        </w:trPr>
        <w:tc>
          <w:tcPr>
            <w:tcW w:w="333"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0410</w:t>
            </w:r>
          </w:p>
        </w:tc>
        <w:tc>
          <w:tcPr>
            <w:tcW w:w="2145"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Метан</w:t>
            </w:r>
          </w:p>
        </w:tc>
        <w:tc>
          <w:tcPr>
            <w:tcW w:w="984"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0,0002241470</w:t>
            </w:r>
          </w:p>
        </w:tc>
        <w:tc>
          <w:tcPr>
            <w:tcW w:w="908"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0,007068705</w:t>
            </w:r>
          </w:p>
        </w:tc>
        <w:tc>
          <w:tcPr>
            <w:tcW w:w="631"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ПДВ</w:t>
            </w:r>
          </w:p>
        </w:tc>
      </w:tr>
      <w:tr w:rsidR="00363A6D" w:rsidRPr="00363A6D" w:rsidTr="00363A6D">
        <w:trPr>
          <w:trHeight w:val="20"/>
        </w:trPr>
        <w:tc>
          <w:tcPr>
            <w:tcW w:w="333"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0415</w:t>
            </w:r>
          </w:p>
        </w:tc>
        <w:tc>
          <w:tcPr>
            <w:tcW w:w="2145"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Углеводороды предельные C</w:t>
            </w:r>
            <w:r w:rsidRPr="00363A6D">
              <w:rPr>
                <w:rFonts w:ascii="Times New Roman" w:eastAsia="Calibri" w:hAnsi="Times New Roman" w:cs="Times New Roman"/>
                <w:sz w:val="12"/>
                <w:szCs w:val="12"/>
                <w:vertAlign w:val="subscript"/>
              </w:rPr>
              <w:t>1</w:t>
            </w:r>
            <w:r w:rsidRPr="00363A6D">
              <w:rPr>
                <w:rFonts w:ascii="Times New Roman" w:eastAsia="Calibri" w:hAnsi="Times New Roman" w:cs="Times New Roman"/>
                <w:sz w:val="12"/>
                <w:szCs w:val="12"/>
              </w:rPr>
              <w:t>-C</w:t>
            </w:r>
            <w:r w:rsidRPr="00363A6D">
              <w:rPr>
                <w:rFonts w:ascii="Times New Roman" w:eastAsia="Calibri" w:hAnsi="Times New Roman" w:cs="Times New Roman"/>
                <w:sz w:val="12"/>
                <w:szCs w:val="12"/>
                <w:vertAlign w:val="subscript"/>
              </w:rPr>
              <w:t>5</w:t>
            </w:r>
          </w:p>
        </w:tc>
        <w:tc>
          <w:tcPr>
            <w:tcW w:w="984"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0,0052524040</w:t>
            </w:r>
          </w:p>
        </w:tc>
        <w:tc>
          <w:tcPr>
            <w:tcW w:w="908"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0,165639800</w:t>
            </w:r>
          </w:p>
        </w:tc>
        <w:tc>
          <w:tcPr>
            <w:tcW w:w="631"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ПДВ</w:t>
            </w:r>
          </w:p>
        </w:tc>
      </w:tr>
      <w:tr w:rsidR="00363A6D" w:rsidRPr="00363A6D" w:rsidTr="00363A6D">
        <w:trPr>
          <w:trHeight w:val="20"/>
        </w:trPr>
        <w:tc>
          <w:tcPr>
            <w:tcW w:w="333"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0416</w:t>
            </w:r>
          </w:p>
        </w:tc>
        <w:tc>
          <w:tcPr>
            <w:tcW w:w="2145"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Углеводороды предельные C</w:t>
            </w:r>
            <w:r w:rsidRPr="00363A6D">
              <w:rPr>
                <w:rFonts w:ascii="Times New Roman" w:eastAsia="Calibri" w:hAnsi="Times New Roman" w:cs="Times New Roman"/>
                <w:sz w:val="12"/>
                <w:szCs w:val="12"/>
                <w:vertAlign w:val="subscript"/>
              </w:rPr>
              <w:t>6</w:t>
            </w:r>
            <w:r w:rsidRPr="00363A6D">
              <w:rPr>
                <w:rFonts w:ascii="Times New Roman" w:eastAsia="Calibri" w:hAnsi="Times New Roman" w:cs="Times New Roman"/>
                <w:sz w:val="12"/>
                <w:szCs w:val="12"/>
              </w:rPr>
              <w:t>-C</w:t>
            </w:r>
            <w:r w:rsidRPr="00363A6D">
              <w:rPr>
                <w:rFonts w:ascii="Times New Roman" w:eastAsia="Calibri" w:hAnsi="Times New Roman" w:cs="Times New Roman"/>
                <w:sz w:val="12"/>
                <w:szCs w:val="12"/>
                <w:vertAlign w:val="subscript"/>
              </w:rPr>
              <w:t>10</w:t>
            </w:r>
          </w:p>
        </w:tc>
        <w:tc>
          <w:tcPr>
            <w:tcW w:w="984"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0,0285403360</w:t>
            </w:r>
          </w:p>
        </w:tc>
        <w:tc>
          <w:tcPr>
            <w:tcW w:w="908"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0,900048042</w:t>
            </w:r>
          </w:p>
        </w:tc>
        <w:tc>
          <w:tcPr>
            <w:tcW w:w="631"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ПДВ</w:t>
            </w:r>
          </w:p>
        </w:tc>
      </w:tr>
      <w:tr w:rsidR="00363A6D" w:rsidRPr="00363A6D" w:rsidTr="00363A6D">
        <w:trPr>
          <w:trHeight w:val="20"/>
        </w:trPr>
        <w:tc>
          <w:tcPr>
            <w:tcW w:w="333"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0614</w:t>
            </w:r>
          </w:p>
        </w:tc>
        <w:tc>
          <w:tcPr>
            <w:tcW w:w="2145"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Бензол</w:t>
            </w:r>
          </w:p>
        </w:tc>
        <w:tc>
          <w:tcPr>
            <w:tcW w:w="984"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0,0012000781</w:t>
            </w:r>
          </w:p>
        </w:tc>
        <w:tc>
          <w:tcPr>
            <w:tcW w:w="908"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0,037845663</w:t>
            </w:r>
          </w:p>
        </w:tc>
        <w:tc>
          <w:tcPr>
            <w:tcW w:w="631"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ПДВ</w:t>
            </w:r>
          </w:p>
        </w:tc>
      </w:tr>
      <w:tr w:rsidR="00363A6D" w:rsidRPr="00363A6D" w:rsidTr="00363A6D">
        <w:trPr>
          <w:trHeight w:val="20"/>
        </w:trPr>
        <w:tc>
          <w:tcPr>
            <w:tcW w:w="333"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0616</w:t>
            </w:r>
          </w:p>
        </w:tc>
        <w:tc>
          <w:tcPr>
            <w:tcW w:w="2145"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Ксилол</w:t>
            </w:r>
          </w:p>
        </w:tc>
        <w:tc>
          <w:tcPr>
            <w:tcW w:w="984"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0,0002059866</w:t>
            </w:r>
          </w:p>
        </w:tc>
        <w:tc>
          <w:tcPr>
            <w:tcW w:w="908"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0,006495978</w:t>
            </w:r>
          </w:p>
        </w:tc>
        <w:tc>
          <w:tcPr>
            <w:tcW w:w="631"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ПДВ</w:t>
            </w:r>
          </w:p>
        </w:tc>
      </w:tr>
      <w:tr w:rsidR="00363A6D" w:rsidRPr="00363A6D" w:rsidTr="00363A6D">
        <w:trPr>
          <w:trHeight w:val="20"/>
        </w:trPr>
        <w:tc>
          <w:tcPr>
            <w:tcW w:w="333"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0627</w:t>
            </w:r>
          </w:p>
        </w:tc>
        <w:tc>
          <w:tcPr>
            <w:tcW w:w="2145"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Этилбензол</w:t>
            </w:r>
          </w:p>
        </w:tc>
        <w:tc>
          <w:tcPr>
            <w:tcW w:w="984"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0,0020216700</w:t>
            </w:r>
          </w:p>
        </w:tc>
        <w:tc>
          <w:tcPr>
            <w:tcW w:w="908"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0,063755385</w:t>
            </w:r>
          </w:p>
        </w:tc>
        <w:tc>
          <w:tcPr>
            <w:tcW w:w="631"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ПДВ</w:t>
            </w:r>
          </w:p>
        </w:tc>
      </w:tr>
      <w:tr w:rsidR="00363A6D" w:rsidRPr="00363A6D" w:rsidTr="00363A6D">
        <w:trPr>
          <w:trHeight w:val="20"/>
        </w:trPr>
        <w:tc>
          <w:tcPr>
            <w:tcW w:w="333"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2750</w:t>
            </w:r>
          </w:p>
        </w:tc>
        <w:tc>
          <w:tcPr>
            <w:tcW w:w="2145"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Сольвент нафта</w:t>
            </w:r>
          </w:p>
        </w:tc>
        <w:tc>
          <w:tcPr>
            <w:tcW w:w="984"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0,0006192317</w:t>
            </w:r>
          </w:p>
        </w:tc>
        <w:tc>
          <w:tcPr>
            <w:tcW w:w="908"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0,019528078</w:t>
            </w:r>
          </w:p>
        </w:tc>
        <w:tc>
          <w:tcPr>
            <w:tcW w:w="631"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ПДВ</w:t>
            </w:r>
          </w:p>
        </w:tc>
      </w:tr>
      <w:tr w:rsidR="00363A6D" w:rsidRPr="00363A6D" w:rsidTr="00363A6D">
        <w:trPr>
          <w:trHeight w:val="20"/>
        </w:trPr>
        <w:tc>
          <w:tcPr>
            <w:tcW w:w="2478" w:type="pct"/>
            <w:gridSpan w:val="2"/>
            <w:vMerge w:val="restar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Итого</w:t>
            </w:r>
          </w:p>
        </w:tc>
        <w:tc>
          <w:tcPr>
            <w:tcW w:w="984"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0,0382010184</w:t>
            </w:r>
          </w:p>
        </w:tc>
        <w:tc>
          <w:tcPr>
            <w:tcW w:w="908"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1,204707276</w:t>
            </w:r>
          </w:p>
        </w:tc>
        <w:tc>
          <w:tcPr>
            <w:tcW w:w="631"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p>
        </w:tc>
      </w:tr>
      <w:tr w:rsidR="00363A6D" w:rsidRPr="00363A6D" w:rsidTr="00363A6D">
        <w:trPr>
          <w:trHeight w:val="20"/>
        </w:trPr>
        <w:tc>
          <w:tcPr>
            <w:tcW w:w="2478" w:type="pct"/>
            <w:gridSpan w:val="2"/>
            <w:vMerge/>
            <w:tcBorders>
              <w:top w:val="single" w:sz="4" w:space="0" w:color="auto"/>
              <w:left w:val="single" w:sz="4" w:space="0" w:color="auto"/>
              <w:bottom w:val="single" w:sz="4" w:space="0" w:color="auto"/>
              <w:right w:val="single" w:sz="4" w:space="0" w:color="auto"/>
            </w:tcBorders>
            <w:vAlign w:val="cente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p>
        </w:tc>
        <w:tc>
          <w:tcPr>
            <w:tcW w:w="984"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0,0382010184</w:t>
            </w:r>
          </w:p>
        </w:tc>
        <w:tc>
          <w:tcPr>
            <w:tcW w:w="908"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1,204707276</w:t>
            </w:r>
          </w:p>
        </w:tc>
        <w:tc>
          <w:tcPr>
            <w:tcW w:w="631"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ПДВ</w:t>
            </w:r>
          </w:p>
        </w:tc>
      </w:tr>
      <w:tr w:rsidR="00363A6D" w:rsidRPr="00363A6D" w:rsidTr="00363A6D">
        <w:trPr>
          <w:trHeight w:val="20"/>
        </w:trPr>
        <w:tc>
          <w:tcPr>
            <w:tcW w:w="2478" w:type="pct"/>
            <w:gridSpan w:val="2"/>
            <w:vMerge/>
            <w:tcBorders>
              <w:top w:val="single" w:sz="4" w:space="0" w:color="auto"/>
              <w:left w:val="single" w:sz="4" w:space="0" w:color="auto"/>
              <w:bottom w:val="single" w:sz="4" w:space="0" w:color="auto"/>
              <w:right w:val="single" w:sz="4" w:space="0" w:color="auto"/>
            </w:tcBorders>
            <w:vAlign w:val="cente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p>
        </w:tc>
        <w:tc>
          <w:tcPr>
            <w:tcW w:w="984"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0,000000000</w:t>
            </w:r>
          </w:p>
        </w:tc>
        <w:tc>
          <w:tcPr>
            <w:tcW w:w="908"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0,000000000</w:t>
            </w:r>
          </w:p>
        </w:tc>
        <w:tc>
          <w:tcPr>
            <w:tcW w:w="631"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ВСВ</w:t>
            </w:r>
          </w:p>
        </w:tc>
      </w:tr>
    </w:tbl>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На основании уровней добычи пластовой жидкости определено общее количество загрязняющих веществ, выбрасываемых в атмосферный воздух.</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Общее количество загрязняющих веществ, выбрасываемых в атмосферный воздух от объектов, определено на год работы объектов в регламентированном режиме. В валовых выбросах учтены выбросы при регламентированном режиме работы оборудования.</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Прогнозная оценка влияния выбросов загрязняющих веществ при эксплуатации объектов нефтедобычи на атмосферный воздух выполнена на основании расчетов рассеивания загрязняющих веществ в атмосфере.</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Расчетом рассеивания определены концентрации загрязняющих веществ в атмосферном воздухе при регламентированном режиме работы проектируемого объекта в период строительства и эксплуатации объекта.</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Оценка существующего состояния атмосферного воздуха в районе проведения проектируемых работ произведена по результатам обследования воздушной среды в населенном пункте Липовка.</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Анализ результатов расчетов рассеивания при эксплуатации проектируемого объекта показал, что при регламентированном режиме работы проектируемых объектов на границе санитарных разрывов (санитарных полос отчуждения) и жилой застройки не наблюдаются превышения ПДК.</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Ориентировочный размер санитарно-защитной зоны для проектируемого объекта, согласно требованиям СанПиН 2.2.1/2.1.1.1200-03 (новая редакция), составляет 300 м.</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 xml:space="preserve">Так воздействие на атмосферный воздух носит кратковременный характер, ограниченный периодом строительных работ, мероприятия по охране атмосферного воздуха носят рекомендательный характер и относятся к организационным: </w:t>
      </w:r>
    </w:p>
    <w:p w:rsidR="00363A6D" w:rsidRPr="00363A6D" w:rsidRDefault="00363A6D" w:rsidP="00363A6D">
      <w:pPr>
        <w:tabs>
          <w:tab w:val="left" w:pos="284"/>
          <w:tab w:val="left" w:pos="426"/>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w:t>
      </w:r>
      <w:r w:rsidRPr="00363A6D">
        <w:rPr>
          <w:rFonts w:ascii="Times New Roman" w:eastAsia="Calibri" w:hAnsi="Times New Roman" w:cs="Times New Roman"/>
          <w:sz w:val="12"/>
          <w:szCs w:val="12"/>
        </w:rPr>
        <w:tab/>
        <w:t>не допускать работы двигателей внутреннего сгорания в форсированном режиме.</w:t>
      </w:r>
    </w:p>
    <w:p w:rsidR="00363A6D" w:rsidRPr="00363A6D" w:rsidRDefault="00363A6D" w:rsidP="00363A6D">
      <w:pPr>
        <w:tabs>
          <w:tab w:val="left" w:pos="284"/>
          <w:tab w:val="left" w:pos="426"/>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w:t>
      </w:r>
      <w:r w:rsidRPr="00363A6D">
        <w:rPr>
          <w:rFonts w:ascii="Times New Roman" w:eastAsia="Calibri" w:hAnsi="Times New Roman" w:cs="Times New Roman"/>
          <w:sz w:val="12"/>
          <w:szCs w:val="12"/>
        </w:rPr>
        <w:tab/>
        <w:t>не допускать работы автотехники без необходимости (на холостом ходу, без нагрузки).</w:t>
      </w:r>
    </w:p>
    <w:p w:rsidR="00363A6D" w:rsidRPr="00363A6D" w:rsidRDefault="00363A6D" w:rsidP="00363A6D">
      <w:pPr>
        <w:tabs>
          <w:tab w:val="left" w:pos="284"/>
          <w:tab w:val="left" w:pos="426"/>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w:t>
      </w:r>
      <w:r w:rsidRPr="00363A6D">
        <w:rPr>
          <w:rFonts w:ascii="Times New Roman" w:eastAsia="Calibri" w:hAnsi="Times New Roman" w:cs="Times New Roman"/>
          <w:sz w:val="12"/>
          <w:szCs w:val="12"/>
        </w:rPr>
        <w:tab/>
        <w:t>соблюдать технологию проведения работ.</w:t>
      </w:r>
    </w:p>
    <w:p w:rsidR="00363A6D" w:rsidRPr="00363A6D" w:rsidRDefault="00363A6D" w:rsidP="00363A6D">
      <w:pPr>
        <w:tabs>
          <w:tab w:val="left" w:pos="284"/>
          <w:tab w:val="left" w:pos="426"/>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w:t>
      </w:r>
      <w:r w:rsidRPr="00363A6D">
        <w:rPr>
          <w:rFonts w:ascii="Times New Roman" w:eastAsia="Calibri" w:hAnsi="Times New Roman" w:cs="Times New Roman"/>
          <w:sz w:val="12"/>
          <w:szCs w:val="12"/>
        </w:rPr>
        <w:tab/>
        <w:t xml:space="preserve">соблюдать границы землеотвода. </w:t>
      </w:r>
    </w:p>
    <w:p w:rsidR="00363A6D" w:rsidRPr="00363A6D" w:rsidRDefault="00363A6D" w:rsidP="00363A6D">
      <w:pPr>
        <w:tabs>
          <w:tab w:val="left" w:pos="284"/>
          <w:tab w:val="left" w:pos="426"/>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w:t>
      </w:r>
      <w:r w:rsidRPr="00363A6D">
        <w:rPr>
          <w:rFonts w:ascii="Times New Roman" w:eastAsia="Calibri" w:hAnsi="Times New Roman" w:cs="Times New Roman"/>
          <w:sz w:val="12"/>
          <w:szCs w:val="12"/>
        </w:rPr>
        <w:tab/>
        <w:t>вести контроль за техническим состоянием транспорта.</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При длительном хранении грунта в случае его подсыхания, вести орошение поверхности отвала грунта.</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При выполнении указанных выше мероприятий химическое воздействие на атмосферный воздух в период строительства можно считать допустимым, и сооружение проектируемого объекта не приведет к ухудшению состояния атмосферного воздуха в районе проведения работ.</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Перечень мероприятий по защите от воздействия шума:</w:t>
      </w:r>
    </w:p>
    <w:p w:rsidR="00363A6D" w:rsidRPr="00363A6D" w:rsidRDefault="00363A6D" w:rsidP="00363A6D">
      <w:pPr>
        <w:tabs>
          <w:tab w:val="left" w:pos="284"/>
          <w:tab w:val="left" w:pos="426"/>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w:t>
      </w:r>
      <w:r w:rsidRPr="00363A6D">
        <w:rPr>
          <w:rFonts w:ascii="Times New Roman" w:eastAsia="Calibri" w:hAnsi="Times New Roman" w:cs="Times New Roman"/>
          <w:sz w:val="12"/>
          <w:szCs w:val="12"/>
        </w:rPr>
        <w:tab/>
        <w:t>производство строительных работ с применением машин и механизмов с уровнем шума не выше 85 дБ. Работы вести только в дневное время с 9:00 до 21:00;</w:t>
      </w:r>
    </w:p>
    <w:p w:rsidR="00363A6D" w:rsidRPr="00363A6D" w:rsidRDefault="00363A6D" w:rsidP="00363A6D">
      <w:pPr>
        <w:tabs>
          <w:tab w:val="left" w:pos="284"/>
          <w:tab w:val="left" w:pos="426"/>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w:t>
      </w:r>
      <w:r w:rsidRPr="00363A6D">
        <w:rPr>
          <w:rFonts w:ascii="Times New Roman" w:eastAsia="Calibri" w:hAnsi="Times New Roman" w:cs="Times New Roman"/>
          <w:sz w:val="12"/>
          <w:szCs w:val="12"/>
        </w:rPr>
        <w:tab/>
        <w:t>не допускать работу авто- и спецтехники с отсутствием шумоглушителей;</w:t>
      </w:r>
    </w:p>
    <w:p w:rsidR="00363A6D" w:rsidRPr="00363A6D" w:rsidRDefault="00363A6D" w:rsidP="00363A6D">
      <w:pPr>
        <w:tabs>
          <w:tab w:val="left" w:pos="284"/>
          <w:tab w:val="left" w:pos="426"/>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w:t>
      </w:r>
      <w:r w:rsidRPr="00363A6D">
        <w:rPr>
          <w:rFonts w:ascii="Times New Roman" w:eastAsia="Calibri" w:hAnsi="Times New Roman" w:cs="Times New Roman"/>
          <w:sz w:val="12"/>
          <w:szCs w:val="12"/>
        </w:rPr>
        <w:tab/>
        <w:t>не допускать работу двигателей автотранспорта без необходимости.</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p>
    <w:p w:rsidR="00363A6D" w:rsidRPr="00363A6D" w:rsidRDefault="00363A6D" w:rsidP="00306D1F">
      <w:pPr>
        <w:tabs>
          <w:tab w:val="left" w:pos="284"/>
        </w:tabs>
        <w:spacing w:after="0" w:line="240" w:lineRule="auto"/>
        <w:ind w:firstLine="284"/>
        <w:jc w:val="center"/>
        <w:rPr>
          <w:rFonts w:ascii="Times New Roman" w:eastAsia="Calibri" w:hAnsi="Times New Roman" w:cs="Times New Roman"/>
          <w:b/>
          <w:sz w:val="12"/>
          <w:szCs w:val="12"/>
        </w:rPr>
      </w:pPr>
      <w:r w:rsidRPr="00363A6D">
        <w:rPr>
          <w:rFonts w:ascii="Times New Roman" w:eastAsia="Calibri" w:hAnsi="Times New Roman" w:cs="Times New Roman"/>
          <w:b/>
          <w:sz w:val="12"/>
          <w:szCs w:val="12"/>
        </w:rPr>
        <w:t>5.2.2. Мероприятия по рациональному использованию и охране вод и водных биоресурсов на пересекаемой нефтепроводом реке в период строительства и эксплуатации нефтепровода</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Трасса проектируемого выкидного трубопровода от скв. № 6, трасса ВЛ-10кВ к скважине № 6 в параллельном следовании с выкидным трубопроводом от скв. № 6, проектируемая АГЗУ не пересекает искусственные и естественные водные преграды, параллельное следование с инженерными сооружениями проектом не предусмотрено.</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p>
    <w:p w:rsidR="00363A6D" w:rsidRPr="00363A6D" w:rsidRDefault="00363A6D" w:rsidP="00306D1F">
      <w:pPr>
        <w:tabs>
          <w:tab w:val="left" w:pos="284"/>
        </w:tabs>
        <w:spacing w:after="0" w:line="240" w:lineRule="auto"/>
        <w:ind w:firstLine="284"/>
        <w:jc w:val="center"/>
        <w:rPr>
          <w:rFonts w:ascii="Times New Roman" w:eastAsia="Calibri" w:hAnsi="Times New Roman" w:cs="Times New Roman"/>
          <w:sz w:val="12"/>
          <w:szCs w:val="12"/>
        </w:rPr>
      </w:pPr>
      <w:r w:rsidRPr="00363A6D">
        <w:rPr>
          <w:rFonts w:ascii="Times New Roman" w:eastAsia="Calibri" w:hAnsi="Times New Roman" w:cs="Times New Roman"/>
          <w:b/>
          <w:sz w:val="12"/>
          <w:szCs w:val="12"/>
        </w:rPr>
        <w:t>5.2.3. Мероприятия по охране и рациональному использованию почвенного покрова и земельных ресурсов</w:t>
      </w:r>
      <w:r w:rsidRPr="00363A6D">
        <w:rPr>
          <w:rFonts w:ascii="Times New Roman" w:eastAsia="Calibri" w:hAnsi="Times New Roman" w:cs="Times New Roman"/>
          <w:sz w:val="12"/>
          <w:szCs w:val="12"/>
        </w:rPr>
        <w:t>.</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В проекте предложен комплекс мероприятий способствующих восстановлению биологической продуктивности земель:</w:t>
      </w:r>
    </w:p>
    <w:p w:rsidR="00363A6D" w:rsidRPr="00363A6D" w:rsidRDefault="00363A6D" w:rsidP="00363A6D">
      <w:pPr>
        <w:tabs>
          <w:tab w:val="left" w:pos="284"/>
          <w:tab w:val="left" w:pos="426"/>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w:t>
      </w:r>
      <w:r w:rsidRPr="00363A6D">
        <w:rPr>
          <w:rFonts w:ascii="Times New Roman" w:eastAsia="Calibri" w:hAnsi="Times New Roman" w:cs="Times New Roman"/>
          <w:sz w:val="12"/>
          <w:szCs w:val="12"/>
        </w:rPr>
        <w:tab/>
        <w:t>снятие плодородного слоя, хранение во временных отвалах и его применение при восстановлении плодородного слоя почвы;</w:t>
      </w:r>
    </w:p>
    <w:p w:rsidR="00363A6D" w:rsidRPr="00363A6D" w:rsidRDefault="00363A6D" w:rsidP="00363A6D">
      <w:pPr>
        <w:tabs>
          <w:tab w:val="left" w:pos="284"/>
          <w:tab w:val="left" w:pos="426"/>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w:t>
      </w:r>
      <w:r w:rsidRPr="00363A6D">
        <w:rPr>
          <w:rFonts w:ascii="Times New Roman" w:eastAsia="Calibri" w:hAnsi="Times New Roman" w:cs="Times New Roman"/>
          <w:sz w:val="12"/>
          <w:szCs w:val="12"/>
        </w:rPr>
        <w:tab/>
        <w:t>плодородный слой почвы следует хранить при условии, исключающем ухудшение его качества: смешивание с подстилающими породами, загрязнение техническими жидкостями, твердыми предметами, щебнем;</w:t>
      </w:r>
    </w:p>
    <w:p w:rsidR="00363A6D" w:rsidRPr="00363A6D" w:rsidRDefault="00363A6D" w:rsidP="00363A6D">
      <w:pPr>
        <w:tabs>
          <w:tab w:val="left" w:pos="284"/>
          <w:tab w:val="left" w:pos="426"/>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w:t>
      </w:r>
      <w:r w:rsidRPr="00363A6D">
        <w:rPr>
          <w:rFonts w:ascii="Times New Roman" w:eastAsia="Calibri" w:hAnsi="Times New Roman" w:cs="Times New Roman"/>
          <w:sz w:val="12"/>
          <w:szCs w:val="12"/>
        </w:rPr>
        <w:tab/>
        <w:t>в проекте предусмотрено минимальное использование земель, расчет произведен согласно действующим нормативным документам и разработанным рабочим чертежам;</w:t>
      </w:r>
    </w:p>
    <w:p w:rsidR="00363A6D" w:rsidRPr="00363A6D" w:rsidRDefault="00363A6D" w:rsidP="00363A6D">
      <w:pPr>
        <w:tabs>
          <w:tab w:val="left" w:pos="284"/>
          <w:tab w:val="left" w:pos="426"/>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w:t>
      </w:r>
      <w:r w:rsidRPr="00363A6D">
        <w:rPr>
          <w:rFonts w:ascii="Times New Roman" w:eastAsia="Calibri" w:hAnsi="Times New Roman" w:cs="Times New Roman"/>
          <w:sz w:val="12"/>
          <w:szCs w:val="12"/>
        </w:rPr>
        <w:tab/>
        <w:t>места дислокации временных производственных баз, располагаемых в полосе нормативного отвода, после окончания их действия должны быть очищены от построек, мусора, отходов нечистот. Собранные отходы должны быть вывезены на разрешенную свалку бытового мусора, занимаемый участок рекультивирован;</w:t>
      </w:r>
    </w:p>
    <w:p w:rsidR="00363A6D" w:rsidRPr="00363A6D" w:rsidRDefault="00363A6D" w:rsidP="00363A6D">
      <w:pPr>
        <w:tabs>
          <w:tab w:val="left" w:pos="284"/>
          <w:tab w:val="left" w:pos="426"/>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w:t>
      </w:r>
      <w:r w:rsidRPr="00363A6D">
        <w:rPr>
          <w:rFonts w:ascii="Times New Roman" w:eastAsia="Calibri" w:hAnsi="Times New Roman" w:cs="Times New Roman"/>
          <w:sz w:val="12"/>
          <w:szCs w:val="12"/>
        </w:rPr>
        <w:tab/>
        <w:t>в целях охраны окружающей среды от загрязнения горюче-смазочными материалами следует заправку машинно-тракторного парка осуществлять на специально оборудованных площадках.</w:t>
      </w:r>
    </w:p>
    <w:p w:rsidR="00363A6D" w:rsidRPr="00363A6D" w:rsidRDefault="00363A6D" w:rsidP="00363A6D">
      <w:pPr>
        <w:tabs>
          <w:tab w:val="left" w:pos="284"/>
          <w:tab w:val="left" w:pos="426"/>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w:t>
      </w:r>
      <w:r w:rsidRPr="00363A6D">
        <w:rPr>
          <w:rFonts w:ascii="Times New Roman" w:eastAsia="Calibri" w:hAnsi="Times New Roman" w:cs="Times New Roman"/>
          <w:sz w:val="12"/>
          <w:szCs w:val="12"/>
        </w:rPr>
        <w:tab/>
        <w:t>после окончания строительства и передачи земли правообладателям через год проводится агрохимическое обследование.</w:t>
      </w:r>
    </w:p>
    <w:p w:rsidR="00363A6D" w:rsidRPr="00363A6D" w:rsidRDefault="00363A6D" w:rsidP="00363A6D">
      <w:pPr>
        <w:tabs>
          <w:tab w:val="left" w:pos="284"/>
          <w:tab w:val="left" w:pos="426"/>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С целью предотвращения развития эрозионных процессов на улучшаемых землях необходимо соблюдать следующие требования:</w:t>
      </w:r>
    </w:p>
    <w:p w:rsidR="00363A6D" w:rsidRPr="00363A6D" w:rsidRDefault="00363A6D" w:rsidP="00363A6D">
      <w:pPr>
        <w:tabs>
          <w:tab w:val="left" w:pos="284"/>
          <w:tab w:val="left" w:pos="426"/>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w:t>
      </w:r>
      <w:r w:rsidRPr="00363A6D">
        <w:rPr>
          <w:rFonts w:ascii="Times New Roman" w:eastAsia="Calibri" w:hAnsi="Times New Roman" w:cs="Times New Roman"/>
          <w:sz w:val="12"/>
          <w:szCs w:val="12"/>
        </w:rPr>
        <w:tab/>
        <w:t>обработка почвы проводится поперек склона;</w:t>
      </w:r>
    </w:p>
    <w:p w:rsidR="00363A6D" w:rsidRPr="00363A6D" w:rsidRDefault="00363A6D" w:rsidP="00363A6D">
      <w:pPr>
        <w:tabs>
          <w:tab w:val="left" w:pos="284"/>
          <w:tab w:val="left" w:pos="426"/>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w:t>
      </w:r>
      <w:r w:rsidRPr="00363A6D">
        <w:rPr>
          <w:rFonts w:ascii="Times New Roman" w:eastAsia="Calibri" w:hAnsi="Times New Roman" w:cs="Times New Roman"/>
          <w:sz w:val="12"/>
          <w:szCs w:val="12"/>
        </w:rPr>
        <w:tab/>
        <w:t>выбор оптимальных сроков и способов внесения органических и минеральных удобрений;</w:t>
      </w:r>
    </w:p>
    <w:p w:rsidR="00363A6D" w:rsidRPr="00363A6D" w:rsidRDefault="00363A6D" w:rsidP="00363A6D">
      <w:pPr>
        <w:tabs>
          <w:tab w:val="left" w:pos="284"/>
          <w:tab w:val="left" w:pos="426"/>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w:t>
      </w:r>
      <w:r w:rsidRPr="00363A6D">
        <w:rPr>
          <w:rFonts w:ascii="Times New Roman" w:eastAsia="Calibri" w:hAnsi="Times New Roman" w:cs="Times New Roman"/>
          <w:sz w:val="12"/>
          <w:szCs w:val="12"/>
        </w:rPr>
        <w:tab/>
        <w:t>отказ от использования удобрений по снегу и в весенний период до оттаивания почвы;</w:t>
      </w:r>
    </w:p>
    <w:p w:rsidR="00363A6D" w:rsidRPr="00363A6D" w:rsidRDefault="00363A6D" w:rsidP="00363A6D">
      <w:pPr>
        <w:tabs>
          <w:tab w:val="left" w:pos="284"/>
          <w:tab w:val="left" w:pos="426"/>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w:t>
      </w:r>
      <w:r w:rsidRPr="00363A6D">
        <w:rPr>
          <w:rFonts w:ascii="Times New Roman" w:eastAsia="Calibri" w:hAnsi="Times New Roman" w:cs="Times New Roman"/>
          <w:sz w:val="12"/>
          <w:szCs w:val="12"/>
        </w:rPr>
        <w:tab/>
        <w:t>дробное внесение удобрений в гранулированном виде;</w:t>
      </w:r>
    </w:p>
    <w:p w:rsidR="00363A6D" w:rsidRPr="00363A6D" w:rsidRDefault="00363A6D" w:rsidP="00363A6D">
      <w:pPr>
        <w:tabs>
          <w:tab w:val="left" w:pos="284"/>
          <w:tab w:val="left" w:pos="426"/>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w:t>
      </w:r>
      <w:r w:rsidRPr="00363A6D">
        <w:rPr>
          <w:rFonts w:ascii="Times New Roman" w:eastAsia="Calibri" w:hAnsi="Times New Roman" w:cs="Times New Roman"/>
          <w:sz w:val="12"/>
          <w:szCs w:val="12"/>
        </w:rPr>
        <w:tab/>
        <w:t>валкование зяби в сочетании с бороздованием;</w:t>
      </w:r>
    </w:p>
    <w:p w:rsidR="00363A6D" w:rsidRPr="00363A6D" w:rsidRDefault="00363A6D" w:rsidP="00363A6D">
      <w:pPr>
        <w:tabs>
          <w:tab w:val="left" w:pos="284"/>
          <w:tab w:val="left" w:pos="426"/>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w:t>
      </w:r>
      <w:r w:rsidRPr="00363A6D">
        <w:rPr>
          <w:rFonts w:ascii="Times New Roman" w:eastAsia="Calibri" w:hAnsi="Times New Roman" w:cs="Times New Roman"/>
          <w:sz w:val="12"/>
          <w:szCs w:val="12"/>
        </w:rPr>
        <w:tab/>
        <w:t xml:space="preserve"> безотвальная система обработки почвы;</w:t>
      </w:r>
    </w:p>
    <w:p w:rsidR="00363A6D" w:rsidRPr="00363A6D" w:rsidRDefault="00363A6D" w:rsidP="00363A6D">
      <w:pPr>
        <w:tabs>
          <w:tab w:val="left" w:pos="284"/>
          <w:tab w:val="left" w:pos="426"/>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w:t>
      </w:r>
      <w:r w:rsidRPr="00363A6D">
        <w:rPr>
          <w:rFonts w:ascii="Times New Roman" w:eastAsia="Calibri" w:hAnsi="Times New Roman" w:cs="Times New Roman"/>
          <w:sz w:val="12"/>
          <w:szCs w:val="12"/>
        </w:rPr>
        <w:tab/>
        <w:t xml:space="preserve"> почвозащитные севообороты;</w:t>
      </w:r>
    </w:p>
    <w:p w:rsidR="00363A6D" w:rsidRPr="00363A6D" w:rsidRDefault="00363A6D" w:rsidP="00363A6D">
      <w:pPr>
        <w:tabs>
          <w:tab w:val="left" w:pos="284"/>
          <w:tab w:val="left" w:pos="426"/>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w:t>
      </w:r>
      <w:r w:rsidRPr="00363A6D">
        <w:rPr>
          <w:rFonts w:ascii="Times New Roman" w:eastAsia="Calibri" w:hAnsi="Times New Roman" w:cs="Times New Roman"/>
          <w:sz w:val="12"/>
          <w:szCs w:val="12"/>
        </w:rPr>
        <w:tab/>
        <w:t xml:space="preserve"> противоэрозионные способы посева и уборки;</w:t>
      </w:r>
    </w:p>
    <w:p w:rsidR="00363A6D" w:rsidRPr="00363A6D" w:rsidRDefault="00363A6D" w:rsidP="00363A6D">
      <w:pPr>
        <w:tabs>
          <w:tab w:val="left" w:pos="284"/>
          <w:tab w:val="left" w:pos="426"/>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w:t>
      </w:r>
      <w:r w:rsidRPr="00363A6D">
        <w:rPr>
          <w:rFonts w:ascii="Times New Roman" w:eastAsia="Calibri" w:hAnsi="Times New Roman" w:cs="Times New Roman"/>
          <w:sz w:val="12"/>
          <w:szCs w:val="12"/>
        </w:rPr>
        <w:tab/>
        <w:t xml:space="preserve"> снегозадержание и регулирование снеготаяния.</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Строительство объекта приведет к формированию техногенного ландшафта. Его возникновение в значительной степени связано с требованиями безаварийной эксплуатации объекта. С целью гармоничного слияния техногенного ландшафта с существующими природно-территориальными комплексами и максимального снижения ущерба окружающей среде следует полностью выполнить рекомендуемые проектом мероприятия.</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Предприятия и организации, выполняющие строительные работы на предоставленных им землях, обязаны за свой счет приводить эти земельные участки в состояние, пригодное для дальнейшего использования их.</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p>
    <w:p w:rsidR="00363A6D" w:rsidRPr="00363A6D" w:rsidRDefault="00363A6D" w:rsidP="00306D1F">
      <w:pPr>
        <w:tabs>
          <w:tab w:val="left" w:pos="284"/>
        </w:tabs>
        <w:spacing w:after="0" w:line="240" w:lineRule="auto"/>
        <w:ind w:firstLine="284"/>
        <w:jc w:val="center"/>
        <w:rPr>
          <w:rFonts w:ascii="Times New Roman" w:eastAsia="Calibri" w:hAnsi="Times New Roman" w:cs="Times New Roman"/>
          <w:b/>
          <w:sz w:val="12"/>
          <w:szCs w:val="12"/>
        </w:rPr>
      </w:pPr>
      <w:r w:rsidRPr="00363A6D">
        <w:rPr>
          <w:rFonts w:ascii="Times New Roman" w:eastAsia="Calibri" w:hAnsi="Times New Roman" w:cs="Times New Roman"/>
          <w:b/>
          <w:sz w:val="12"/>
          <w:szCs w:val="12"/>
        </w:rPr>
        <w:t>5.3. Мероприятия по защите территории от чрезвычайных ситуаций.</w:t>
      </w:r>
    </w:p>
    <w:p w:rsidR="00363A6D" w:rsidRPr="00363A6D" w:rsidRDefault="00363A6D" w:rsidP="00306D1F">
      <w:pPr>
        <w:tabs>
          <w:tab w:val="left" w:pos="284"/>
        </w:tabs>
        <w:spacing w:after="0" w:line="240" w:lineRule="auto"/>
        <w:ind w:firstLine="284"/>
        <w:jc w:val="center"/>
        <w:rPr>
          <w:rFonts w:ascii="Times New Roman" w:eastAsia="Calibri" w:hAnsi="Times New Roman" w:cs="Times New Roman"/>
          <w:b/>
          <w:sz w:val="12"/>
          <w:szCs w:val="12"/>
          <w:lang w:val="x-none"/>
        </w:rPr>
      </w:pPr>
      <w:bookmarkStart w:id="754" w:name="_Toc482868999"/>
      <w:bookmarkStart w:id="755" w:name="_Toc480533988"/>
      <w:bookmarkStart w:id="756" w:name="_Toc396808957"/>
      <w:bookmarkStart w:id="757" w:name="_Toc273080552"/>
      <w:r w:rsidRPr="00363A6D">
        <w:rPr>
          <w:rFonts w:ascii="Times New Roman" w:eastAsia="Calibri" w:hAnsi="Times New Roman" w:cs="Times New Roman"/>
          <w:b/>
          <w:sz w:val="12"/>
          <w:szCs w:val="12"/>
        </w:rPr>
        <w:t xml:space="preserve">5.3.1. </w:t>
      </w:r>
      <w:r w:rsidRPr="00363A6D">
        <w:rPr>
          <w:rFonts w:ascii="Times New Roman" w:eastAsia="Calibri" w:hAnsi="Times New Roman" w:cs="Times New Roman"/>
          <w:b/>
          <w:sz w:val="12"/>
          <w:szCs w:val="12"/>
          <w:lang w:val="x-none"/>
        </w:rPr>
        <w:t>Решения по исключению разгерметизации оборудования и предупреждению аварийных выбросов опасных веществ</w:t>
      </w:r>
      <w:bookmarkEnd w:id="754"/>
      <w:bookmarkEnd w:id="755"/>
      <w:bookmarkEnd w:id="756"/>
      <w:bookmarkEnd w:id="757"/>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bookmarkStart w:id="758" w:name="_Toc273080553"/>
      <w:r w:rsidRPr="00363A6D">
        <w:rPr>
          <w:rFonts w:ascii="Times New Roman" w:eastAsia="Calibri" w:hAnsi="Times New Roman" w:cs="Times New Roman"/>
          <w:bCs/>
          <w:sz w:val="12"/>
          <w:szCs w:val="12"/>
        </w:rPr>
        <w:t>В целях исключения разгерметизации оборудования и предупреждения аварийных выбросов опасных веществ в проектной документации предусмотрен комплекс технических мероприятий:</w:t>
      </w:r>
    </w:p>
    <w:p w:rsidR="00363A6D" w:rsidRPr="00363A6D" w:rsidRDefault="00363A6D" w:rsidP="006073C9">
      <w:pPr>
        <w:numPr>
          <w:ilvl w:val="0"/>
          <w:numId w:val="53"/>
        </w:numPr>
        <w:tabs>
          <w:tab w:val="clear" w:pos="1440"/>
          <w:tab w:val="left" w:pos="284"/>
          <w:tab w:val="num" w:pos="567"/>
        </w:tabs>
        <w:spacing w:after="0" w:line="240" w:lineRule="auto"/>
        <w:ind w:firstLine="426"/>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аварийная сигнализация об отклонениях технологических параметров от допустимых значений при возможных аварийных ситуациях;</w:t>
      </w:r>
    </w:p>
    <w:p w:rsidR="00363A6D" w:rsidRPr="00363A6D" w:rsidRDefault="00363A6D" w:rsidP="006073C9">
      <w:pPr>
        <w:numPr>
          <w:ilvl w:val="0"/>
          <w:numId w:val="53"/>
        </w:numPr>
        <w:tabs>
          <w:tab w:val="clear" w:pos="1440"/>
          <w:tab w:val="left" w:pos="284"/>
          <w:tab w:val="num" w:pos="567"/>
        </w:tabs>
        <w:spacing w:after="0" w:line="240" w:lineRule="auto"/>
        <w:ind w:firstLine="426"/>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отключение станции управления при повышении и понижении давления в выкидном трубопроводе от устья нефтяной скважины;</w:t>
      </w:r>
    </w:p>
    <w:p w:rsidR="00363A6D" w:rsidRPr="00363A6D" w:rsidRDefault="00363A6D" w:rsidP="006073C9">
      <w:pPr>
        <w:numPr>
          <w:ilvl w:val="0"/>
          <w:numId w:val="53"/>
        </w:numPr>
        <w:tabs>
          <w:tab w:val="clear" w:pos="1440"/>
          <w:tab w:val="left" w:pos="284"/>
          <w:tab w:val="num" w:pos="567"/>
        </w:tabs>
        <w:spacing w:after="0" w:line="240" w:lineRule="auto"/>
        <w:ind w:firstLine="426"/>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телесигнализация об аварии станции управления;</w:t>
      </w:r>
    </w:p>
    <w:p w:rsidR="00363A6D" w:rsidRPr="00363A6D" w:rsidRDefault="00363A6D" w:rsidP="006073C9">
      <w:pPr>
        <w:numPr>
          <w:ilvl w:val="0"/>
          <w:numId w:val="53"/>
        </w:numPr>
        <w:tabs>
          <w:tab w:val="clear" w:pos="1440"/>
          <w:tab w:val="left" w:pos="284"/>
          <w:tab w:val="num" w:pos="567"/>
        </w:tabs>
        <w:spacing w:after="0" w:line="240" w:lineRule="auto"/>
        <w:ind w:firstLine="426"/>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защита трубопроводов, арматуры и оборудования от почвенной и атмосферной коррозии;</w:t>
      </w:r>
    </w:p>
    <w:p w:rsidR="00363A6D" w:rsidRPr="00363A6D" w:rsidRDefault="00363A6D" w:rsidP="006073C9">
      <w:pPr>
        <w:numPr>
          <w:ilvl w:val="0"/>
          <w:numId w:val="53"/>
        </w:numPr>
        <w:tabs>
          <w:tab w:val="clear" w:pos="1440"/>
          <w:tab w:val="left" w:pos="284"/>
          <w:tab w:val="num" w:pos="567"/>
        </w:tabs>
        <w:spacing w:after="0" w:line="240" w:lineRule="auto"/>
        <w:ind w:firstLine="426"/>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покрытие подземно прокладываемых трубопроводов изоляцией усиленного типа;</w:t>
      </w:r>
    </w:p>
    <w:p w:rsidR="00363A6D" w:rsidRPr="00363A6D" w:rsidRDefault="00363A6D" w:rsidP="006073C9">
      <w:pPr>
        <w:numPr>
          <w:ilvl w:val="0"/>
          <w:numId w:val="53"/>
        </w:numPr>
        <w:tabs>
          <w:tab w:val="clear" w:pos="1440"/>
          <w:tab w:val="left" w:pos="284"/>
          <w:tab w:val="num" w:pos="567"/>
        </w:tabs>
        <w:spacing w:after="0" w:line="240" w:lineRule="auto"/>
        <w:ind w:firstLine="426"/>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герметизация фланцевых соединений с помощью паронитовых уплотнительных колец;</w:t>
      </w:r>
    </w:p>
    <w:p w:rsidR="00363A6D" w:rsidRPr="00363A6D" w:rsidRDefault="00363A6D" w:rsidP="006073C9">
      <w:pPr>
        <w:numPr>
          <w:ilvl w:val="0"/>
          <w:numId w:val="53"/>
        </w:numPr>
        <w:tabs>
          <w:tab w:val="clear" w:pos="1440"/>
          <w:tab w:val="left" w:pos="284"/>
          <w:tab w:val="num" w:pos="567"/>
        </w:tabs>
        <w:spacing w:after="0" w:line="240" w:lineRule="auto"/>
        <w:ind w:firstLine="426"/>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применение запорной арматуры с классом герметичности А согласно ГОСТ Р 54808-2011 «Арматура трубопроводная запорная. Классы и нормы герметичности затворов»;</w:t>
      </w:r>
    </w:p>
    <w:p w:rsidR="00363A6D" w:rsidRPr="00363A6D" w:rsidRDefault="00363A6D" w:rsidP="006073C9">
      <w:pPr>
        <w:numPr>
          <w:ilvl w:val="0"/>
          <w:numId w:val="53"/>
        </w:numPr>
        <w:tabs>
          <w:tab w:val="clear" w:pos="1440"/>
          <w:tab w:val="left" w:pos="284"/>
          <w:tab w:val="num" w:pos="567"/>
        </w:tabs>
        <w:spacing w:after="0" w:line="240" w:lineRule="auto"/>
        <w:ind w:firstLine="426"/>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испытание всех трубопроводов на прочность и плотность;</w:t>
      </w:r>
    </w:p>
    <w:p w:rsidR="00363A6D" w:rsidRPr="00363A6D" w:rsidRDefault="00363A6D" w:rsidP="006073C9">
      <w:pPr>
        <w:numPr>
          <w:ilvl w:val="0"/>
          <w:numId w:val="53"/>
        </w:numPr>
        <w:tabs>
          <w:tab w:val="clear" w:pos="1440"/>
          <w:tab w:val="left" w:pos="284"/>
          <w:tab w:val="num" w:pos="567"/>
        </w:tabs>
        <w:spacing w:after="0" w:line="240" w:lineRule="auto"/>
        <w:ind w:firstLine="426"/>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покрытие надземных участков трубопроводов и арматуры в целях антикоррозионной защиты системы эпоксидного и полиуретанового покрытий;</w:t>
      </w:r>
    </w:p>
    <w:p w:rsidR="00363A6D" w:rsidRPr="00363A6D" w:rsidRDefault="00363A6D" w:rsidP="006073C9">
      <w:pPr>
        <w:numPr>
          <w:ilvl w:val="0"/>
          <w:numId w:val="53"/>
        </w:numPr>
        <w:tabs>
          <w:tab w:val="clear" w:pos="1440"/>
          <w:tab w:val="left" w:pos="284"/>
          <w:tab w:val="num" w:pos="567"/>
        </w:tabs>
        <w:spacing w:after="0" w:line="240" w:lineRule="auto"/>
        <w:ind w:firstLine="426"/>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термообработка сварных стыков подземных трубопроводов.</w:t>
      </w:r>
    </w:p>
    <w:bookmarkEnd w:id="758"/>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 xml:space="preserve">Строительство и монтаж выкидного трубопровода предусматривается в соответствии с ВСН 51-2.38-85, ГОСТ Р 55990-2014, РД 39-132-94, СП 34-116-97. </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 xml:space="preserve">В соответствии с п.16 СП 34-116-97 контролю физическими методами подвергаются 100 % сварных стыков трубопровода, в т.ч. радиографическим методом 100 %. </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Выполнить контроль твердости 10 % сварных соединений нефтепровода методом «Польди» или аналогичным в соответствии с п. 16.27 СП 34-116-97.</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По окончании строительно-монтажных работ нефтепровод промывается водой, внутренняя полость трубопровода очищается путем прогонки очистного и калибровочного устройства согласно ВСН 011-88. Работы производятся по специальной рабочей инструкции на очистку полости и испытания трубопровода с учетом местных условий производства работ, составленной на основании РД 39-132-94 и ВСН 005-88 «Строительство промысловых стальных трубопроводов. Технология и организация».</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 xml:space="preserve">По окончании очистки трубопровод испытывается на прочность и герметичность гидравлическим способом в соответствии с ГОСТ Р 55990-2014 и РД 39-132-94 с последующим освобождением от воды. </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 xml:space="preserve">Величина давления испытания выкидного нефтепровода: </w:t>
      </w:r>
    </w:p>
    <w:p w:rsidR="00363A6D" w:rsidRPr="00363A6D" w:rsidRDefault="00363A6D" w:rsidP="006073C9">
      <w:pPr>
        <w:numPr>
          <w:ilvl w:val="0"/>
          <w:numId w:val="5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на прочность – Р</w:t>
      </w:r>
      <w:r w:rsidRPr="00363A6D">
        <w:rPr>
          <w:rFonts w:ascii="Times New Roman" w:eastAsia="Calibri" w:hAnsi="Times New Roman" w:cs="Times New Roman"/>
          <w:sz w:val="12"/>
          <w:szCs w:val="12"/>
          <w:vertAlign w:val="subscript"/>
        </w:rPr>
        <w:t>исп</w:t>
      </w:r>
      <w:r w:rsidRPr="00363A6D">
        <w:rPr>
          <w:rFonts w:ascii="Times New Roman" w:eastAsia="Calibri" w:hAnsi="Times New Roman" w:cs="Times New Roman"/>
          <w:sz w:val="12"/>
          <w:szCs w:val="12"/>
        </w:rPr>
        <w:t>. = 1,25Р</w:t>
      </w:r>
      <w:r w:rsidRPr="00363A6D">
        <w:rPr>
          <w:rFonts w:ascii="Times New Roman" w:eastAsia="Calibri" w:hAnsi="Times New Roman" w:cs="Times New Roman"/>
          <w:sz w:val="12"/>
          <w:szCs w:val="12"/>
          <w:vertAlign w:val="subscript"/>
        </w:rPr>
        <w:t>раб</w:t>
      </w:r>
      <w:r w:rsidRPr="00363A6D">
        <w:rPr>
          <w:rFonts w:ascii="Times New Roman" w:eastAsia="Calibri" w:hAnsi="Times New Roman" w:cs="Times New Roman"/>
          <w:sz w:val="12"/>
          <w:szCs w:val="12"/>
        </w:rPr>
        <w:t xml:space="preserve">. = 5,0 МПа в верхней точке, но не более заводского давления испытания в нижней точке; </w:t>
      </w:r>
    </w:p>
    <w:p w:rsidR="00363A6D" w:rsidRPr="00363A6D" w:rsidRDefault="00363A6D" w:rsidP="006073C9">
      <w:pPr>
        <w:numPr>
          <w:ilvl w:val="0"/>
          <w:numId w:val="5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на герметичность – Р</w:t>
      </w:r>
      <w:r w:rsidRPr="00363A6D">
        <w:rPr>
          <w:rFonts w:ascii="Times New Roman" w:eastAsia="Calibri" w:hAnsi="Times New Roman" w:cs="Times New Roman"/>
          <w:sz w:val="12"/>
          <w:szCs w:val="12"/>
          <w:vertAlign w:val="subscript"/>
        </w:rPr>
        <w:t>исп</w:t>
      </w:r>
      <w:r w:rsidRPr="00363A6D">
        <w:rPr>
          <w:rFonts w:ascii="Times New Roman" w:eastAsia="Calibri" w:hAnsi="Times New Roman" w:cs="Times New Roman"/>
          <w:sz w:val="12"/>
          <w:szCs w:val="12"/>
        </w:rPr>
        <w:t>. = Р</w:t>
      </w:r>
      <w:r w:rsidRPr="00363A6D">
        <w:rPr>
          <w:rFonts w:ascii="Times New Roman" w:eastAsia="Calibri" w:hAnsi="Times New Roman" w:cs="Times New Roman"/>
          <w:sz w:val="12"/>
          <w:szCs w:val="12"/>
          <w:vertAlign w:val="subscript"/>
        </w:rPr>
        <w:t>раб</w:t>
      </w:r>
      <w:r w:rsidRPr="00363A6D">
        <w:rPr>
          <w:rFonts w:ascii="Times New Roman" w:eastAsia="Calibri" w:hAnsi="Times New Roman" w:cs="Times New Roman"/>
          <w:sz w:val="12"/>
          <w:szCs w:val="12"/>
        </w:rPr>
        <w:t xml:space="preserve">. = 4,0 МПа. </w:t>
      </w:r>
    </w:p>
    <w:p w:rsidR="00363A6D" w:rsidRPr="00363A6D" w:rsidRDefault="00363A6D" w:rsidP="00363A6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 xml:space="preserve">Испытание трубопровода на участках пересечения с подземными коммуникациями в пределах 20 м по обе стороны от пересекаемых коммуникаций выполнить в два этапа: </w:t>
      </w:r>
    </w:p>
    <w:p w:rsidR="00363A6D" w:rsidRPr="00363A6D" w:rsidRDefault="00363A6D" w:rsidP="006073C9">
      <w:pPr>
        <w:numPr>
          <w:ilvl w:val="0"/>
          <w:numId w:val="5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первый этап - после укладки и засыпки (или крепления на опорах), Р</w:t>
      </w:r>
      <w:r w:rsidRPr="00363A6D">
        <w:rPr>
          <w:rFonts w:ascii="Times New Roman" w:eastAsia="Calibri" w:hAnsi="Times New Roman" w:cs="Times New Roman"/>
          <w:sz w:val="12"/>
          <w:szCs w:val="12"/>
          <w:vertAlign w:val="subscript"/>
        </w:rPr>
        <w:t>исп</w:t>
      </w:r>
      <w:r w:rsidRPr="00363A6D">
        <w:rPr>
          <w:rFonts w:ascii="Times New Roman" w:eastAsia="Calibri" w:hAnsi="Times New Roman" w:cs="Times New Roman"/>
          <w:sz w:val="12"/>
          <w:szCs w:val="12"/>
        </w:rPr>
        <w:t>. = 1,25Р</w:t>
      </w:r>
      <w:r w:rsidRPr="00363A6D">
        <w:rPr>
          <w:rFonts w:ascii="Times New Roman" w:eastAsia="Calibri" w:hAnsi="Times New Roman" w:cs="Times New Roman"/>
          <w:sz w:val="12"/>
          <w:szCs w:val="12"/>
          <w:vertAlign w:val="subscript"/>
        </w:rPr>
        <w:t>раб</w:t>
      </w:r>
      <w:r w:rsidRPr="00363A6D">
        <w:rPr>
          <w:rFonts w:ascii="Times New Roman" w:eastAsia="Calibri" w:hAnsi="Times New Roman" w:cs="Times New Roman"/>
          <w:sz w:val="12"/>
          <w:szCs w:val="12"/>
        </w:rPr>
        <w:t xml:space="preserve">. = 5,0 МПа; </w:t>
      </w:r>
    </w:p>
    <w:p w:rsidR="00363A6D" w:rsidRPr="00363A6D" w:rsidRDefault="00363A6D" w:rsidP="006073C9">
      <w:pPr>
        <w:numPr>
          <w:ilvl w:val="0"/>
          <w:numId w:val="5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второй этап – одновременно с испытанием трубопровода, Р</w:t>
      </w:r>
      <w:r w:rsidRPr="00363A6D">
        <w:rPr>
          <w:rFonts w:ascii="Times New Roman" w:eastAsia="Calibri" w:hAnsi="Times New Roman" w:cs="Times New Roman"/>
          <w:sz w:val="12"/>
          <w:szCs w:val="12"/>
          <w:vertAlign w:val="subscript"/>
        </w:rPr>
        <w:t>исп</w:t>
      </w:r>
      <w:r w:rsidRPr="00363A6D">
        <w:rPr>
          <w:rFonts w:ascii="Times New Roman" w:eastAsia="Calibri" w:hAnsi="Times New Roman" w:cs="Times New Roman"/>
          <w:sz w:val="12"/>
          <w:szCs w:val="12"/>
        </w:rPr>
        <w:t>. = 1,25Р</w:t>
      </w:r>
      <w:r w:rsidRPr="00363A6D">
        <w:rPr>
          <w:rFonts w:ascii="Times New Roman" w:eastAsia="Calibri" w:hAnsi="Times New Roman" w:cs="Times New Roman"/>
          <w:sz w:val="12"/>
          <w:szCs w:val="12"/>
          <w:vertAlign w:val="subscript"/>
        </w:rPr>
        <w:t>раб</w:t>
      </w:r>
      <w:r w:rsidRPr="00363A6D">
        <w:rPr>
          <w:rFonts w:ascii="Times New Roman" w:eastAsia="Calibri" w:hAnsi="Times New Roman" w:cs="Times New Roman"/>
          <w:sz w:val="12"/>
          <w:szCs w:val="12"/>
        </w:rPr>
        <w:t xml:space="preserve">. = 5,0 МПа в верхней точке, но не более заводского испытания в нижней точке. </w:t>
      </w:r>
    </w:p>
    <w:p w:rsidR="00363A6D" w:rsidRPr="00363A6D" w:rsidRDefault="00363A6D" w:rsidP="00363A6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Гидравлические испытания проводятся при температуре окружающего воздуха не ниже 5 ºС.</w:t>
      </w:r>
    </w:p>
    <w:p w:rsidR="00363A6D" w:rsidRPr="00363A6D" w:rsidRDefault="00363A6D" w:rsidP="00363A6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Для защиты от почвенной коррозии предусматривается:</w:t>
      </w:r>
    </w:p>
    <w:p w:rsidR="00363A6D" w:rsidRPr="00363A6D" w:rsidRDefault="00363A6D" w:rsidP="006073C9">
      <w:pPr>
        <w:numPr>
          <w:ilvl w:val="0"/>
          <w:numId w:val="5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строительство трубопровода из труб, поверхность которых покрыта гидроизоляцией с наружным двухслойным защитным покрытием усиленного типа (2У) на основе экструдированного полиэтилена по ТУ 1390-004-32256008-03, выполненной в заводских условиях;</w:t>
      </w:r>
    </w:p>
    <w:p w:rsidR="00363A6D" w:rsidRPr="00363A6D" w:rsidRDefault="00363A6D" w:rsidP="006073C9">
      <w:pPr>
        <w:numPr>
          <w:ilvl w:val="0"/>
          <w:numId w:val="5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применение средств электрохимзащиты.;</w:t>
      </w:r>
    </w:p>
    <w:p w:rsidR="00363A6D" w:rsidRPr="00363A6D" w:rsidRDefault="00363A6D" w:rsidP="006073C9">
      <w:pPr>
        <w:numPr>
          <w:ilvl w:val="0"/>
          <w:numId w:val="5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покрытие гидроизоляцией сварных стыков выкидного трубопровода изолировать с помощью термоусаживающих манжет «ТЕРМА-СТМП» по ТУ 2245-026-82119587-2008;</w:t>
      </w:r>
    </w:p>
    <w:p w:rsidR="00363A6D" w:rsidRPr="00363A6D" w:rsidRDefault="00363A6D" w:rsidP="006073C9">
      <w:pPr>
        <w:numPr>
          <w:ilvl w:val="0"/>
          <w:numId w:val="5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детали (отводы крутоизогнутые штампованные) и сварные стыки деталей выкидного трубопровода изолировать по ГОСТ Р 51164-98 комплектом изоляционных материалов «ПИК» по ТУ 2293-006-94274904-2007.</w:t>
      </w:r>
    </w:p>
    <w:p w:rsidR="00363A6D" w:rsidRPr="00363A6D" w:rsidRDefault="00363A6D" w:rsidP="00363A6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Перед нанесением гидроизоляции поверхность металла очищается от продуктов коррозии, обезжиривается, обеспыливается. Степень очистки поверхности металла по ГОСТ 9.402-2004:</w:t>
      </w:r>
    </w:p>
    <w:p w:rsidR="00363A6D" w:rsidRPr="00363A6D" w:rsidRDefault="00363A6D" w:rsidP="006073C9">
      <w:pPr>
        <w:numPr>
          <w:ilvl w:val="0"/>
          <w:numId w:val="5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под комплект «ПИК» – «четвертая»;</w:t>
      </w:r>
    </w:p>
    <w:p w:rsidR="00363A6D" w:rsidRPr="00363A6D" w:rsidRDefault="00363A6D" w:rsidP="006073C9">
      <w:pPr>
        <w:numPr>
          <w:ilvl w:val="0"/>
          <w:numId w:val="5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под комплект манжет «Терма-СТМП» – «вторая».</w:t>
      </w:r>
    </w:p>
    <w:p w:rsidR="00363A6D" w:rsidRPr="00363A6D" w:rsidRDefault="00363A6D" w:rsidP="00363A6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 xml:space="preserve">Работы проводятся в соответствии с рекомендациями завода-изготовителя. Конструкция гидроизоляции на основе комплекта «ПИК»: </w:t>
      </w:r>
    </w:p>
    <w:p w:rsidR="00363A6D" w:rsidRPr="00363A6D" w:rsidRDefault="00363A6D" w:rsidP="006073C9">
      <w:pPr>
        <w:numPr>
          <w:ilvl w:val="0"/>
          <w:numId w:val="5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 xml:space="preserve">праймер «Приз»; </w:t>
      </w:r>
    </w:p>
    <w:p w:rsidR="00363A6D" w:rsidRPr="00363A6D" w:rsidRDefault="00363A6D" w:rsidP="006073C9">
      <w:pPr>
        <w:numPr>
          <w:ilvl w:val="0"/>
          <w:numId w:val="5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 xml:space="preserve">лента «Прима» летняя – 1 слой, толщиной 2,2 мм, шириной 90 мм для выкидного трубопровода диаметром 89 мм; </w:t>
      </w:r>
    </w:p>
    <w:p w:rsidR="00363A6D" w:rsidRPr="00363A6D" w:rsidRDefault="00363A6D" w:rsidP="006073C9">
      <w:pPr>
        <w:numPr>
          <w:ilvl w:val="0"/>
          <w:numId w:val="5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лента «ДРЛ-Л» – 1 слой, толщиной 1,2 мм, шириной 90 мм для выкидных трубопроводов диаметром 89 мм.</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 xml:space="preserve">Покрытия должны соответствовать ГОСТ Р 51164-98 «Трубопроводы стальные магистральные. Общие требования к защите от коррозии», СП 245.1325800.2015 «Защита от коррозии линейных объектов и сооружений в нефтегазовом комплексе. Правила производства и приемки работ». </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По показателям свойств и температурному диапазону применения изоляционные покрытия должны обеспечивать эффективную противокоррозионную защиту изолированных изделий на весь нормативный срок эксплуатации трубопроводов.</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 xml:space="preserve">Для защиты от атмосферной коррозии наружную поверхность надземных участков трубопровода очистить от продуктов коррозии, обезжирить, нанести следующую систему покрытий: </w:t>
      </w:r>
    </w:p>
    <w:p w:rsidR="00363A6D" w:rsidRPr="00363A6D" w:rsidRDefault="00363A6D" w:rsidP="006073C9">
      <w:pPr>
        <w:numPr>
          <w:ilvl w:val="0"/>
          <w:numId w:val="5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эпоксидное покрытие – один слой;</w:t>
      </w:r>
    </w:p>
    <w:p w:rsidR="00363A6D" w:rsidRPr="00363A6D" w:rsidRDefault="00363A6D" w:rsidP="006073C9">
      <w:pPr>
        <w:numPr>
          <w:ilvl w:val="0"/>
          <w:numId w:val="5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 xml:space="preserve">полиуретановое покрытие стойкое к ультрафиолетовому излучению – один слой. </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Степень очистки поверхности металла – «третья» по ГОСТ 9.402-2004.</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 xml:space="preserve">Для защиты выкидного трубопровода от </w:t>
      </w:r>
      <w:r w:rsidRPr="00363A6D">
        <w:rPr>
          <w:rFonts w:ascii="Times New Roman" w:eastAsia="Calibri" w:hAnsi="Times New Roman" w:cs="Times New Roman"/>
          <w:bCs/>
          <w:i/>
          <w:sz w:val="12"/>
          <w:szCs w:val="12"/>
        </w:rPr>
        <w:t>внутренней коррозии</w:t>
      </w:r>
      <w:r w:rsidRPr="00363A6D">
        <w:rPr>
          <w:rFonts w:ascii="Times New Roman" w:eastAsia="Calibri" w:hAnsi="Times New Roman" w:cs="Times New Roman"/>
          <w:bCs/>
          <w:sz w:val="12"/>
          <w:szCs w:val="12"/>
        </w:rPr>
        <w:t xml:space="preserve"> настоящим проектом предусматривается применение труб стальных бесшовных </w:t>
      </w:r>
      <w:r w:rsidRPr="00363A6D">
        <w:rPr>
          <w:rFonts w:ascii="Times New Roman" w:eastAsia="Calibri" w:hAnsi="Times New Roman" w:cs="Times New Roman"/>
          <w:sz w:val="12"/>
          <w:szCs w:val="12"/>
        </w:rPr>
        <w:t>или прямошовных повышенной коррозионной и эксплуатационной стойкости, стойкой к СКРН, диаметром и толщиной стенки 89х5 мм из стали 20А класса прочности не ниже К48 по ГОСТ 31443-2012</w:t>
      </w:r>
      <w:r w:rsidRPr="00363A6D">
        <w:rPr>
          <w:rFonts w:ascii="Times New Roman" w:eastAsia="Calibri" w:hAnsi="Times New Roman" w:cs="Times New Roman"/>
          <w:bCs/>
          <w:sz w:val="12"/>
          <w:szCs w:val="12"/>
        </w:rPr>
        <w:t>.</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Для борьбы с асфальто-смоло-парафиновыми отложениями (АСПО) на выкидной линии предусматривается подача пара от передвижного агрегата ППУ через рукав, подключаемый к арматуре в обвязке устья скважины.</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
          <w:sz w:val="12"/>
          <w:szCs w:val="12"/>
          <w:lang w:val="x-none"/>
        </w:rPr>
      </w:pPr>
      <w:bookmarkStart w:id="759" w:name="_Toc482869000"/>
      <w:bookmarkStart w:id="760" w:name="_Toc480533989"/>
      <w:r w:rsidRPr="00363A6D">
        <w:rPr>
          <w:rFonts w:ascii="Times New Roman" w:eastAsia="Calibri" w:hAnsi="Times New Roman" w:cs="Times New Roman"/>
          <w:b/>
          <w:sz w:val="12"/>
          <w:szCs w:val="12"/>
        </w:rPr>
        <w:t xml:space="preserve">5.3.2. </w:t>
      </w:r>
      <w:r w:rsidRPr="00363A6D">
        <w:rPr>
          <w:rFonts w:ascii="Times New Roman" w:eastAsia="Calibri" w:hAnsi="Times New Roman" w:cs="Times New Roman"/>
          <w:b/>
          <w:sz w:val="12"/>
          <w:szCs w:val="12"/>
          <w:lang w:val="x-none"/>
        </w:rPr>
        <w:t>Решения, направленные на предупреждение развития аварии и локализацию выбросов (сбросов) опасных веществ</w:t>
      </w:r>
      <w:bookmarkEnd w:id="759"/>
      <w:bookmarkEnd w:id="760"/>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Для обеспечения безаварийной эксплуатации сооружений системы сбора продукции скважин, сокращения выбросов вредных веществ в окружающую среду проектной документацией предусмотрено:</w:t>
      </w:r>
    </w:p>
    <w:p w:rsidR="00363A6D" w:rsidRPr="00363A6D" w:rsidRDefault="00363A6D" w:rsidP="006073C9">
      <w:pPr>
        <w:numPr>
          <w:ilvl w:val="0"/>
          <w:numId w:val="5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сбор продукции скважин осуществляется по напорной однотрубной герметизированной системе;</w:t>
      </w:r>
    </w:p>
    <w:p w:rsidR="00363A6D" w:rsidRPr="00363A6D" w:rsidRDefault="00363A6D" w:rsidP="006073C9">
      <w:pPr>
        <w:numPr>
          <w:ilvl w:val="0"/>
          <w:numId w:val="53"/>
        </w:numPr>
        <w:tabs>
          <w:tab w:val="left" w:pos="284"/>
        </w:tabs>
        <w:spacing w:after="0" w:line="240" w:lineRule="auto"/>
        <w:ind w:firstLine="142"/>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выбор оптимального диаметра трубопроводов для транспорта продукции скважин в пределах технологического режима;</w:t>
      </w:r>
    </w:p>
    <w:p w:rsidR="00363A6D" w:rsidRPr="00363A6D" w:rsidRDefault="00363A6D" w:rsidP="006073C9">
      <w:pPr>
        <w:numPr>
          <w:ilvl w:val="0"/>
          <w:numId w:val="53"/>
        </w:numPr>
        <w:tabs>
          <w:tab w:val="left" w:pos="284"/>
        </w:tabs>
        <w:spacing w:after="0" w:line="240" w:lineRule="auto"/>
        <w:ind w:firstLine="142"/>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выбор материального исполнения труб в соответствии с коррозионными свойствами перекачиваемой продукции;</w:t>
      </w:r>
    </w:p>
    <w:p w:rsidR="00363A6D" w:rsidRPr="00363A6D" w:rsidRDefault="00363A6D" w:rsidP="006073C9">
      <w:pPr>
        <w:numPr>
          <w:ilvl w:val="0"/>
          <w:numId w:val="53"/>
        </w:numPr>
        <w:tabs>
          <w:tab w:val="left" w:pos="284"/>
        </w:tabs>
        <w:spacing w:after="0" w:line="240" w:lineRule="auto"/>
        <w:ind w:firstLine="142"/>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установка электрооборудования во взрывозащищенном исполнении;</w:t>
      </w:r>
    </w:p>
    <w:p w:rsidR="00363A6D" w:rsidRPr="00363A6D" w:rsidRDefault="00363A6D" w:rsidP="006073C9">
      <w:pPr>
        <w:numPr>
          <w:ilvl w:val="0"/>
          <w:numId w:val="53"/>
        </w:numPr>
        <w:tabs>
          <w:tab w:val="left" w:pos="284"/>
        </w:tabs>
        <w:spacing w:after="0" w:line="240" w:lineRule="auto"/>
        <w:ind w:firstLine="142"/>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автоматический контроль параметров работы оборудования, средства сигнализации и автоматические блокировки;</w:t>
      </w:r>
    </w:p>
    <w:p w:rsidR="00363A6D" w:rsidRPr="00363A6D" w:rsidRDefault="00363A6D" w:rsidP="006073C9">
      <w:pPr>
        <w:numPr>
          <w:ilvl w:val="0"/>
          <w:numId w:val="53"/>
        </w:numPr>
        <w:tabs>
          <w:tab w:val="left" w:pos="284"/>
        </w:tabs>
        <w:spacing w:after="0" w:line="240" w:lineRule="auto"/>
        <w:ind w:firstLine="142"/>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автоматическое отключение электродвигателей погружных насосов скважин при отклонениях давления в выкидном трубопроводе - выше и ниже допустимого значения;</w:t>
      </w:r>
    </w:p>
    <w:p w:rsidR="00363A6D" w:rsidRPr="00363A6D" w:rsidRDefault="00363A6D" w:rsidP="006073C9">
      <w:pPr>
        <w:numPr>
          <w:ilvl w:val="0"/>
          <w:numId w:val="53"/>
        </w:numPr>
        <w:tabs>
          <w:tab w:val="left" w:pos="284"/>
        </w:tabs>
        <w:spacing w:after="0" w:line="240" w:lineRule="auto"/>
        <w:ind w:firstLine="142"/>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применение термообработанных труб, покрытых изоляцией усиленного типа, выполненной в заводских условиях;</w:t>
      </w:r>
    </w:p>
    <w:p w:rsidR="00363A6D" w:rsidRPr="00363A6D" w:rsidRDefault="00363A6D" w:rsidP="006073C9">
      <w:pPr>
        <w:numPr>
          <w:ilvl w:val="0"/>
          <w:numId w:val="53"/>
        </w:numPr>
        <w:tabs>
          <w:tab w:val="left" w:pos="284"/>
        </w:tabs>
        <w:spacing w:after="0" w:line="240" w:lineRule="auto"/>
        <w:ind w:firstLine="142"/>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покрытие гидроизоляцией усиленного типа сварных стыков выкидного трубопровода, деталей трубопроводов;</w:t>
      </w:r>
    </w:p>
    <w:p w:rsidR="00363A6D" w:rsidRPr="00363A6D" w:rsidRDefault="00363A6D" w:rsidP="006073C9">
      <w:pPr>
        <w:numPr>
          <w:ilvl w:val="0"/>
          <w:numId w:val="53"/>
        </w:numPr>
        <w:tabs>
          <w:tab w:val="left" w:pos="284"/>
        </w:tabs>
        <w:spacing w:after="0" w:line="240" w:lineRule="auto"/>
        <w:ind w:firstLine="142"/>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 xml:space="preserve">обвалование площадок скважин с целью предотвращения растекания нефтесодержащей жидкости по поверхности земли; </w:t>
      </w:r>
    </w:p>
    <w:p w:rsidR="00363A6D" w:rsidRPr="00363A6D" w:rsidRDefault="00363A6D" w:rsidP="006073C9">
      <w:pPr>
        <w:numPr>
          <w:ilvl w:val="0"/>
          <w:numId w:val="53"/>
        </w:numPr>
        <w:tabs>
          <w:tab w:val="left" w:pos="284"/>
        </w:tabs>
        <w:spacing w:after="0" w:line="240" w:lineRule="auto"/>
        <w:ind w:firstLine="142"/>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защита оборудования и трубопроводов от статического электричества путем заземления;</w:t>
      </w:r>
    </w:p>
    <w:p w:rsidR="00363A6D" w:rsidRPr="00363A6D" w:rsidRDefault="00363A6D" w:rsidP="006073C9">
      <w:pPr>
        <w:numPr>
          <w:ilvl w:val="0"/>
          <w:numId w:val="53"/>
        </w:numPr>
        <w:tabs>
          <w:tab w:val="left" w:pos="284"/>
        </w:tabs>
        <w:spacing w:after="0" w:line="240" w:lineRule="auto"/>
        <w:ind w:firstLine="142"/>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контроль сварных стыков трубопроводов неразрушающими методами;</w:t>
      </w:r>
    </w:p>
    <w:p w:rsidR="00363A6D" w:rsidRPr="00363A6D" w:rsidRDefault="00363A6D" w:rsidP="006073C9">
      <w:pPr>
        <w:numPr>
          <w:ilvl w:val="0"/>
          <w:numId w:val="53"/>
        </w:numPr>
        <w:tabs>
          <w:tab w:val="left" w:pos="284"/>
        </w:tabs>
        <w:spacing w:after="0" w:line="240" w:lineRule="auto"/>
        <w:ind w:firstLine="142"/>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проведение гидравлических и пневматических испытаний по окончании строительства.</w:t>
      </w:r>
    </w:p>
    <w:p w:rsidR="00363A6D" w:rsidRPr="00363A6D" w:rsidRDefault="00363A6D" w:rsidP="00363A6D">
      <w:pPr>
        <w:tabs>
          <w:tab w:val="left" w:pos="284"/>
        </w:tabs>
        <w:spacing w:after="0" w:line="240" w:lineRule="auto"/>
        <w:ind w:firstLine="142"/>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Для привлечения внимания к непосредственной опасности, предупреждения о возможной опасности, исключения возможности повреждения трубопроводов по трассе на углах поворота трассы, на пересечениях с подземными коммуникациями установлены опознавательные и запрещающие знаки.</w:t>
      </w:r>
    </w:p>
    <w:p w:rsidR="00363A6D" w:rsidRPr="00363A6D" w:rsidRDefault="00363A6D" w:rsidP="00363A6D">
      <w:pPr>
        <w:tabs>
          <w:tab w:val="left" w:pos="284"/>
        </w:tabs>
        <w:spacing w:after="0" w:line="240" w:lineRule="auto"/>
        <w:ind w:firstLine="142"/>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С целью уменьшения эффекта «домино» расстояния между сооружениями приняты в соответствии с требованиями противопожарных и санитарных норм:</w:t>
      </w:r>
    </w:p>
    <w:p w:rsidR="00363A6D" w:rsidRPr="00363A6D" w:rsidRDefault="00363A6D" w:rsidP="006073C9">
      <w:pPr>
        <w:numPr>
          <w:ilvl w:val="0"/>
          <w:numId w:val="53"/>
        </w:numPr>
        <w:tabs>
          <w:tab w:val="left" w:pos="284"/>
        </w:tabs>
        <w:spacing w:after="0" w:line="240" w:lineRule="auto"/>
        <w:ind w:firstLine="142"/>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ВНТП 3-85 «Нормы технологического проектирования объектов сбора, транспорта, подготовки нефти, газа и воды нефтяных месторождений»;</w:t>
      </w:r>
    </w:p>
    <w:p w:rsidR="00363A6D" w:rsidRPr="00363A6D" w:rsidRDefault="00363A6D" w:rsidP="006073C9">
      <w:pPr>
        <w:numPr>
          <w:ilvl w:val="0"/>
          <w:numId w:val="53"/>
        </w:numPr>
        <w:tabs>
          <w:tab w:val="left" w:pos="284"/>
        </w:tabs>
        <w:spacing w:after="0" w:line="240" w:lineRule="auto"/>
        <w:ind w:firstLine="142"/>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Федеральные нормы и правила в области промышленной безопасности «Правила безопасности в нефтяной и газовой промышленности»;</w:t>
      </w:r>
    </w:p>
    <w:p w:rsidR="00363A6D" w:rsidRPr="00363A6D" w:rsidRDefault="00363A6D" w:rsidP="006073C9">
      <w:pPr>
        <w:numPr>
          <w:ilvl w:val="0"/>
          <w:numId w:val="53"/>
        </w:numPr>
        <w:tabs>
          <w:tab w:val="left" w:pos="284"/>
        </w:tabs>
        <w:spacing w:after="0" w:line="240" w:lineRule="auto"/>
        <w:ind w:firstLine="142"/>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ППБО-85 «Правила пожарной безопасности в нефтяной промышленности»;</w:t>
      </w:r>
    </w:p>
    <w:p w:rsidR="00363A6D" w:rsidRPr="00363A6D" w:rsidRDefault="00363A6D" w:rsidP="006073C9">
      <w:pPr>
        <w:numPr>
          <w:ilvl w:val="0"/>
          <w:numId w:val="53"/>
        </w:numPr>
        <w:tabs>
          <w:tab w:val="left" w:pos="284"/>
        </w:tabs>
        <w:spacing w:after="0" w:line="240" w:lineRule="auto"/>
        <w:ind w:firstLine="142"/>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ПУЭ «Правила устройства электроустановок»;</w:t>
      </w:r>
    </w:p>
    <w:p w:rsidR="00363A6D" w:rsidRPr="00363A6D" w:rsidRDefault="00363A6D" w:rsidP="006073C9">
      <w:pPr>
        <w:numPr>
          <w:ilvl w:val="0"/>
          <w:numId w:val="53"/>
        </w:numPr>
        <w:tabs>
          <w:tab w:val="left" w:pos="284"/>
        </w:tabs>
        <w:spacing w:after="0" w:line="240" w:lineRule="auto"/>
        <w:ind w:firstLine="142"/>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СП 18.13330.2011 «Генеральные планы промышленных предприятий».</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Решения по размещению оборудования приведены на чертежах марки ИЛО2-01.</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Кроме того, на объекте при его эксплуатации в целях предупреждения развития аварии и локализации выбросов (сбросов) опасных веществ предусматриваются такие мероприятия, как разработка плана ликвидации аварийных разливов нефти, прохождение персоналом учебно-тренировочных занятий по освоению навыков и отработке действий и операций при различных аварийных ситуациях.</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Противопожарные расстояния между зданиями, сооружениями, а также требуемые минимальные противопожарные расстояния между зданиями, сооружениями приведены в таблице 3.</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bookmarkStart w:id="761" w:name="_Ref345824938"/>
      <w:r w:rsidRPr="00363A6D">
        <w:rPr>
          <w:rFonts w:ascii="Times New Roman" w:eastAsia="Calibri" w:hAnsi="Times New Roman" w:cs="Times New Roman"/>
          <w:sz w:val="12"/>
          <w:szCs w:val="12"/>
        </w:rPr>
        <w:t>Таблица 3 -</w:t>
      </w:r>
      <w:bookmarkEnd w:id="761"/>
      <w:r w:rsidRPr="00363A6D">
        <w:rPr>
          <w:rFonts w:ascii="Times New Roman" w:eastAsia="Calibri" w:hAnsi="Times New Roman" w:cs="Times New Roman"/>
          <w:sz w:val="12"/>
          <w:szCs w:val="12"/>
        </w:rPr>
        <w:t xml:space="preserve"> Противопожарные расстояния</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 xml:space="preserve"> между зданиями, сооружениями</w:t>
      </w:r>
    </w:p>
    <w:tbl>
      <w:tblPr>
        <w:tblW w:w="4768"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0"/>
        <w:gridCol w:w="935"/>
        <w:gridCol w:w="1207"/>
        <w:gridCol w:w="935"/>
        <w:gridCol w:w="862"/>
        <w:gridCol w:w="1011"/>
      </w:tblGrid>
      <w:tr w:rsidR="00363A6D" w:rsidRPr="00363A6D" w:rsidTr="00363A6D">
        <w:trPr>
          <w:cantSplit/>
          <w:trHeight w:val="178"/>
        </w:trPr>
        <w:tc>
          <w:tcPr>
            <w:tcW w:w="1642" w:type="pct"/>
            <w:tcBorders>
              <w:top w:val="single" w:sz="4" w:space="0" w:color="auto"/>
              <w:left w:val="single" w:sz="4" w:space="0" w:color="auto"/>
              <w:bottom w:val="single" w:sz="4" w:space="0" w:color="auto"/>
              <w:right w:val="single" w:sz="4" w:space="0" w:color="auto"/>
            </w:tcBorders>
            <w:vAlign w:val="center"/>
            <w:hideMark/>
          </w:tcPr>
          <w:p w:rsidR="00363A6D" w:rsidRPr="00363A6D" w:rsidRDefault="00363A6D" w:rsidP="00363A6D">
            <w:pPr>
              <w:tabs>
                <w:tab w:val="left" w:pos="284"/>
              </w:tabs>
              <w:spacing w:after="0" w:line="240" w:lineRule="auto"/>
              <w:jc w:val="center"/>
              <w:rPr>
                <w:rFonts w:ascii="Times New Roman" w:eastAsia="Calibri" w:hAnsi="Times New Roman" w:cs="Times New Roman"/>
                <w:b/>
                <w:sz w:val="12"/>
                <w:szCs w:val="12"/>
              </w:rPr>
            </w:pPr>
            <w:r w:rsidRPr="00363A6D">
              <w:rPr>
                <w:rFonts w:ascii="Times New Roman" w:eastAsia="Calibri" w:hAnsi="Times New Roman" w:cs="Times New Roman"/>
                <w:b/>
                <w:sz w:val="12"/>
                <w:szCs w:val="12"/>
              </w:rPr>
              <w:t>Здания и сооружения</w:t>
            </w:r>
          </w:p>
        </w:tc>
        <w:tc>
          <w:tcPr>
            <w:tcW w:w="634" w:type="pct"/>
            <w:tcBorders>
              <w:top w:val="single" w:sz="4" w:space="0" w:color="auto"/>
              <w:left w:val="single" w:sz="4" w:space="0" w:color="auto"/>
              <w:bottom w:val="single" w:sz="4" w:space="0" w:color="auto"/>
              <w:right w:val="single" w:sz="4" w:space="0" w:color="auto"/>
            </w:tcBorders>
            <w:vAlign w:val="center"/>
            <w:hideMark/>
          </w:tcPr>
          <w:p w:rsidR="00363A6D" w:rsidRPr="00363A6D" w:rsidRDefault="00363A6D" w:rsidP="00363A6D">
            <w:pPr>
              <w:tabs>
                <w:tab w:val="left" w:pos="284"/>
              </w:tabs>
              <w:spacing w:after="0" w:line="240" w:lineRule="auto"/>
              <w:jc w:val="center"/>
              <w:rPr>
                <w:rFonts w:ascii="Times New Roman" w:eastAsia="Calibri" w:hAnsi="Times New Roman" w:cs="Times New Roman"/>
                <w:b/>
                <w:sz w:val="12"/>
                <w:szCs w:val="12"/>
              </w:rPr>
            </w:pPr>
            <w:r w:rsidRPr="00363A6D">
              <w:rPr>
                <w:rFonts w:ascii="Times New Roman" w:eastAsia="Calibri" w:hAnsi="Times New Roman" w:cs="Times New Roman"/>
                <w:b/>
                <w:sz w:val="12"/>
                <w:szCs w:val="12"/>
              </w:rPr>
              <w:t>Приустьевая площадка скважины</w:t>
            </w:r>
          </w:p>
        </w:tc>
        <w:tc>
          <w:tcPr>
            <w:tcW w:w="819" w:type="pct"/>
            <w:tcBorders>
              <w:top w:val="single" w:sz="4" w:space="0" w:color="auto"/>
              <w:left w:val="single" w:sz="4" w:space="0" w:color="auto"/>
              <w:bottom w:val="single" w:sz="4" w:space="0" w:color="auto"/>
              <w:right w:val="single" w:sz="4" w:space="0" w:color="auto"/>
            </w:tcBorders>
            <w:vAlign w:val="center"/>
            <w:hideMark/>
          </w:tcPr>
          <w:p w:rsidR="00363A6D" w:rsidRPr="00363A6D" w:rsidRDefault="00363A6D" w:rsidP="00363A6D">
            <w:pPr>
              <w:tabs>
                <w:tab w:val="left" w:pos="284"/>
              </w:tabs>
              <w:spacing w:after="0" w:line="240" w:lineRule="auto"/>
              <w:jc w:val="center"/>
              <w:rPr>
                <w:rFonts w:ascii="Times New Roman" w:eastAsia="Calibri" w:hAnsi="Times New Roman" w:cs="Times New Roman"/>
                <w:b/>
                <w:sz w:val="12"/>
                <w:szCs w:val="12"/>
              </w:rPr>
            </w:pPr>
            <w:r w:rsidRPr="00363A6D">
              <w:rPr>
                <w:rFonts w:ascii="Times New Roman" w:eastAsia="Calibri" w:hAnsi="Times New Roman" w:cs="Times New Roman"/>
                <w:b/>
                <w:sz w:val="12"/>
                <w:szCs w:val="12"/>
              </w:rPr>
              <w:t>Емкость сбора дождевых стоков</w:t>
            </w:r>
          </w:p>
        </w:tc>
        <w:tc>
          <w:tcPr>
            <w:tcW w:w="634" w:type="pct"/>
            <w:tcBorders>
              <w:top w:val="single" w:sz="4" w:space="0" w:color="auto"/>
              <w:left w:val="single" w:sz="4" w:space="0" w:color="auto"/>
              <w:bottom w:val="single" w:sz="4" w:space="0" w:color="auto"/>
              <w:right w:val="single" w:sz="4" w:space="0" w:color="auto"/>
            </w:tcBorders>
            <w:vAlign w:val="center"/>
            <w:hideMark/>
          </w:tcPr>
          <w:p w:rsidR="00363A6D" w:rsidRPr="00363A6D" w:rsidRDefault="00363A6D" w:rsidP="00363A6D">
            <w:pPr>
              <w:tabs>
                <w:tab w:val="left" w:pos="284"/>
              </w:tabs>
              <w:spacing w:after="0" w:line="240" w:lineRule="auto"/>
              <w:jc w:val="center"/>
              <w:rPr>
                <w:rFonts w:ascii="Times New Roman" w:eastAsia="Calibri" w:hAnsi="Times New Roman" w:cs="Times New Roman"/>
                <w:b/>
                <w:sz w:val="12"/>
                <w:szCs w:val="12"/>
              </w:rPr>
            </w:pPr>
            <w:r w:rsidRPr="00363A6D">
              <w:rPr>
                <w:rFonts w:ascii="Times New Roman" w:eastAsia="Calibri" w:hAnsi="Times New Roman" w:cs="Times New Roman"/>
                <w:b/>
                <w:sz w:val="12"/>
                <w:szCs w:val="12"/>
              </w:rPr>
              <w:t>КТП</w:t>
            </w:r>
          </w:p>
        </w:tc>
        <w:tc>
          <w:tcPr>
            <w:tcW w:w="585" w:type="pct"/>
            <w:tcBorders>
              <w:top w:val="single" w:sz="4" w:space="0" w:color="auto"/>
              <w:left w:val="single" w:sz="4" w:space="0" w:color="auto"/>
              <w:bottom w:val="single" w:sz="4" w:space="0" w:color="auto"/>
              <w:right w:val="single" w:sz="4" w:space="0" w:color="auto"/>
            </w:tcBorders>
            <w:vAlign w:val="center"/>
            <w:hideMark/>
          </w:tcPr>
          <w:p w:rsidR="00363A6D" w:rsidRPr="00363A6D" w:rsidRDefault="00363A6D" w:rsidP="00363A6D">
            <w:pPr>
              <w:tabs>
                <w:tab w:val="left" w:pos="284"/>
              </w:tabs>
              <w:spacing w:after="0" w:line="240" w:lineRule="auto"/>
              <w:jc w:val="center"/>
              <w:rPr>
                <w:rFonts w:ascii="Times New Roman" w:eastAsia="Calibri" w:hAnsi="Times New Roman" w:cs="Times New Roman"/>
                <w:b/>
                <w:sz w:val="12"/>
                <w:szCs w:val="12"/>
              </w:rPr>
            </w:pPr>
            <w:r w:rsidRPr="00363A6D">
              <w:rPr>
                <w:rFonts w:ascii="Times New Roman" w:eastAsia="Calibri" w:hAnsi="Times New Roman" w:cs="Times New Roman"/>
                <w:b/>
                <w:sz w:val="12"/>
                <w:szCs w:val="12"/>
              </w:rPr>
              <w:t>Площадка станции управления ЭЦН</w:t>
            </w:r>
          </w:p>
        </w:tc>
        <w:tc>
          <w:tcPr>
            <w:tcW w:w="686" w:type="pct"/>
            <w:tcBorders>
              <w:top w:val="single" w:sz="4" w:space="0" w:color="auto"/>
              <w:left w:val="single" w:sz="4" w:space="0" w:color="auto"/>
              <w:bottom w:val="single" w:sz="4" w:space="0" w:color="auto"/>
              <w:right w:val="single" w:sz="4" w:space="0" w:color="auto"/>
            </w:tcBorders>
            <w:vAlign w:val="center"/>
            <w:hideMark/>
          </w:tcPr>
          <w:p w:rsidR="00363A6D" w:rsidRPr="00363A6D" w:rsidRDefault="00363A6D" w:rsidP="00363A6D">
            <w:pPr>
              <w:tabs>
                <w:tab w:val="left" w:pos="284"/>
              </w:tabs>
              <w:spacing w:after="0" w:line="240" w:lineRule="auto"/>
              <w:jc w:val="center"/>
              <w:rPr>
                <w:rFonts w:ascii="Times New Roman" w:eastAsia="Calibri" w:hAnsi="Times New Roman" w:cs="Times New Roman"/>
                <w:b/>
                <w:sz w:val="12"/>
                <w:szCs w:val="12"/>
              </w:rPr>
            </w:pPr>
            <w:r w:rsidRPr="00363A6D">
              <w:rPr>
                <w:rFonts w:ascii="Times New Roman" w:eastAsia="Calibri" w:hAnsi="Times New Roman" w:cs="Times New Roman"/>
                <w:b/>
                <w:sz w:val="12"/>
                <w:szCs w:val="12"/>
              </w:rPr>
              <w:t>АГЗУ (существующая)</w:t>
            </w:r>
          </w:p>
        </w:tc>
      </w:tr>
      <w:tr w:rsidR="00363A6D" w:rsidRPr="00363A6D" w:rsidTr="00363A6D">
        <w:tc>
          <w:tcPr>
            <w:tcW w:w="1642" w:type="pct"/>
            <w:tcBorders>
              <w:top w:val="single" w:sz="4" w:space="0" w:color="auto"/>
              <w:left w:val="single" w:sz="4" w:space="0" w:color="auto"/>
              <w:bottom w:val="single" w:sz="4" w:space="0" w:color="auto"/>
              <w:right w:val="single" w:sz="4" w:space="0" w:color="auto"/>
            </w:tcBorders>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Приустьевая площадка скважины</w:t>
            </w:r>
          </w:p>
        </w:tc>
        <w:tc>
          <w:tcPr>
            <w:tcW w:w="634" w:type="pct"/>
            <w:tcBorders>
              <w:top w:val="single" w:sz="4" w:space="0" w:color="auto"/>
              <w:left w:val="single" w:sz="4" w:space="0" w:color="auto"/>
              <w:bottom w:val="single" w:sz="4" w:space="0" w:color="auto"/>
              <w:right w:val="single" w:sz="4" w:space="0" w:color="auto"/>
            </w:tcBorders>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w:t>
            </w:r>
          </w:p>
        </w:tc>
        <w:tc>
          <w:tcPr>
            <w:tcW w:w="819" w:type="pct"/>
            <w:tcBorders>
              <w:top w:val="single" w:sz="4" w:space="0" w:color="auto"/>
              <w:left w:val="single" w:sz="4" w:space="0" w:color="auto"/>
              <w:bottom w:val="single" w:sz="4" w:space="0" w:color="auto"/>
              <w:right w:val="single" w:sz="4" w:space="0" w:color="auto"/>
            </w:tcBorders>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9/15</w:t>
            </w:r>
          </w:p>
        </w:tc>
        <w:tc>
          <w:tcPr>
            <w:tcW w:w="634" w:type="pct"/>
            <w:tcBorders>
              <w:top w:val="single" w:sz="4" w:space="0" w:color="auto"/>
              <w:left w:val="single" w:sz="4" w:space="0" w:color="auto"/>
              <w:bottom w:val="single" w:sz="4" w:space="0" w:color="auto"/>
              <w:right w:val="single" w:sz="4" w:space="0" w:color="auto"/>
            </w:tcBorders>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w:t>
            </w:r>
          </w:p>
        </w:tc>
        <w:tc>
          <w:tcPr>
            <w:tcW w:w="585" w:type="pct"/>
            <w:tcBorders>
              <w:top w:val="single" w:sz="4" w:space="0" w:color="auto"/>
              <w:left w:val="single" w:sz="4" w:space="0" w:color="auto"/>
              <w:bottom w:val="single" w:sz="4" w:space="0" w:color="auto"/>
              <w:right w:val="single" w:sz="4" w:space="0" w:color="auto"/>
            </w:tcBorders>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w:t>
            </w:r>
          </w:p>
        </w:tc>
        <w:tc>
          <w:tcPr>
            <w:tcW w:w="686" w:type="pct"/>
            <w:tcBorders>
              <w:top w:val="single" w:sz="4" w:space="0" w:color="auto"/>
              <w:left w:val="single" w:sz="4" w:space="0" w:color="auto"/>
              <w:bottom w:val="single" w:sz="4" w:space="0" w:color="auto"/>
              <w:right w:val="single" w:sz="4" w:space="0" w:color="auto"/>
            </w:tcBorders>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9/203</w:t>
            </w:r>
          </w:p>
        </w:tc>
      </w:tr>
      <w:tr w:rsidR="00363A6D" w:rsidRPr="00363A6D" w:rsidTr="00363A6D">
        <w:tc>
          <w:tcPr>
            <w:tcW w:w="1642" w:type="pct"/>
            <w:tcBorders>
              <w:top w:val="single" w:sz="4" w:space="0" w:color="auto"/>
              <w:left w:val="single" w:sz="4" w:space="0" w:color="auto"/>
              <w:bottom w:val="single" w:sz="4" w:space="0" w:color="auto"/>
              <w:right w:val="single" w:sz="4" w:space="0" w:color="auto"/>
            </w:tcBorders>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Емкость сбора дождевых стоков</w:t>
            </w:r>
          </w:p>
        </w:tc>
        <w:tc>
          <w:tcPr>
            <w:tcW w:w="634" w:type="pct"/>
            <w:tcBorders>
              <w:top w:val="single" w:sz="4" w:space="0" w:color="auto"/>
              <w:left w:val="single" w:sz="4" w:space="0" w:color="auto"/>
              <w:bottom w:val="single" w:sz="4" w:space="0" w:color="auto"/>
              <w:right w:val="single" w:sz="4" w:space="0" w:color="auto"/>
            </w:tcBorders>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9/15</w:t>
            </w:r>
          </w:p>
        </w:tc>
        <w:tc>
          <w:tcPr>
            <w:tcW w:w="819" w:type="pct"/>
            <w:tcBorders>
              <w:top w:val="single" w:sz="4" w:space="0" w:color="auto"/>
              <w:left w:val="single" w:sz="4" w:space="0" w:color="auto"/>
              <w:bottom w:val="single" w:sz="4" w:space="0" w:color="auto"/>
              <w:right w:val="single" w:sz="4" w:space="0" w:color="auto"/>
            </w:tcBorders>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w:t>
            </w:r>
          </w:p>
        </w:tc>
        <w:tc>
          <w:tcPr>
            <w:tcW w:w="634" w:type="pct"/>
            <w:tcBorders>
              <w:top w:val="single" w:sz="4" w:space="0" w:color="auto"/>
              <w:left w:val="single" w:sz="4" w:space="0" w:color="auto"/>
              <w:bottom w:val="single" w:sz="4" w:space="0" w:color="auto"/>
              <w:right w:val="single" w:sz="4" w:space="0" w:color="auto"/>
            </w:tcBorders>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9/108</w:t>
            </w:r>
          </w:p>
        </w:tc>
        <w:tc>
          <w:tcPr>
            <w:tcW w:w="585" w:type="pct"/>
            <w:tcBorders>
              <w:top w:val="single" w:sz="4" w:space="0" w:color="auto"/>
              <w:left w:val="single" w:sz="4" w:space="0" w:color="auto"/>
              <w:bottom w:val="single" w:sz="4" w:space="0" w:color="auto"/>
              <w:right w:val="single" w:sz="4" w:space="0" w:color="auto"/>
            </w:tcBorders>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9/104</w:t>
            </w:r>
          </w:p>
        </w:tc>
        <w:tc>
          <w:tcPr>
            <w:tcW w:w="686" w:type="pct"/>
            <w:tcBorders>
              <w:top w:val="single" w:sz="4" w:space="0" w:color="auto"/>
              <w:left w:val="single" w:sz="4" w:space="0" w:color="auto"/>
              <w:bottom w:val="single" w:sz="4" w:space="0" w:color="auto"/>
              <w:right w:val="single" w:sz="4" w:space="0" w:color="auto"/>
            </w:tcBorders>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9/216</w:t>
            </w:r>
          </w:p>
        </w:tc>
      </w:tr>
      <w:tr w:rsidR="00363A6D" w:rsidRPr="00363A6D" w:rsidTr="00363A6D">
        <w:tc>
          <w:tcPr>
            <w:tcW w:w="1642" w:type="pct"/>
            <w:tcBorders>
              <w:top w:val="single" w:sz="4" w:space="0" w:color="auto"/>
              <w:left w:val="single" w:sz="4" w:space="0" w:color="auto"/>
              <w:bottom w:val="single" w:sz="4" w:space="0" w:color="auto"/>
              <w:right w:val="single" w:sz="4" w:space="0" w:color="auto"/>
            </w:tcBorders>
            <w:vAlign w:val="bottom"/>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КТПК</w:t>
            </w:r>
          </w:p>
        </w:tc>
        <w:tc>
          <w:tcPr>
            <w:tcW w:w="634" w:type="pct"/>
            <w:tcBorders>
              <w:top w:val="single" w:sz="4" w:space="0" w:color="auto"/>
              <w:left w:val="single" w:sz="4" w:space="0" w:color="auto"/>
              <w:bottom w:val="single" w:sz="4" w:space="0" w:color="auto"/>
              <w:right w:val="single" w:sz="4" w:space="0" w:color="auto"/>
            </w:tcBorders>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w:t>
            </w:r>
          </w:p>
        </w:tc>
        <w:tc>
          <w:tcPr>
            <w:tcW w:w="819" w:type="pct"/>
            <w:tcBorders>
              <w:top w:val="single" w:sz="4" w:space="0" w:color="auto"/>
              <w:left w:val="single" w:sz="4" w:space="0" w:color="auto"/>
              <w:bottom w:val="single" w:sz="4" w:space="0" w:color="auto"/>
              <w:right w:val="single" w:sz="4" w:space="0" w:color="auto"/>
            </w:tcBorders>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9/108</w:t>
            </w:r>
          </w:p>
        </w:tc>
        <w:tc>
          <w:tcPr>
            <w:tcW w:w="63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w:t>
            </w:r>
          </w:p>
        </w:tc>
        <w:tc>
          <w:tcPr>
            <w:tcW w:w="585" w:type="pct"/>
            <w:tcBorders>
              <w:top w:val="single" w:sz="4" w:space="0" w:color="auto"/>
              <w:left w:val="single" w:sz="4" w:space="0" w:color="auto"/>
              <w:bottom w:val="single" w:sz="4" w:space="0" w:color="auto"/>
              <w:right w:val="single" w:sz="4" w:space="0" w:color="auto"/>
            </w:tcBorders>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w:t>
            </w:r>
          </w:p>
        </w:tc>
        <w:tc>
          <w:tcPr>
            <w:tcW w:w="686" w:type="pct"/>
            <w:tcBorders>
              <w:top w:val="single" w:sz="4" w:space="0" w:color="auto"/>
              <w:left w:val="single" w:sz="4" w:space="0" w:color="auto"/>
              <w:bottom w:val="single" w:sz="4" w:space="0" w:color="auto"/>
              <w:right w:val="single" w:sz="4" w:space="0" w:color="auto"/>
            </w:tcBorders>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w:t>
            </w:r>
          </w:p>
        </w:tc>
      </w:tr>
      <w:tr w:rsidR="00363A6D" w:rsidRPr="00363A6D" w:rsidTr="00363A6D">
        <w:tc>
          <w:tcPr>
            <w:tcW w:w="1642" w:type="pct"/>
            <w:tcBorders>
              <w:top w:val="single" w:sz="4" w:space="0" w:color="auto"/>
              <w:left w:val="single" w:sz="4" w:space="0" w:color="auto"/>
              <w:bottom w:val="single" w:sz="4" w:space="0" w:color="auto"/>
              <w:right w:val="single" w:sz="4" w:space="0" w:color="auto"/>
            </w:tcBorders>
            <w:vAlign w:val="bottom"/>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Площадка станции управления ЭЦН</w:t>
            </w:r>
          </w:p>
        </w:tc>
        <w:tc>
          <w:tcPr>
            <w:tcW w:w="634" w:type="pct"/>
            <w:tcBorders>
              <w:top w:val="single" w:sz="4" w:space="0" w:color="auto"/>
              <w:left w:val="single" w:sz="4" w:space="0" w:color="auto"/>
              <w:bottom w:val="single" w:sz="4" w:space="0" w:color="auto"/>
              <w:right w:val="single" w:sz="4" w:space="0" w:color="auto"/>
            </w:tcBorders>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w:t>
            </w:r>
          </w:p>
        </w:tc>
        <w:tc>
          <w:tcPr>
            <w:tcW w:w="819" w:type="pct"/>
            <w:tcBorders>
              <w:top w:val="single" w:sz="4" w:space="0" w:color="auto"/>
              <w:left w:val="single" w:sz="4" w:space="0" w:color="auto"/>
              <w:bottom w:val="single" w:sz="4" w:space="0" w:color="auto"/>
              <w:right w:val="single" w:sz="4" w:space="0" w:color="auto"/>
            </w:tcBorders>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9/104</w:t>
            </w:r>
          </w:p>
        </w:tc>
        <w:tc>
          <w:tcPr>
            <w:tcW w:w="634" w:type="pct"/>
            <w:tcBorders>
              <w:top w:val="single" w:sz="4" w:space="0" w:color="auto"/>
              <w:left w:val="single" w:sz="4" w:space="0" w:color="auto"/>
              <w:bottom w:val="single" w:sz="4" w:space="0" w:color="auto"/>
              <w:right w:val="single" w:sz="4" w:space="0" w:color="auto"/>
            </w:tcBorders>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w:t>
            </w:r>
          </w:p>
        </w:tc>
        <w:tc>
          <w:tcPr>
            <w:tcW w:w="58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9/185</w:t>
            </w:r>
          </w:p>
        </w:tc>
      </w:tr>
      <w:tr w:rsidR="00363A6D" w:rsidRPr="00363A6D" w:rsidTr="00363A6D">
        <w:tc>
          <w:tcPr>
            <w:tcW w:w="1642" w:type="pct"/>
            <w:tcBorders>
              <w:top w:val="single" w:sz="4" w:space="0" w:color="auto"/>
              <w:left w:val="single" w:sz="4" w:space="0" w:color="auto"/>
              <w:bottom w:val="single" w:sz="4" w:space="0" w:color="auto"/>
              <w:right w:val="single" w:sz="4" w:space="0" w:color="auto"/>
            </w:tcBorders>
            <w:vAlign w:val="bottom"/>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АГЗУ (существующая)</w:t>
            </w:r>
          </w:p>
        </w:tc>
        <w:tc>
          <w:tcPr>
            <w:tcW w:w="634" w:type="pct"/>
            <w:tcBorders>
              <w:top w:val="single" w:sz="4" w:space="0" w:color="auto"/>
              <w:left w:val="single" w:sz="4" w:space="0" w:color="auto"/>
              <w:bottom w:val="single" w:sz="4" w:space="0" w:color="auto"/>
              <w:right w:val="single" w:sz="4" w:space="0" w:color="auto"/>
            </w:tcBorders>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9/203,2</w:t>
            </w:r>
          </w:p>
        </w:tc>
        <w:tc>
          <w:tcPr>
            <w:tcW w:w="819" w:type="pct"/>
            <w:tcBorders>
              <w:top w:val="single" w:sz="4" w:space="0" w:color="auto"/>
              <w:left w:val="single" w:sz="4" w:space="0" w:color="auto"/>
              <w:bottom w:val="single" w:sz="4" w:space="0" w:color="auto"/>
              <w:right w:val="single" w:sz="4" w:space="0" w:color="auto"/>
            </w:tcBorders>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9/216</w:t>
            </w:r>
          </w:p>
        </w:tc>
        <w:tc>
          <w:tcPr>
            <w:tcW w:w="634" w:type="pct"/>
            <w:tcBorders>
              <w:top w:val="single" w:sz="4" w:space="0" w:color="auto"/>
              <w:left w:val="single" w:sz="4" w:space="0" w:color="auto"/>
              <w:bottom w:val="single" w:sz="4" w:space="0" w:color="auto"/>
              <w:right w:val="single" w:sz="4" w:space="0" w:color="auto"/>
            </w:tcBorders>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w:t>
            </w:r>
          </w:p>
        </w:tc>
        <w:tc>
          <w:tcPr>
            <w:tcW w:w="585" w:type="pct"/>
            <w:tcBorders>
              <w:top w:val="single" w:sz="4" w:space="0" w:color="auto"/>
              <w:left w:val="single" w:sz="4" w:space="0" w:color="auto"/>
              <w:bottom w:val="single" w:sz="4" w:space="0" w:color="auto"/>
              <w:right w:val="single" w:sz="4" w:space="0" w:color="auto"/>
            </w:tcBorders>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9/185</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w:t>
            </w:r>
          </w:p>
        </w:tc>
      </w:tr>
      <w:tr w:rsidR="00363A6D" w:rsidRPr="00363A6D" w:rsidTr="00363A6D">
        <w:tc>
          <w:tcPr>
            <w:tcW w:w="5000" w:type="pct"/>
            <w:gridSpan w:val="6"/>
            <w:tcBorders>
              <w:top w:val="single" w:sz="4" w:space="0" w:color="auto"/>
              <w:left w:val="single" w:sz="4" w:space="0" w:color="auto"/>
              <w:bottom w:val="single" w:sz="4" w:space="0" w:color="auto"/>
              <w:right w:val="single" w:sz="4" w:space="0" w:color="auto"/>
            </w:tcBorders>
            <w:vAlign w:val="bottom"/>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Примечания</w:t>
            </w:r>
          </w:p>
          <w:p w:rsidR="00363A6D" w:rsidRPr="00363A6D" w:rsidRDefault="00363A6D" w:rsidP="006073C9">
            <w:pPr>
              <w:numPr>
                <w:ilvl w:val="0"/>
                <w:numId w:val="56"/>
              </w:num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Символ «+» означает, что расстояние между объектами не нормируется- (приложение № 6 к Федеральным нормам и правилам в области промышленной безопасности «Правила безопасности в нефтяной и газовой промышленности»);</w:t>
            </w:r>
          </w:p>
          <w:p w:rsidR="00363A6D" w:rsidRPr="00363A6D" w:rsidRDefault="00363A6D" w:rsidP="006073C9">
            <w:pPr>
              <w:numPr>
                <w:ilvl w:val="0"/>
                <w:numId w:val="56"/>
              </w:num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Символ «++» означает, что расстояние между объектами принято более 60 метров.</w:t>
            </w:r>
          </w:p>
        </w:tc>
      </w:tr>
    </w:tbl>
    <w:p w:rsidR="00363A6D" w:rsidRPr="00363A6D" w:rsidRDefault="00363A6D" w:rsidP="006073C9">
      <w:pPr>
        <w:numPr>
          <w:ilvl w:val="2"/>
          <w:numId w:val="57"/>
        </w:numPr>
        <w:tabs>
          <w:tab w:val="left" w:pos="284"/>
        </w:tabs>
        <w:spacing w:after="0" w:line="240" w:lineRule="auto"/>
        <w:jc w:val="both"/>
        <w:rPr>
          <w:rFonts w:ascii="Times New Roman" w:eastAsia="Calibri" w:hAnsi="Times New Roman" w:cs="Times New Roman"/>
          <w:b/>
          <w:sz w:val="12"/>
          <w:szCs w:val="12"/>
          <w:lang w:val="x-none"/>
        </w:rPr>
      </w:pPr>
      <w:bookmarkStart w:id="762" w:name="_Toc482869001"/>
      <w:bookmarkStart w:id="763" w:name="_Toc480533990"/>
      <w:r w:rsidRPr="00363A6D">
        <w:rPr>
          <w:rFonts w:ascii="Times New Roman" w:eastAsia="Calibri" w:hAnsi="Times New Roman" w:cs="Times New Roman"/>
          <w:b/>
          <w:sz w:val="12"/>
          <w:szCs w:val="12"/>
          <w:lang w:val="x-none"/>
        </w:rPr>
        <w:t>Решения по обеспечению взрывопожаробезопасности</w:t>
      </w:r>
      <w:bookmarkEnd w:id="762"/>
      <w:bookmarkEnd w:id="763"/>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В целях обеспечения взрывопожарной безопасности, предусмотрен комплекс мероприятий, включающий в себя:</w:t>
      </w:r>
    </w:p>
    <w:p w:rsidR="00363A6D" w:rsidRPr="00363A6D" w:rsidRDefault="00363A6D" w:rsidP="006073C9">
      <w:pPr>
        <w:numPr>
          <w:ilvl w:val="0"/>
          <w:numId w:val="53"/>
        </w:numPr>
        <w:tabs>
          <w:tab w:val="left" w:pos="284"/>
        </w:tabs>
        <w:spacing w:after="0" w:line="240" w:lineRule="auto"/>
        <w:ind w:firstLine="142"/>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разработку планировочных решений генерального плана проектируемых площадок с учетом технологической схемы, подхода трасс инженерных коммуникаций, рельефа местности, а также санитарно-гигиенических и противопожарных норм;</w:t>
      </w:r>
    </w:p>
    <w:p w:rsidR="00363A6D" w:rsidRPr="00363A6D" w:rsidRDefault="00363A6D" w:rsidP="006073C9">
      <w:pPr>
        <w:numPr>
          <w:ilvl w:val="0"/>
          <w:numId w:val="53"/>
        </w:numPr>
        <w:tabs>
          <w:tab w:val="left" w:pos="284"/>
        </w:tabs>
        <w:spacing w:after="0" w:line="240" w:lineRule="auto"/>
        <w:ind w:firstLine="142"/>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герметизацию системы добычи и транспортировки нефти;</w:t>
      </w:r>
    </w:p>
    <w:p w:rsidR="00363A6D" w:rsidRPr="00363A6D" w:rsidRDefault="00363A6D" w:rsidP="006073C9">
      <w:pPr>
        <w:numPr>
          <w:ilvl w:val="0"/>
          <w:numId w:val="53"/>
        </w:numPr>
        <w:tabs>
          <w:tab w:val="left" w:pos="284"/>
        </w:tabs>
        <w:spacing w:after="0" w:line="240" w:lineRule="auto"/>
        <w:ind w:firstLine="142"/>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проектирование внутриплощадочных дорог с щебеночным покрытием;</w:t>
      </w:r>
    </w:p>
    <w:p w:rsidR="00363A6D" w:rsidRPr="00363A6D" w:rsidRDefault="00363A6D" w:rsidP="006073C9">
      <w:pPr>
        <w:numPr>
          <w:ilvl w:val="0"/>
          <w:numId w:val="53"/>
        </w:numPr>
        <w:tabs>
          <w:tab w:val="left" w:pos="284"/>
        </w:tabs>
        <w:spacing w:after="0" w:line="240" w:lineRule="auto"/>
        <w:ind w:firstLine="142"/>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наличие резервных источников питания у приборов приемно-контрольных и охранно-пожарных;</w:t>
      </w:r>
    </w:p>
    <w:p w:rsidR="00363A6D" w:rsidRPr="00363A6D" w:rsidRDefault="00363A6D" w:rsidP="006073C9">
      <w:pPr>
        <w:numPr>
          <w:ilvl w:val="0"/>
          <w:numId w:val="53"/>
        </w:numPr>
        <w:tabs>
          <w:tab w:val="left" w:pos="284"/>
        </w:tabs>
        <w:spacing w:after="0" w:line="240" w:lineRule="auto"/>
        <w:ind w:firstLine="142"/>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установку электрооборудования во взрывозащищенном исполнении;</w:t>
      </w:r>
    </w:p>
    <w:p w:rsidR="00363A6D" w:rsidRPr="00363A6D" w:rsidRDefault="00363A6D" w:rsidP="006073C9">
      <w:pPr>
        <w:numPr>
          <w:ilvl w:val="0"/>
          <w:numId w:val="53"/>
        </w:numPr>
        <w:tabs>
          <w:tab w:val="left" w:pos="284"/>
        </w:tabs>
        <w:spacing w:after="0" w:line="240" w:lineRule="auto"/>
        <w:ind w:firstLine="142"/>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автоматизацию технологических процессов, обеспечивающая дистанционное управление и контроль за процессами из операторной;</w:t>
      </w:r>
    </w:p>
    <w:p w:rsidR="00363A6D" w:rsidRPr="00363A6D" w:rsidRDefault="00363A6D" w:rsidP="006073C9">
      <w:pPr>
        <w:numPr>
          <w:ilvl w:val="0"/>
          <w:numId w:val="53"/>
        </w:numPr>
        <w:tabs>
          <w:tab w:val="left" w:pos="284"/>
        </w:tabs>
        <w:spacing w:after="0" w:line="240" w:lineRule="auto"/>
        <w:ind w:firstLine="142"/>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проверку на прочность и герметичность трубопроводов после монтажа;</w:t>
      </w:r>
    </w:p>
    <w:p w:rsidR="00363A6D" w:rsidRPr="00363A6D" w:rsidRDefault="00363A6D" w:rsidP="006073C9">
      <w:pPr>
        <w:numPr>
          <w:ilvl w:val="0"/>
          <w:numId w:val="53"/>
        </w:numPr>
        <w:tabs>
          <w:tab w:val="left" w:pos="284"/>
        </w:tabs>
        <w:spacing w:after="0" w:line="240" w:lineRule="auto"/>
        <w:ind w:firstLine="142"/>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молниезащиту;</w:t>
      </w:r>
    </w:p>
    <w:p w:rsidR="00363A6D" w:rsidRPr="00363A6D" w:rsidRDefault="00363A6D" w:rsidP="006073C9">
      <w:pPr>
        <w:numPr>
          <w:ilvl w:val="0"/>
          <w:numId w:val="53"/>
        </w:numPr>
        <w:tabs>
          <w:tab w:val="left" w:pos="284"/>
        </w:tabs>
        <w:spacing w:after="0" w:line="240" w:lineRule="auto"/>
        <w:ind w:firstLine="142"/>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защита от статического электричества;</w:t>
      </w:r>
    </w:p>
    <w:p w:rsidR="00363A6D" w:rsidRPr="00363A6D" w:rsidRDefault="00363A6D" w:rsidP="006073C9">
      <w:pPr>
        <w:numPr>
          <w:ilvl w:val="0"/>
          <w:numId w:val="53"/>
        </w:numPr>
        <w:tabs>
          <w:tab w:val="left" w:pos="284"/>
        </w:tabs>
        <w:spacing w:after="0" w:line="240" w:lineRule="auto"/>
        <w:ind w:firstLine="142"/>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электрохимзащита.</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Классификация проектируемых сооружений по взрывоопасности и пожароопасности приведена в таблице 4.</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Таблица 4 - Классификация проектируемых</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 xml:space="preserve"> сооружений по взрывоопасности и пожароопасности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693"/>
        <w:gridCol w:w="1379"/>
        <w:gridCol w:w="870"/>
        <w:gridCol w:w="1246"/>
        <w:gridCol w:w="1158"/>
      </w:tblGrid>
      <w:tr w:rsidR="00363A6D" w:rsidRPr="00363A6D" w:rsidTr="00306D1F">
        <w:trPr>
          <w:trHeight w:val="20"/>
          <w:tblHeader/>
        </w:trPr>
        <w:tc>
          <w:tcPr>
            <w:tcW w:w="1275" w:type="dxa"/>
            <w:tcBorders>
              <w:top w:val="single" w:sz="4" w:space="0" w:color="auto"/>
              <w:left w:val="single" w:sz="4" w:space="0" w:color="auto"/>
              <w:bottom w:val="single" w:sz="4" w:space="0" w:color="auto"/>
              <w:right w:val="single" w:sz="4" w:space="0" w:color="auto"/>
            </w:tcBorders>
            <w:vAlign w:val="center"/>
            <w:hideMark/>
          </w:tcPr>
          <w:p w:rsidR="00363A6D" w:rsidRPr="00363A6D" w:rsidRDefault="00363A6D" w:rsidP="00363A6D">
            <w:pPr>
              <w:tabs>
                <w:tab w:val="left" w:pos="284"/>
              </w:tabs>
              <w:spacing w:after="0" w:line="240" w:lineRule="auto"/>
              <w:jc w:val="both"/>
              <w:rPr>
                <w:rFonts w:ascii="Times New Roman" w:eastAsia="Calibri" w:hAnsi="Times New Roman" w:cs="Times New Roman"/>
                <w:b/>
                <w:sz w:val="12"/>
                <w:szCs w:val="12"/>
              </w:rPr>
            </w:pPr>
            <w:r w:rsidRPr="00363A6D">
              <w:rPr>
                <w:rFonts w:ascii="Times New Roman" w:eastAsia="Calibri" w:hAnsi="Times New Roman" w:cs="Times New Roman"/>
                <w:b/>
                <w:sz w:val="12"/>
                <w:szCs w:val="12"/>
              </w:rPr>
              <w:t>Наименование зданий и сооружений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363A6D" w:rsidRPr="00363A6D" w:rsidRDefault="00363A6D" w:rsidP="00363A6D">
            <w:pPr>
              <w:tabs>
                <w:tab w:val="left" w:pos="284"/>
              </w:tabs>
              <w:spacing w:after="0" w:line="240" w:lineRule="auto"/>
              <w:jc w:val="both"/>
              <w:rPr>
                <w:rFonts w:ascii="Times New Roman" w:eastAsia="Calibri" w:hAnsi="Times New Roman" w:cs="Times New Roman"/>
                <w:b/>
                <w:sz w:val="12"/>
                <w:szCs w:val="12"/>
              </w:rPr>
            </w:pPr>
            <w:r w:rsidRPr="00363A6D">
              <w:rPr>
                <w:rFonts w:ascii="Times New Roman" w:eastAsia="Calibri" w:hAnsi="Times New Roman" w:cs="Times New Roman"/>
                <w:b/>
                <w:sz w:val="12"/>
                <w:szCs w:val="12"/>
              </w:rPr>
              <w:t>Категории наружных установок, помещений по взрывопожар-ной и пожарной опасности</w:t>
            </w:r>
          </w:p>
        </w:tc>
        <w:tc>
          <w:tcPr>
            <w:tcW w:w="0" w:type="auto"/>
            <w:tcBorders>
              <w:top w:val="single" w:sz="4" w:space="0" w:color="auto"/>
              <w:left w:val="single" w:sz="4" w:space="0" w:color="auto"/>
              <w:bottom w:val="single" w:sz="4" w:space="0" w:color="auto"/>
              <w:right w:val="single" w:sz="4" w:space="0" w:color="auto"/>
            </w:tcBorders>
            <w:vAlign w:val="center"/>
            <w:hideMark/>
          </w:tcPr>
          <w:p w:rsidR="00363A6D" w:rsidRPr="00363A6D" w:rsidRDefault="00363A6D" w:rsidP="00363A6D">
            <w:pPr>
              <w:tabs>
                <w:tab w:val="left" w:pos="284"/>
              </w:tabs>
              <w:spacing w:after="0" w:line="240" w:lineRule="auto"/>
              <w:jc w:val="both"/>
              <w:rPr>
                <w:rFonts w:ascii="Times New Roman" w:eastAsia="Calibri" w:hAnsi="Times New Roman" w:cs="Times New Roman"/>
                <w:b/>
                <w:sz w:val="12"/>
                <w:szCs w:val="12"/>
              </w:rPr>
            </w:pPr>
            <w:r w:rsidRPr="00363A6D">
              <w:rPr>
                <w:rFonts w:ascii="Times New Roman" w:eastAsia="Calibri" w:hAnsi="Times New Roman" w:cs="Times New Roman"/>
                <w:b/>
                <w:sz w:val="12"/>
                <w:szCs w:val="12"/>
              </w:rPr>
              <w:t>Класс взрывоопас-ной и пожароопас-ной зоны по ПУЭ (123-ФЗ)</w:t>
            </w:r>
          </w:p>
        </w:tc>
        <w:tc>
          <w:tcPr>
            <w:tcW w:w="0" w:type="auto"/>
            <w:tcBorders>
              <w:top w:val="single" w:sz="4" w:space="0" w:color="auto"/>
              <w:left w:val="single" w:sz="4" w:space="0" w:color="auto"/>
              <w:bottom w:val="single" w:sz="4" w:space="0" w:color="auto"/>
              <w:right w:val="single" w:sz="4" w:space="0" w:color="auto"/>
            </w:tcBorders>
            <w:vAlign w:val="center"/>
            <w:hideMark/>
          </w:tcPr>
          <w:p w:rsidR="00363A6D" w:rsidRPr="00363A6D" w:rsidRDefault="00363A6D" w:rsidP="00363A6D">
            <w:pPr>
              <w:tabs>
                <w:tab w:val="left" w:pos="284"/>
              </w:tabs>
              <w:spacing w:after="0" w:line="240" w:lineRule="auto"/>
              <w:jc w:val="both"/>
              <w:rPr>
                <w:rFonts w:ascii="Times New Roman" w:eastAsia="Calibri" w:hAnsi="Times New Roman" w:cs="Times New Roman"/>
                <w:b/>
                <w:sz w:val="12"/>
                <w:szCs w:val="12"/>
              </w:rPr>
            </w:pPr>
            <w:r w:rsidRPr="00363A6D">
              <w:rPr>
                <w:rFonts w:ascii="Times New Roman" w:eastAsia="Calibri" w:hAnsi="Times New Roman" w:cs="Times New Roman"/>
                <w:b/>
                <w:sz w:val="12"/>
                <w:szCs w:val="12"/>
              </w:rPr>
              <w:t>Степень огнестой-кости</w:t>
            </w:r>
          </w:p>
        </w:tc>
        <w:tc>
          <w:tcPr>
            <w:tcW w:w="0" w:type="auto"/>
            <w:tcBorders>
              <w:top w:val="single" w:sz="4" w:space="0" w:color="auto"/>
              <w:left w:val="single" w:sz="4" w:space="0" w:color="auto"/>
              <w:bottom w:val="single" w:sz="4" w:space="0" w:color="auto"/>
              <w:right w:val="single" w:sz="4" w:space="0" w:color="auto"/>
            </w:tcBorders>
            <w:vAlign w:val="center"/>
            <w:hideMark/>
          </w:tcPr>
          <w:p w:rsidR="00363A6D" w:rsidRPr="00363A6D" w:rsidRDefault="00363A6D" w:rsidP="00363A6D">
            <w:pPr>
              <w:tabs>
                <w:tab w:val="left" w:pos="284"/>
              </w:tabs>
              <w:spacing w:after="0" w:line="240" w:lineRule="auto"/>
              <w:jc w:val="both"/>
              <w:rPr>
                <w:rFonts w:ascii="Times New Roman" w:eastAsia="Calibri" w:hAnsi="Times New Roman" w:cs="Times New Roman"/>
                <w:b/>
                <w:sz w:val="12"/>
                <w:szCs w:val="12"/>
              </w:rPr>
            </w:pPr>
            <w:r w:rsidRPr="00363A6D">
              <w:rPr>
                <w:rFonts w:ascii="Times New Roman" w:eastAsia="Calibri" w:hAnsi="Times New Roman" w:cs="Times New Roman"/>
                <w:b/>
                <w:sz w:val="12"/>
                <w:szCs w:val="12"/>
              </w:rPr>
              <w:t>Класс конструктив-ной пожарной опасности</w:t>
            </w:r>
          </w:p>
        </w:tc>
        <w:tc>
          <w:tcPr>
            <w:tcW w:w="1158" w:type="dxa"/>
            <w:tcBorders>
              <w:top w:val="single" w:sz="4" w:space="0" w:color="auto"/>
              <w:left w:val="single" w:sz="4" w:space="0" w:color="auto"/>
              <w:bottom w:val="single" w:sz="4" w:space="0" w:color="auto"/>
              <w:right w:val="single" w:sz="4" w:space="0" w:color="auto"/>
            </w:tcBorders>
            <w:vAlign w:val="center"/>
            <w:hideMark/>
          </w:tcPr>
          <w:p w:rsidR="00363A6D" w:rsidRPr="00363A6D" w:rsidRDefault="00363A6D" w:rsidP="00363A6D">
            <w:pPr>
              <w:tabs>
                <w:tab w:val="left" w:pos="284"/>
              </w:tabs>
              <w:spacing w:after="0" w:line="240" w:lineRule="auto"/>
              <w:jc w:val="both"/>
              <w:rPr>
                <w:rFonts w:ascii="Times New Roman" w:eastAsia="Calibri" w:hAnsi="Times New Roman" w:cs="Times New Roman"/>
                <w:b/>
                <w:sz w:val="12"/>
                <w:szCs w:val="12"/>
              </w:rPr>
            </w:pPr>
            <w:r w:rsidRPr="00363A6D">
              <w:rPr>
                <w:rFonts w:ascii="Times New Roman" w:eastAsia="Calibri" w:hAnsi="Times New Roman" w:cs="Times New Roman"/>
                <w:b/>
                <w:sz w:val="12"/>
                <w:szCs w:val="12"/>
              </w:rPr>
              <w:t>Класс функциональ-ной пожарной опасности</w:t>
            </w:r>
          </w:p>
        </w:tc>
      </w:tr>
      <w:tr w:rsidR="00363A6D" w:rsidRPr="00363A6D" w:rsidTr="00306D1F">
        <w:trPr>
          <w:trHeight w:val="20"/>
        </w:trPr>
        <w:tc>
          <w:tcPr>
            <w:tcW w:w="1275" w:type="dxa"/>
            <w:tcBorders>
              <w:top w:val="single" w:sz="4" w:space="0" w:color="auto"/>
              <w:left w:val="single" w:sz="4" w:space="0" w:color="auto"/>
              <w:bottom w:val="single" w:sz="4" w:space="0" w:color="auto"/>
              <w:right w:val="single" w:sz="4" w:space="0" w:color="auto"/>
            </w:tcBorders>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 xml:space="preserve">Приустьевая площадка нефтяных скважин </w:t>
            </w:r>
          </w:p>
        </w:tc>
        <w:tc>
          <w:tcPr>
            <w:tcW w:w="0" w:type="auto"/>
            <w:tcBorders>
              <w:top w:val="single" w:sz="4" w:space="0" w:color="auto"/>
              <w:left w:val="single" w:sz="4" w:space="0" w:color="auto"/>
              <w:bottom w:val="single" w:sz="4" w:space="0" w:color="auto"/>
              <w:right w:val="single" w:sz="4" w:space="0" w:color="auto"/>
            </w:tcBorders>
            <w:vAlign w:val="cente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АН</w:t>
            </w:r>
          </w:p>
        </w:tc>
        <w:tc>
          <w:tcPr>
            <w:tcW w:w="0" w:type="auto"/>
            <w:tcBorders>
              <w:top w:val="single" w:sz="4" w:space="0" w:color="auto"/>
              <w:left w:val="single" w:sz="4" w:space="0" w:color="auto"/>
              <w:bottom w:val="single" w:sz="4" w:space="0" w:color="auto"/>
              <w:right w:val="single" w:sz="4" w:space="0" w:color="auto"/>
            </w:tcBorders>
            <w:vAlign w:val="cente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В-1г (2)</w:t>
            </w:r>
          </w:p>
        </w:tc>
        <w:tc>
          <w:tcPr>
            <w:tcW w:w="0" w:type="auto"/>
            <w:tcBorders>
              <w:top w:val="single" w:sz="4" w:space="0" w:color="auto"/>
              <w:left w:val="single" w:sz="4" w:space="0" w:color="auto"/>
              <w:bottom w:val="single" w:sz="4" w:space="0" w:color="auto"/>
              <w:right w:val="single" w:sz="4" w:space="0" w:color="auto"/>
            </w:tcBorders>
            <w:vAlign w:val="cente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w:t>
            </w:r>
          </w:p>
        </w:tc>
        <w:tc>
          <w:tcPr>
            <w:tcW w:w="1158" w:type="dxa"/>
            <w:tcBorders>
              <w:top w:val="single" w:sz="4" w:space="0" w:color="auto"/>
              <w:left w:val="single" w:sz="4" w:space="0" w:color="auto"/>
              <w:bottom w:val="single" w:sz="4" w:space="0" w:color="auto"/>
              <w:right w:val="single" w:sz="4" w:space="0" w:color="auto"/>
            </w:tcBorders>
            <w:vAlign w:val="cente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w:t>
            </w:r>
          </w:p>
        </w:tc>
      </w:tr>
      <w:tr w:rsidR="00363A6D" w:rsidRPr="00363A6D" w:rsidTr="00306D1F">
        <w:trPr>
          <w:trHeight w:val="20"/>
        </w:trPr>
        <w:tc>
          <w:tcPr>
            <w:tcW w:w="1275" w:type="dxa"/>
            <w:tcBorders>
              <w:top w:val="single" w:sz="4" w:space="0" w:color="auto"/>
              <w:left w:val="single" w:sz="4" w:space="0" w:color="auto"/>
              <w:bottom w:val="single" w:sz="4" w:space="0" w:color="auto"/>
              <w:right w:val="single" w:sz="4" w:space="0" w:color="auto"/>
            </w:tcBorders>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 xml:space="preserve">Подстанция трансформаторная комплектная  </w:t>
            </w:r>
          </w:p>
        </w:tc>
        <w:tc>
          <w:tcPr>
            <w:tcW w:w="0" w:type="auto"/>
            <w:tcBorders>
              <w:top w:val="single" w:sz="4" w:space="0" w:color="auto"/>
              <w:left w:val="single" w:sz="4" w:space="0" w:color="auto"/>
              <w:bottom w:val="single" w:sz="4" w:space="0" w:color="auto"/>
              <w:right w:val="single" w:sz="4" w:space="0" w:color="auto"/>
            </w:tcBorders>
            <w:vAlign w:val="cente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vertAlign w:val="superscript"/>
              </w:rPr>
            </w:pPr>
            <w:r w:rsidRPr="00363A6D">
              <w:rPr>
                <w:rFonts w:ascii="Times New Roman" w:eastAsia="Calibri" w:hAnsi="Times New Roman" w:cs="Times New Roman"/>
                <w:sz w:val="12"/>
                <w:szCs w:val="12"/>
              </w:rPr>
              <w:t>В3</w:t>
            </w:r>
          </w:p>
        </w:tc>
        <w:tc>
          <w:tcPr>
            <w:tcW w:w="0" w:type="auto"/>
            <w:tcBorders>
              <w:top w:val="single" w:sz="4" w:space="0" w:color="auto"/>
              <w:left w:val="single" w:sz="4" w:space="0" w:color="auto"/>
              <w:bottom w:val="single" w:sz="4" w:space="0" w:color="auto"/>
              <w:right w:val="single" w:sz="4" w:space="0" w:color="auto"/>
            </w:tcBorders>
            <w:vAlign w:val="cente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w:t>
            </w:r>
            <w:r w:rsidRPr="00363A6D">
              <w:rPr>
                <w:rFonts w:ascii="Times New Roman" w:eastAsia="Calibri" w:hAnsi="Times New Roman" w:cs="Times New Roman"/>
                <w:sz w:val="12"/>
                <w:szCs w:val="12"/>
                <w:lang w:val="en-US"/>
              </w:rPr>
              <w:t>II</w:t>
            </w:r>
            <w:r w:rsidRPr="00363A6D">
              <w:rPr>
                <w:rFonts w:ascii="Times New Roman" w:eastAsia="Calibri" w:hAnsi="Times New Roman" w:cs="Times New Roman"/>
                <w:sz w:val="12"/>
                <w:szCs w:val="12"/>
              </w:rPr>
              <w:t>а</w:t>
            </w:r>
          </w:p>
        </w:tc>
        <w:tc>
          <w:tcPr>
            <w:tcW w:w="0" w:type="auto"/>
            <w:tcBorders>
              <w:top w:val="single" w:sz="4" w:space="0" w:color="auto"/>
              <w:left w:val="single" w:sz="4" w:space="0" w:color="auto"/>
              <w:bottom w:val="single" w:sz="4" w:space="0" w:color="auto"/>
              <w:right w:val="single" w:sz="4" w:space="0" w:color="auto"/>
            </w:tcBorders>
            <w:vAlign w:val="cente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lang w:val="en-US"/>
              </w:rPr>
            </w:pPr>
            <w:r w:rsidRPr="00363A6D">
              <w:rPr>
                <w:rFonts w:ascii="Times New Roman" w:eastAsia="Calibri" w:hAnsi="Times New Roman" w:cs="Times New Roman"/>
                <w:sz w:val="12"/>
                <w:szCs w:val="12"/>
                <w:lang w:val="en-US"/>
              </w:rPr>
              <w:t>IV</w:t>
            </w:r>
          </w:p>
        </w:tc>
        <w:tc>
          <w:tcPr>
            <w:tcW w:w="0" w:type="auto"/>
            <w:tcBorders>
              <w:top w:val="single" w:sz="4" w:space="0" w:color="auto"/>
              <w:left w:val="single" w:sz="4" w:space="0" w:color="auto"/>
              <w:bottom w:val="single" w:sz="4" w:space="0" w:color="auto"/>
              <w:right w:val="single" w:sz="4" w:space="0" w:color="auto"/>
            </w:tcBorders>
            <w:vAlign w:val="cente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С0</w:t>
            </w:r>
          </w:p>
        </w:tc>
        <w:tc>
          <w:tcPr>
            <w:tcW w:w="1158" w:type="dxa"/>
            <w:tcBorders>
              <w:top w:val="single" w:sz="4" w:space="0" w:color="auto"/>
              <w:left w:val="single" w:sz="4" w:space="0" w:color="auto"/>
              <w:bottom w:val="single" w:sz="4" w:space="0" w:color="auto"/>
              <w:right w:val="single" w:sz="4" w:space="0" w:color="auto"/>
            </w:tcBorders>
            <w:vAlign w:val="cente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Ф5.1</w:t>
            </w:r>
          </w:p>
        </w:tc>
      </w:tr>
    </w:tbl>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На площадке нефтяной скважины № 6 Шиловского месторождения - пожар относится к классу «В» (пожар горючих жидкостей).</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На площадке КТП пожар относится к классу «Е» (пожар электроустановок).</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Пожаротушение на площадке нефтяной скважины № 6 Шиловского месторождения осуществляется первичными средствами.</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lastRenderedPageBreak/>
        <w:t>Необходимое количество первичных средств пожаротушения принято в соответствии с приложением 6 «Правил противопожарного режима в Российской Федерации» 2012 г.</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Для размещения первичных средств пожаротушения, немеханизированного инвентаря предусматриваются 2 (один класса «В» и один класса «Е») пожарных стенда типа «Комби» с предельной защищаемой площадью - 200 м</w:t>
      </w:r>
      <w:r w:rsidRPr="00363A6D">
        <w:rPr>
          <w:rFonts w:ascii="Times New Roman" w:eastAsia="Calibri" w:hAnsi="Times New Roman" w:cs="Times New Roman"/>
          <w:bCs/>
          <w:sz w:val="12"/>
          <w:szCs w:val="12"/>
          <w:vertAlign w:val="superscript"/>
        </w:rPr>
        <w:t>2</w:t>
      </w:r>
      <w:r w:rsidRPr="00363A6D">
        <w:rPr>
          <w:rFonts w:ascii="Times New Roman" w:eastAsia="Calibri" w:hAnsi="Times New Roman" w:cs="Times New Roman"/>
          <w:bCs/>
          <w:sz w:val="12"/>
          <w:szCs w:val="12"/>
        </w:rPr>
        <w:t>.</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Норма комплектации одного пожарного стенда немеханизированным инвентарем и инструментом приведена в таблице 5.</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Таблица 5 –Комплектация пожарного стенда</w:t>
      </w:r>
    </w:p>
    <w:tbl>
      <w:tblPr>
        <w:tblW w:w="49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2"/>
        <w:gridCol w:w="1229"/>
        <w:gridCol w:w="1230"/>
      </w:tblGrid>
      <w:tr w:rsidR="00363A6D" w:rsidRPr="00363A6D" w:rsidTr="00363A6D">
        <w:trPr>
          <w:trHeight w:val="20"/>
          <w:tblHeader/>
        </w:trPr>
        <w:tc>
          <w:tcPr>
            <w:tcW w:w="3387" w:type="pct"/>
            <w:vMerge w:val="restart"/>
            <w:tcBorders>
              <w:top w:val="single" w:sz="4" w:space="0" w:color="auto"/>
              <w:left w:val="single" w:sz="4" w:space="0" w:color="auto"/>
              <w:bottom w:val="nil"/>
              <w:right w:val="single" w:sz="4" w:space="0" w:color="auto"/>
            </w:tcBorders>
            <w:vAlign w:val="center"/>
            <w:hideMark/>
          </w:tcPr>
          <w:p w:rsidR="00363A6D" w:rsidRPr="00363A6D" w:rsidRDefault="00363A6D" w:rsidP="00363A6D">
            <w:pPr>
              <w:tabs>
                <w:tab w:val="left" w:pos="284"/>
              </w:tabs>
              <w:spacing w:after="0" w:line="240" w:lineRule="auto"/>
              <w:jc w:val="both"/>
              <w:rPr>
                <w:rFonts w:ascii="Times New Roman" w:eastAsia="Calibri" w:hAnsi="Times New Roman" w:cs="Times New Roman"/>
                <w:b/>
                <w:sz w:val="12"/>
                <w:szCs w:val="12"/>
              </w:rPr>
            </w:pPr>
            <w:r w:rsidRPr="00363A6D">
              <w:rPr>
                <w:rFonts w:ascii="Times New Roman" w:eastAsia="Calibri" w:hAnsi="Times New Roman" w:cs="Times New Roman"/>
                <w:b/>
                <w:sz w:val="12"/>
                <w:szCs w:val="12"/>
              </w:rPr>
              <w:t>Наименование первичных средств пожаротушения</w:t>
            </w:r>
          </w:p>
        </w:tc>
        <w:tc>
          <w:tcPr>
            <w:tcW w:w="1613" w:type="pct"/>
            <w:gridSpan w:val="2"/>
            <w:tcBorders>
              <w:top w:val="single" w:sz="4" w:space="0" w:color="auto"/>
              <w:left w:val="single" w:sz="4" w:space="0" w:color="auto"/>
              <w:bottom w:val="nil"/>
              <w:right w:val="single" w:sz="4" w:space="0" w:color="auto"/>
            </w:tcBorders>
            <w:vAlign w:val="center"/>
            <w:hideMark/>
          </w:tcPr>
          <w:p w:rsidR="00363A6D" w:rsidRPr="00363A6D" w:rsidRDefault="00363A6D" w:rsidP="00363A6D">
            <w:pPr>
              <w:tabs>
                <w:tab w:val="left" w:pos="284"/>
              </w:tabs>
              <w:spacing w:after="0" w:line="240" w:lineRule="auto"/>
              <w:jc w:val="both"/>
              <w:rPr>
                <w:rFonts w:ascii="Times New Roman" w:eastAsia="Calibri" w:hAnsi="Times New Roman" w:cs="Times New Roman"/>
                <w:b/>
                <w:sz w:val="12"/>
                <w:szCs w:val="12"/>
              </w:rPr>
            </w:pPr>
            <w:r w:rsidRPr="00363A6D">
              <w:rPr>
                <w:rFonts w:ascii="Times New Roman" w:eastAsia="Calibri" w:hAnsi="Times New Roman" w:cs="Times New Roman"/>
                <w:b/>
                <w:sz w:val="12"/>
                <w:szCs w:val="12"/>
              </w:rPr>
              <w:t>Нормы комплектации для стенда «Комби»</w:t>
            </w:r>
          </w:p>
        </w:tc>
      </w:tr>
      <w:tr w:rsidR="00363A6D" w:rsidRPr="00363A6D" w:rsidTr="00363A6D">
        <w:trPr>
          <w:trHeight w:val="20"/>
          <w:tblHeader/>
        </w:trPr>
        <w:tc>
          <w:tcPr>
            <w:tcW w:w="3387" w:type="pct"/>
            <w:vMerge/>
            <w:tcBorders>
              <w:top w:val="single" w:sz="4" w:space="0" w:color="auto"/>
              <w:left w:val="single" w:sz="4" w:space="0" w:color="auto"/>
              <w:bottom w:val="nil"/>
              <w:right w:val="single" w:sz="4" w:space="0" w:color="auto"/>
            </w:tcBorders>
            <w:vAlign w:val="center"/>
            <w:hideMark/>
          </w:tcPr>
          <w:p w:rsidR="00363A6D" w:rsidRPr="00363A6D" w:rsidRDefault="00363A6D" w:rsidP="00363A6D">
            <w:pPr>
              <w:tabs>
                <w:tab w:val="left" w:pos="284"/>
              </w:tabs>
              <w:spacing w:after="0" w:line="240" w:lineRule="auto"/>
              <w:jc w:val="both"/>
              <w:rPr>
                <w:rFonts w:ascii="Times New Roman" w:eastAsia="Calibri" w:hAnsi="Times New Roman" w:cs="Times New Roman"/>
                <w:b/>
                <w:sz w:val="12"/>
                <w:szCs w:val="12"/>
              </w:rPr>
            </w:pPr>
          </w:p>
        </w:tc>
        <w:tc>
          <w:tcPr>
            <w:tcW w:w="806" w:type="pct"/>
            <w:tcBorders>
              <w:top w:val="single" w:sz="4" w:space="0" w:color="auto"/>
              <w:left w:val="single" w:sz="4" w:space="0" w:color="auto"/>
              <w:bottom w:val="nil"/>
              <w:right w:val="single" w:sz="4" w:space="0" w:color="auto"/>
            </w:tcBorders>
            <w:vAlign w:val="center"/>
            <w:hideMark/>
          </w:tcPr>
          <w:p w:rsidR="00363A6D" w:rsidRPr="00363A6D" w:rsidRDefault="00363A6D" w:rsidP="00363A6D">
            <w:pPr>
              <w:tabs>
                <w:tab w:val="left" w:pos="284"/>
              </w:tabs>
              <w:spacing w:after="0" w:line="240" w:lineRule="auto"/>
              <w:jc w:val="both"/>
              <w:rPr>
                <w:rFonts w:ascii="Times New Roman" w:eastAsia="Calibri" w:hAnsi="Times New Roman" w:cs="Times New Roman"/>
                <w:b/>
                <w:sz w:val="12"/>
                <w:szCs w:val="12"/>
              </w:rPr>
            </w:pPr>
            <w:r w:rsidRPr="00363A6D">
              <w:rPr>
                <w:rFonts w:ascii="Times New Roman" w:eastAsia="Calibri" w:hAnsi="Times New Roman" w:cs="Times New Roman"/>
                <w:b/>
                <w:sz w:val="12"/>
                <w:szCs w:val="12"/>
              </w:rPr>
              <w:t>класс В, шт.</w:t>
            </w:r>
          </w:p>
        </w:tc>
        <w:tc>
          <w:tcPr>
            <w:tcW w:w="806" w:type="pct"/>
            <w:tcBorders>
              <w:top w:val="single" w:sz="4" w:space="0" w:color="auto"/>
              <w:left w:val="single" w:sz="4" w:space="0" w:color="auto"/>
              <w:bottom w:val="nil"/>
              <w:right w:val="single" w:sz="4" w:space="0" w:color="auto"/>
            </w:tcBorders>
            <w:vAlign w:val="center"/>
            <w:hideMark/>
          </w:tcPr>
          <w:p w:rsidR="00363A6D" w:rsidRPr="00363A6D" w:rsidRDefault="00363A6D" w:rsidP="00363A6D">
            <w:pPr>
              <w:tabs>
                <w:tab w:val="left" w:pos="284"/>
              </w:tabs>
              <w:spacing w:after="0" w:line="240" w:lineRule="auto"/>
              <w:jc w:val="both"/>
              <w:rPr>
                <w:rFonts w:ascii="Times New Roman" w:eastAsia="Calibri" w:hAnsi="Times New Roman" w:cs="Times New Roman"/>
                <w:b/>
                <w:sz w:val="12"/>
                <w:szCs w:val="12"/>
              </w:rPr>
            </w:pPr>
            <w:r w:rsidRPr="00363A6D">
              <w:rPr>
                <w:rFonts w:ascii="Times New Roman" w:eastAsia="Calibri" w:hAnsi="Times New Roman" w:cs="Times New Roman"/>
                <w:b/>
                <w:sz w:val="12"/>
                <w:szCs w:val="12"/>
              </w:rPr>
              <w:t>класс Е, шт.</w:t>
            </w:r>
          </w:p>
        </w:tc>
      </w:tr>
      <w:tr w:rsidR="00363A6D" w:rsidRPr="00363A6D" w:rsidTr="00363A6D">
        <w:trPr>
          <w:trHeight w:val="20"/>
        </w:trPr>
        <w:tc>
          <w:tcPr>
            <w:tcW w:w="3387" w:type="pct"/>
            <w:tcBorders>
              <w:top w:val="single" w:sz="4" w:space="0" w:color="auto"/>
              <w:left w:val="single" w:sz="4" w:space="0" w:color="auto"/>
              <w:bottom w:val="single" w:sz="4" w:space="0" w:color="auto"/>
              <w:right w:val="single" w:sz="4" w:space="0" w:color="auto"/>
            </w:tcBorders>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Огнетушитель порошковый вместимостью 10 л *</w:t>
            </w:r>
          </w:p>
        </w:tc>
        <w:tc>
          <w:tcPr>
            <w:tcW w:w="806" w:type="pct"/>
            <w:tcBorders>
              <w:top w:val="single" w:sz="4" w:space="0" w:color="auto"/>
              <w:left w:val="single" w:sz="4" w:space="0" w:color="auto"/>
              <w:bottom w:val="single" w:sz="4" w:space="0" w:color="auto"/>
              <w:right w:val="single" w:sz="4" w:space="0" w:color="auto"/>
            </w:tcBorders>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1</w:t>
            </w:r>
          </w:p>
        </w:tc>
        <w:tc>
          <w:tcPr>
            <w:tcW w:w="806" w:type="pct"/>
            <w:tcBorders>
              <w:top w:val="single" w:sz="4" w:space="0" w:color="auto"/>
              <w:left w:val="single" w:sz="4" w:space="0" w:color="auto"/>
              <w:bottom w:val="single" w:sz="4" w:space="0" w:color="auto"/>
              <w:right w:val="single" w:sz="4" w:space="0" w:color="auto"/>
            </w:tcBorders>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1</w:t>
            </w:r>
          </w:p>
        </w:tc>
      </w:tr>
      <w:tr w:rsidR="00363A6D" w:rsidRPr="00363A6D" w:rsidTr="00363A6D">
        <w:trPr>
          <w:trHeight w:val="20"/>
        </w:trPr>
        <w:tc>
          <w:tcPr>
            <w:tcW w:w="3387" w:type="pct"/>
            <w:tcBorders>
              <w:top w:val="single" w:sz="4" w:space="0" w:color="auto"/>
              <w:left w:val="single" w:sz="4" w:space="0" w:color="auto"/>
              <w:bottom w:val="single" w:sz="4" w:space="0" w:color="auto"/>
              <w:right w:val="single" w:sz="4" w:space="0" w:color="auto"/>
            </w:tcBorders>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Лом</w:t>
            </w:r>
          </w:p>
        </w:tc>
        <w:tc>
          <w:tcPr>
            <w:tcW w:w="806" w:type="pct"/>
            <w:tcBorders>
              <w:top w:val="single" w:sz="4" w:space="0" w:color="auto"/>
              <w:left w:val="single" w:sz="4" w:space="0" w:color="auto"/>
              <w:bottom w:val="single" w:sz="4" w:space="0" w:color="auto"/>
              <w:right w:val="single" w:sz="4" w:space="0" w:color="auto"/>
            </w:tcBorders>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1</w:t>
            </w:r>
          </w:p>
        </w:tc>
        <w:tc>
          <w:tcPr>
            <w:tcW w:w="806" w:type="pct"/>
            <w:tcBorders>
              <w:top w:val="single" w:sz="4" w:space="0" w:color="auto"/>
              <w:left w:val="single" w:sz="4" w:space="0" w:color="auto"/>
              <w:bottom w:val="single" w:sz="4" w:space="0" w:color="auto"/>
              <w:right w:val="single" w:sz="4" w:space="0" w:color="auto"/>
            </w:tcBorders>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w:t>
            </w:r>
          </w:p>
        </w:tc>
      </w:tr>
      <w:tr w:rsidR="00363A6D" w:rsidRPr="00363A6D" w:rsidTr="00363A6D">
        <w:trPr>
          <w:trHeight w:val="20"/>
        </w:trPr>
        <w:tc>
          <w:tcPr>
            <w:tcW w:w="3387" w:type="pct"/>
            <w:tcBorders>
              <w:top w:val="single" w:sz="4" w:space="0" w:color="auto"/>
              <w:left w:val="single" w:sz="4" w:space="0" w:color="auto"/>
              <w:bottom w:val="single" w:sz="4" w:space="0" w:color="auto"/>
              <w:right w:val="single" w:sz="4" w:space="0" w:color="auto"/>
            </w:tcBorders>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Ведро</w:t>
            </w:r>
          </w:p>
        </w:tc>
        <w:tc>
          <w:tcPr>
            <w:tcW w:w="806" w:type="pct"/>
            <w:tcBorders>
              <w:top w:val="single" w:sz="4" w:space="0" w:color="auto"/>
              <w:left w:val="single" w:sz="4" w:space="0" w:color="auto"/>
              <w:bottom w:val="single" w:sz="4" w:space="0" w:color="auto"/>
              <w:right w:val="single" w:sz="4" w:space="0" w:color="auto"/>
            </w:tcBorders>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1</w:t>
            </w:r>
          </w:p>
        </w:tc>
        <w:tc>
          <w:tcPr>
            <w:tcW w:w="806" w:type="pct"/>
            <w:tcBorders>
              <w:top w:val="single" w:sz="4" w:space="0" w:color="auto"/>
              <w:left w:val="single" w:sz="4" w:space="0" w:color="auto"/>
              <w:bottom w:val="single" w:sz="4" w:space="0" w:color="auto"/>
              <w:right w:val="single" w:sz="4" w:space="0" w:color="auto"/>
            </w:tcBorders>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w:t>
            </w:r>
          </w:p>
        </w:tc>
      </w:tr>
      <w:tr w:rsidR="00363A6D" w:rsidRPr="00363A6D" w:rsidTr="00363A6D">
        <w:trPr>
          <w:trHeight w:val="20"/>
        </w:trPr>
        <w:tc>
          <w:tcPr>
            <w:tcW w:w="3387" w:type="pct"/>
            <w:tcBorders>
              <w:top w:val="single" w:sz="4" w:space="0" w:color="auto"/>
              <w:left w:val="single" w:sz="4" w:space="0" w:color="auto"/>
              <w:bottom w:val="single" w:sz="4" w:space="0" w:color="auto"/>
              <w:right w:val="single" w:sz="4" w:space="0" w:color="auto"/>
            </w:tcBorders>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Асбестовое полотно, грубошерстная ткань или войлок (кошма, покрывало из негорючего материала)</w:t>
            </w:r>
          </w:p>
        </w:tc>
        <w:tc>
          <w:tcPr>
            <w:tcW w:w="806" w:type="pct"/>
            <w:tcBorders>
              <w:top w:val="single" w:sz="4" w:space="0" w:color="auto"/>
              <w:left w:val="single" w:sz="4" w:space="0" w:color="auto"/>
              <w:bottom w:val="single" w:sz="4" w:space="0" w:color="auto"/>
              <w:right w:val="single" w:sz="4" w:space="0" w:color="auto"/>
            </w:tcBorders>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1</w:t>
            </w:r>
          </w:p>
        </w:tc>
        <w:tc>
          <w:tcPr>
            <w:tcW w:w="806" w:type="pct"/>
            <w:tcBorders>
              <w:top w:val="single" w:sz="4" w:space="0" w:color="auto"/>
              <w:left w:val="single" w:sz="4" w:space="0" w:color="auto"/>
              <w:bottom w:val="single" w:sz="4" w:space="0" w:color="auto"/>
              <w:right w:val="single" w:sz="4" w:space="0" w:color="auto"/>
            </w:tcBorders>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1</w:t>
            </w:r>
          </w:p>
        </w:tc>
      </w:tr>
      <w:tr w:rsidR="00363A6D" w:rsidRPr="00363A6D" w:rsidTr="00363A6D">
        <w:trPr>
          <w:trHeight w:val="20"/>
        </w:trPr>
        <w:tc>
          <w:tcPr>
            <w:tcW w:w="3387" w:type="pct"/>
            <w:tcBorders>
              <w:top w:val="single" w:sz="4" w:space="0" w:color="auto"/>
              <w:left w:val="single" w:sz="4" w:space="0" w:color="auto"/>
              <w:bottom w:val="single" w:sz="4" w:space="0" w:color="auto"/>
              <w:right w:val="single" w:sz="4" w:space="0" w:color="auto"/>
            </w:tcBorders>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Лопата штыковая</w:t>
            </w:r>
          </w:p>
        </w:tc>
        <w:tc>
          <w:tcPr>
            <w:tcW w:w="806" w:type="pct"/>
            <w:tcBorders>
              <w:top w:val="single" w:sz="4" w:space="0" w:color="auto"/>
              <w:left w:val="single" w:sz="4" w:space="0" w:color="auto"/>
              <w:bottom w:val="single" w:sz="4" w:space="0" w:color="auto"/>
              <w:right w:val="single" w:sz="4" w:space="0" w:color="auto"/>
            </w:tcBorders>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1</w:t>
            </w:r>
          </w:p>
        </w:tc>
        <w:tc>
          <w:tcPr>
            <w:tcW w:w="806" w:type="pct"/>
            <w:tcBorders>
              <w:top w:val="single" w:sz="4" w:space="0" w:color="auto"/>
              <w:left w:val="single" w:sz="4" w:space="0" w:color="auto"/>
              <w:bottom w:val="single" w:sz="4" w:space="0" w:color="auto"/>
              <w:right w:val="single" w:sz="4" w:space="0" w:color="auto"/>
            </w:tcBorders>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w:t>
            </w:r>
          </w:p>
        </w:tc>
      </w:tr>
      <w:tr w:rsidR="00363A6D" w:rsidRPr="00363A6D" w:rsidTr="00363A6D">
        <w:trPr>
          <w:trHeight w:val="20"/>
        </w:trPr>
        <w:tc>
          <w:tcPr>
            <w:tcW w:w="3387" w:type="pct"/>
            <w:tcBorders>
              <w:top w:val="single" w:sz="4" w:space="0" w:color="auto"/>
              <w:left w:val="single" w:sz="4" w:space="0" w:color="auto"/>
              <w:bottom w:val="single" w:sz="4" w:space="0" w:color="auto"/>
              <w:right w:val="single" w:sz="4" w:space="0" w:color="auto"/>
            </w:tcBorders>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Лопата совковая</w:t>
            </w:r>
          </w:p>
        </w:tc>
        <w:tc>
          <w:tcPr>
            <w:tcW w:w="806" w:type="pct"/>
            <w:tcBorders>
              <w:top w:val="single" w:sz="4" w:space="0" w:color="auto"/>
              <w:left w:val="single" w:sz="4" w:space="0" w:color="auto"/>
              <w:bottom w:val="single" w:sz="4" w:space="0" w:color="auto"/>
              <w:right w:val="single" w:sz="4" w:space="0" w:color="auto"/>
            </w:tcBorders>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1</w:t>
            </w:r>
          </w:p>
        </w:tc>
        <w:tc>
          <w:tcPr>
            <w:tcW w:w="806" w:type="pct"/>
            <w:tcBorders>
              <w:top w:val="single" w:sz="4" w:space="0" w:color="auto"/>
              <w:left w:val="single" w:sz="4" w:space="0" w:color="auto"/>
              <w:bottom w:val="single" w:sz="4" w:space="0" w:color="auto"/>
              <w:right w:val="single" w:sz="4" w:space="0" w:color="auto"/>
            </w:tcBorders>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1</w:t>
            </w:r>
          </w:p>
        </w:tc>
      </w:tr>
      <w:tr w:rsidR="00363A6D" w:rsidRPr="00363A6D" w:rsidTr="00363A6D">
        <w:trPr>
          <w:trHeight w:val="20"/>
        </w:trPr>
        <w:tc>
          <w:tcPr>
            <w:tcW w:w="3387" w:type="pct"/>
            <w:tcBorders>
              <w:top w:val="single" w:sz="4" w:space="0" w:color="auto"/>
              <w:left w:val="single" w:sz="4" w:space="0" w:color="auto"/>
              <w:bottom w:val="nil"/>
              <w:right w:val="single" w:sz="4" w:space="0" w:color="auto"/>
            </w:tcBorders>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 xml:space="preserve">Ящик с песком, </w:t>
            </w:r>
            <w:r w:rsidRPr="00363A6D">
              <w:rPr>
                <w:rFonts w:ascii="Times New Roman" w:eastAsia="Calibri" w:hAnsi="Times New Roman" w:cs="Times New Roman"/>
                <w:sz w:val="12"/>
                <w:szCs w:val="12"/>
                <w:lang w:val="en-US"/>
              </w:rPr>
              <w:t>V</w:t>
            </w:r>
            <w:r w:rsidRPr="00363A6D">
              <w:rPr>
                <w:rFonts w:ascii="Times New Roman" w:eastAsia="Calibri" w:hAnsi="Times New Roman" w:cs="Times New Roman"/>
                <w:sz w:val="12"/>
                <w:szCs w:val="12"/>
              </w:rPr>
              <w:t>=0,5 м</w:t>
            </w:r>
            <w:r w:rsidRPr="00363A6D">
              <w:rPr>
                <w:rFonts w:ascii="Times New Roman" w:eastAsia="Calibri" w:hAnsi="Times New Roman" w:cs="Times New Roman"/>
                <w:sz w:val="12"/>
                <w:szCs w:val="12"/>
                <w:vertAlign w:val="superscript"/>
              </w:rPr>
              <w:t>3</w:t>
            </w:r>
          </w:p>
        </w:tc>
        <w:tc>
          <w:tcPr>
            <w:tcW w:w="806" w:type="pct"/>
            <w:tcBorders>
              <w:top w:val="single" w:sz="4" w:space="0" w:color="auto"/>
              <w:left w:val="single" w:sz="4" w:space="0" w:color="auto"/>
              <w:bottom w:val="nil"/>
              <w:right w:val="single" w:sz="4" w:space="0" w:color="auto"/>
            </w:tcBorders>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1</w:t>
            </w:r>
          </w:p>
        </w:tc>
        <w:tc>
          <w:tcPr>
            <w:tcW w:w="806" w:type="pct"/>
            <w:tcBorders>
              <w:top w:val="single" w:sz="4" w:space="0" w:color="auto"/>
              <w:left w:val="single" w:sz="4" w:space="0" w:color="auto"/>
              <w:bottom w:val="nil"/>
              <w:right w:val="single" w:sz="4" w:space="0" w:color="auto"/>
            </w:tcBorders>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1</w:t>
            </w:r>
          </w:p>
        </w:tc>
      </w:tr>
      <w:tr w:rsidR="00363A6D" w:rsidRPr="00363A6D" w:rsidTr="00363A6D">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При отсутствии рекомендуемого огнетушителя допускается применение одного из типов:</w:t>
            </w:r>
          </w:p>
        </w:tc>
      </w:tr>
      <w:tr w:rsidR="00363A6D" w:rsidRPr="00363A6D" w:rsidTr="00363A6D">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*огнетушитель воздушно-пенный вместимостью 10 л – 2 шт.</w:t>
            </w:r>
          </w:p>
        </w:tc>
      </w:tr>
      <w:tr w:rsidR="00363A6D" w:rsidRPr="00363A6D" w:rsidTr="00363A6D">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*огнетушитель порошковый вместимостью 5 л – 2 шт.</w:t>
            </w:r>
          </w:p>
        </w:tc>
      </w:tr>
    </w:tbl>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Боевые действия по тушению возможных пожаров организуются в соответствии с разработанным «Планом тушения пожара», который согласовывается с руководством объекта и заинтересованными службами и утверждается начальником ПЧ МЧС РФ.</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Также тушение возможных загораний на проектируемых объектов в соответствии с требованиями ст. 22 ФЗ от 21.12.1994 № 69-ФЗ будет осуществляться подразделениями Федеральной противопожарной службы и подразделениями противопожарной службы Самарской области в соответствии с расписанием выездов.</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Пожаротушение до прибытия дежурного караула пожарной части осуществляется первичными средствами.</w:t>
      </w:r>
    </w:p>
    <w:p w:rsidR="00363A6D" w:rsidRPr="00363A6D" w:rsidRDefault="00363A6D" w:rsidP="006073C9">
      <w:pPr>
        <w:numPr>
          <w:ilvl w:val="2"/>
          <w:numId w:val="57"/>
        </w:numPr>
        <w:tabs>
          <w:tab w:val="left" w:pos="284"/>
        </w:tabs>
        <w:spacing w:after="0" w:line="240" w:lineRule="auto"/>
        <w:jc w:val="center"/>
        <w:rPr>
          <w:rFonts w:ascii="Times New Roman" w:eastAsia="Calibri" w:hAnsi="Times New Roman" w:cs="Times New Roman"/>
          <w:b/>
          <w:sz w:val="12"/>
          <w:szCs w:val="12"/>
          <w:lang w:val="x-none"/>
        </w:rPr>
      </w:pPr>
      <w:bookmarkStart w:id="764" w:name="_Toc482869002"/>
      <w:bookmarkStart w:id="765" w:name="_Toc480533991"/>
      <w:r w:rsidRPr="00363A6D">
        <w:rPr>
          <w:rFonts w:ascii="Times New Roman" w:eastAsia="Calibri" w:hAnsi="Times New Roman" w:cs="Times New Roman"/>
          <w:b/>
          <w:sz w:val="12"/>
          <w:szCs w:val="12"/>
          <w:lang w:val="x-none"/>
        </w:rPr>
        <w:t>Сведения о наличии и характеристики систем автоматического регулирования, блокировок, сигнализаций, а также безаварийной остановки технологического процесса</w:t>
      </w:r>
      <w:bookmarkEnd w:id="764"/>
      <w:bookmarkEnd w:id="765"/>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
          <w:sz w:val="12"/>
          <w:szCs w:val="12"/>
        </w:rPr>
      </w:pPr>
      <w:bookmarkStart w:id="766" w:name="_Toc482869003"/>
      <w:bookmarkStart w:id="767" w:name="_Toc482358241"/>
      <w:r w:rsidRPr="00363A6D">
        <w:rPr>
          <w:rFonts w:ascii="Times New Roman" w:eastAsia="Calibri" w:hAnsi="Times New Roman" w:cs="Times New Roman"/>
          <w:b/>
          <w:sz w:val="12"/>
          <w:szCs w:val="12"/>
        </w:rPr>
        <w:t>Объекты автоматизации</w:t>
      </w:r>
      <w:bookmarkEnd w:id="766"/>
      <w:bookmarkEnd w:id="767"/>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В качестве объектов автоматизации и телемеханизации рассматриваются проектируемые сооружения:</w:t>
      </w:r>
    </w:p>
    <w:p w:rsidR="00363A6D" w:rsidRPr="00363A6D" w:rsidRDefault="00363A6D" w:rsidP="006073C9">
      <w:pPr>
        <w:numPr>
          <w:ilvl w:val="0"/>
          <w:numId w:val="53"/>
        </w:numPr>
        <w:tabs>
          <w:tab w:val="left" w:pos="284"/>
        </w:tabs>
        <w:spacing w:after="0" w:line="240" w:lineRule="auto"/>
        <w:ind w:firstLine="0"/>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приустьевая площадка скважины № 6;</w:t>
      </w:r>
    </w:p>
    <w:p w:rsidR="00363A6D" w:rsidRPr="00363A6D" w:rsidRDefault="00363A6D" w:rsidP="006073C9">
      <w:pPr>
        <w:numPr>
          <w:ilvl w:val="0"/>
          <w:numId w:val="53"/>
        </w:numPr>
        <w:tabs>
          <w:tab w:val="left" w:pos="284"/>
        </w:tabs>
        <w:spacing w:after="0" w:line="240" w:lineRule="auto"/>
        <w:ind w:firstLine="0"/>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шкаф КИПиА;</w:t>
      </w:r>
    </w:p>
    <w:p w:rsidR="00363A6D" w:rsidRPr="00363A6D" w:rsidRDefault="00363A6D" w:rsidP="006073C9">
      <w:pPr>
        <w:numPr>
          <w:ilvl w:val="0"/>
          <w:numId w:val="53"/>
        </w:numPr>
        <w:tabs>
          <w:tab w:val="left" w:pos="284"/>
        </w:tabs>
        <w:spacing w:after="0" w:line="240" w:lineRule="auto"/>
        <w:ind w:firstLine="0"/>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подстанция трансформаторная комплектная (КТП);</w:t>
      </w:r>
    </w:p>
    <w:p w:rsidR="00363A6D" w:rsidRPr="00363A6D" w:rsidRDefault="00363A6D" w:rsidP="006073C9">
      <w:pPr>
        <w:numPr>
          <w:ilvl w:val="0"/>
          <w:numId w:val="53"/>
        </w:numPr>
        <w:tabs>
          <w:tab w:val="left" w:pos="284"/>
        </w:tabs>
        <w:spacing w:after="0" w:line="240" w:lineRule="auto"/>
        <w:ind w:firstLine="0"/>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станция управления ЭЦН;</w:t>
      </w:r>
    </w:p>
    <w:p w:rsidR="00363A6D" w:rsidRPr="00363A6D" w:rsidRDefault="00363A6D" w:rsidP="006073C9">
      <w:pPr>
        <w:numPr>
          <w:ilvl w:val="0"/>
          <w:numId w:val="53"/>
        </w:numPr>
        <w:tabs>
          <w:tab w:val="left" w:pos="284"/>
        </w:tabs>
        <w:spacing w:after="0" w:line="240" w:lineRule="auto"/>
        <w:ind w:firstLine="0"/>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выкидной трубопровод от скважины № 6 к проектируемой АГЗУ;</w:t>
      </w:r>
    </w:p>
    <w:p w:rsidR="00363A6D" w:rsidRPr="00363A6D" w:rsidRDefault="00363A6D" w:rsidP="00363A6D">
      <w:pPr>
        <w:tabs>
          <w:tab w:val="left" w:pos="284"/>
        </w:tabs>
        <w:spacing w:after="0" w:line="240" w:lineRule="auto"/>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Прикладное программное обеспечение на расширение АСДУ АО «РИТЭК» и сопутствующая ему документация (разделы «Техническое обеспечение», «Общесистемные решения», «Информационное обеспечение», «Программное обеспечение») разрабатываются согласно техническим требованиям на проектирование см. 4492П-П-013.000.000-ИЛО5-10.</w:t>
      </w:r>
    </w:p>
    <w:p w:rsidR="00363A6D" w:rsidRPr="00363A6D" w:rsidRDefault="00363A6D" w:rsidP="00363A6D">
      <w:pPr>
        <w:tabs>
          <w:tab w:val="left" w:pos="284"/>
        </w:tabs>
        <w:spacing w:after="0" w:line="240" w:lineRule="auto"/>
        <w:jc w:val="both"/>
        <w:rPr>
          <w:rFonts w:ascii="Times New Roman" w:eastAsia="Calibri" w:hAnsi="Times New Roman" w:cs="Times New Roman"/>
          <w:b/>
          <w:sz w:val="12"/>
          <w:szCs w:val="12"/>
        </w:rPr>
      </w:pPr>
      <w:bookmarkStart w:id="768" w:name="_Toc482869004"/>
      <w:bookmarkStart w:id="769" w:name="_Toc482358242"/>
      <w:r w:rsidRPr="00363A6D">
        <w:rPr>
          <w:rFonts w:ascii="Times New Roman" w:eastAsia="Calibri" w:hAnsi="Times New Roman" w:cs="Times New Roman"/>
          <w:b/>
          <w:sz w:val="12"/>
          <w:szCs w:val="12"/>
        </w:rPr>
        <w:t>Объем автоматизации</w:t>
      </w:r>
      <w:bookmarkEnd w:id="768"/>
      <w:bookmarkEnd w:id="769"/>
    </w:p>
    <w:p w:rsidR="00363A6D" w:rsidRPr="00363A6D" w:rsidRDefault="00363A6D" w:rsidP="00363A6D">
      <w:pPr>
        <w:tabs>
          <w:tab w:val="left" w:pos="284"/>
        </w:tabs>
        <w:spacing w:after="0" w:line="240" w:lineRule="auto"/>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Объем автоматизации проектируемых сооружений принят в соответствии с требованиями нормативных документов и обеспечивает работу объектов без присутствия дежурного персонала у технологического оборудования.</w:t>
      </w:r>
    </w:p>
    <w:p w:rsidR="00363A6D" w:rsidRPr="00363A6D" w:rsidRDefault="00363A6D" w:rsidP="00363A6D">
      <w:pPr>
        <w:tabs>
          <w:tab w:val="left" w:pos="284"/>
        </w:tabs>
        <w:spacing w:after="0" w:line="240" w:lineRule="auto"/>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Технические средства автоматизации обеспечивают:</w:t>
      </w:r>
    </w:p>
    <w:p w:rsidR="00363A6D" w:rsidRPr="00363A6D" w:rsidRDefault="00363A6D" w:rsidP="006073C9">
      <w:pPr>
        <w:numPr>
          <w:ilvl w:val="0"/>
          <w:numId w:val="53"/>
        </w:numPr>
        <w:tabs>
          <w:tab w:val="left" w:pos="284"/>
        </w:tabs>
        <w:spacing w:after="0" w:line="240" w:lineRule="auto"/>
        <w:ind w:firstLine="0"/>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местное измерение температуры нефти в выкидном трубопроводе от устья нефтяной скважины;</w:t>
      </w:r>
    </w:p>
    <w:p w:rsidR="00363A6D" w:rsidRPr="00363A6D" w:rsidRDefault="00363A6D" w:rsidP="006073C9">
      <w:pPr>
        <w:numPr>
          <w:ilvl w:val="0"/>
          <w:numId w:val="53"/>
        </w:numPr>
        <w:tabs>
          <w:tab w:val="left" w:pos="284"/>
        </w:tabs>
        <w:spacing w:after="0" w:line="240" w:lineRule="auto"/>
        <w:ind w:firstLine="0"/>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телеизмерение давления нефти в выкидном трубопроводе от устья нефтяной скважины;</w:t>
      </w:r>
    </w:p>
    <w:p w:rsidR="00363A6D" w:rsidRPr="00363A6D" w:rsidRDefault="00363A6D" w:rsidP="006073C9">
      <w:pPr>
        <w:numPr>
          <w:ilvl w:val="0"/>
          <w:numId w:val="53"/>
        </w:numPr>
        <w:tabs>
          <w:tab w:val="left" w:pos="284"/>
        </w:tabs>
        <w:spacing w:after="0" w:line="240" w:lineRule="auto"/>
        <w:ind w:firstLine="0"/>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телесигнализацию повышения и понижения давления нефти в выкидном трубопроводе от устья нефтяной скважины;</w:t>
      </w:r>
    </w:p>
    <w:p w:rsidR="00363A6D" w:rsidRPr="00363A6D" w:rsidRDefault="00363A6D" w:rsidP="006073C9">
      <w:pPr>
        <w:numPr>
          <w:ilvl w:val="0"/>
          <w:numId w:val="53"/>
        </w:numPr>
        <w:tabs>
          <w:tab w:val="left" w:pos="284"/>
        </w:tabs>
        <w:spacing w:after="0" w:line="240" w:lineRule="auto"/>
        <w:ind w:firstLine="0"/>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отключение станции управления при повышении и понижении давления в выкидном трубопроводе от устья нефтяной скважины;</w:t>
      </w:r>
    </w:p>
    <w:p w:rsidR="00363A6D" w:rsidRPr="00363A6D" w:rsidRDefault="00363A6D" w:rsidP="006073C9">
      <w:pPr>
        <w:numPr>
          <w:ilvl w:val="0"/>
          <w:numId w:val="53"/>
        </w:numPr>
        <w:tabs>
          <w:tab w:val="left" w:pos="284"/>
        </w:tabs>
        <w:spacing w:after="0" w:line="240" w:lineRule="auto"/>
        <w:ind w:firstLine="0"/>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телесигнализацию об аварии станции управления;</w:t>
      </w:r>
    </w:p>
    <w:p w:rsidR="00363A6D" w:rsidRPr="00363A6D" w:rsidRDefault="00363A6D" w:rsidP="006073C9">
      <w:pPr>
        <w:numPr>
          <w:ilvl w:val="0"/>
          <w:numId w:val="53"/>
        </w:numPr>
        <w:tabs>
          <w:tab w:val="left" w:pos="284"/>
        </w:tabs>
        <w:spacing w:after="0" w:line="240" w:lineRule="auto"/>
        <w:ind w:firstLine="0"/>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передачу данных от станции управления по интерфейсу RS-485;</w:t>
      </w:r>
    </w:p>
    <w:p w:rsidR="00363A6D" w:rsidRPr="00363A6D" w:rsidRDefault="00363A6D" w:rsidP="006073C9">
      <w:pPr>
        <w:numPr>
          <w:ilvl w:val="0"/>
          <w:numId w:val="53"/>
        </w:numPr>
        <w:tabs>
          <w:tab w:val="left" w:pos="284"/>
        </w:tabs>
        <w:spacing w:after="0" w:line="240" w:lineRule="auto"/>
        <w:ind w:firstLine="0"/>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местное измерение и индикацию давления нефти на выкидном трубпороводе от проектируемой скважины № 6 к проектируемой АГЗУ;</w:t>
      </w:r>
    </w:p>
    <w:p w:rsidR="00363A6D" w:rsidRPr="00363A6D" w:rsidRDefault="00363A6D" w:rsidP="006073C9">
      <w:pPr>
        <w:numPr>
          <w:ilvl w:val="0"/>
          <w:numId w:val="53"/>
        </w:numPr>
        <w:tabs>
          <w:tab w:val="left" w:pos="284"/>
        </w:tabs>
        <w:spacing w:after="0" w:line="240" w:lineRule="auto"/>
        <w:ind w:firstLine="0"/>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телесигнализацию несанкционированного доступа в КТП;</w:t>
      </w:r>
    </w:p>
    <w:p w:rsidR="00363A6D" w:rsidRPr="00363A6D" w:rsidRDefault="00363A6D" w:rsidP="006073C9">
      <w:pPr>
        <w:numPr>
          <w:ilvl w:val="0"/>
          <w:numId w:val="53"/>
        </w:numPr>
        <w:tabs>
          <w:tab w:val="left" w:pos="284"/>
        </w:tabs>
        <w:spacing w:after="0" w:line="240" w:lineRule="auto"/>
        <w:ind w:firstLine="0"/>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телесигнализацию о возникновении пожара в КТП;</w:t>
      </w:r>
    </w:p>
    <w:p w:rsidR="00363A6D" w:rsidRPr="00363A6D" w:rsidRDefault="00363A6D" w:rsidP="006073C9">
      <w:pPr>
        <w:numPr>
          <w:ilvl w:val="0"/>
          <w:numId w:val="53"/>
        </w:numPr>
        <w:tabs>
          <w:tab w:val="left" w:pos="284"/>
        </w:tabs>
        <w:spacing w:after="0" w:line="240" w:lineRule="auto"/>
        <w:ind w:firstLine="0"/>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телесигнализацию о неисправности ОПС в КТП;</w:t>
      </w:r>
    </w:p>
    <w:p w:rsidR="00363A6D" w:rsidRPr="00363A6D" w:rsidRDefault="00363A6D" w:rsidP="006073C9">
      <w:pPr>
        <w:numPr>
          <w:ilvl w:val="0"/>
          <w:numId w:val="53"/>
        </w:numPr>
        <w:tabs>
          <w:tab w:val="left" w:pos="284"/>
        </w:tabs>
        <w:spacing w:after="0" w:line="240" w:lineRule="auto"/>
        <w:ind w:firstLine="0"/>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телесигнализацию понижения температуры в шкафу КИПиА;</w:t>
      </w:r>
    </w:p>
    <w:p w:rsidR="00363A6D" w:rsidRPr="00363A6D" w:rsidRDefault="00363A6D" w:rsidP="006073C9">
      <w:pPr>
        <w:numPr>
          <w:ilvl w:val="0"/>
          <w:numId w:val="53"/>
        </w:numPr>
        <w:tabs>
          <w:tab w:val="left" w:pos="284"/>
        </w:tabs>
        <w:spacing w:after="0" w:line="240" w:lineRule="auto"/>
        <w:ind w:firstLine="0"/>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телесигнализацию наличия напряжения питания в шкафу КИПиА;</w:t>
      </w:r>
    </w:p>
    <w:p w:rsidR="00363A6D" w:rsidRPr="00363A6D" w:rsidRDefault="00363A6D" w:rsidP="006073C9">
      <w:pPr>
        <w:numPr>
          <w:ilvl w:val="0"/>
          <w:numId w:val="53"/>
        </w:numPr>
        <w:tabs>
          <w:tab w:val="left" w:pos="284"/>
        </w:tabs>
        <w:spacing w:after="0" w:line="240" w:lineRule="auto"/>
        <w:ind w:firstLine="0"/>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телесигнализацию несанкционированного доступа в шкафу КИПиА;</w:t>
      </w:r>
    </w:p>
    <w:p w:rsidR="00363A6D" w:rsidRPr="00363A6D" w:rsidRDefault="00363A6D" w:rsidP="006073C9">
      <w:pPr>
        <w:numPr>
          <w:ilvl w:val="0"/>
          <w:numId w:val="53"/>
        </w:numPr>
        <w:tabs>
          <w:tab w:val="left" w:pos="284"/>
        </w:tabs>
        <w:spacing w:after="0" w:line="240" w:lineRule="auto"/>
        <w:ind w:firstLine="0"/>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местную световую сигнализацию наличия напряжения в шкафу КИПиА.</w:t>
      </w:r>
    </w:p>
    <w:p w:rsidR="00363A6D" w:rsidRPr="00363A6D" w:rsidRDefault="00363A6D" w:rsidP="00363A6D">
      <w:pPr>
        <w:tabs>
          <w:tab w:val="left" w:pos="284"/>
        </w:tabs>
        <w:spacing w:after="0" w:line="240" w:lineRule="auto"/>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Контроль радиационной и химической обстановки в районе проектируемых объектов и сооружений в мирное время осуществляется силами и средствами органов Санэпидемнадзора, в военное время аварийно-спасательные формирования выполняют задачи по радиационно-химической и биологической защите.</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Согласно статье 15 Федерального закона от 09.01.1996 № 3-ФЗ (ред. от 19.07.2011) «О радиационной безопасности» при строительстве должно быть обеспечено проведение производственного контроля строительных материалов на соответствие их требованиям радиационной безопасности.</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Для обеспечения безопасных условий работы обслуживающего персонала при проведении аварийных и ремонтных работ, связанных с риском выделения токсичных и взрывоопасных веществ, должен устанавливаться непрерывный контроль на протяжении всего времени производства этих работ с применением переносных газоанализаторов.</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Для предотвращения несанкционированного доступа посторонних лиц к проектируемому объекту и предупреждения террористических актов предусмотрены следующие инженерно-технические средства и мероприятия:</w:t>
      </w:r>
    </w:p>
    <w:p w:rsidR="00363A6D" w:rsidRPr="00363A6D" w:rsidRDefault="00363A6D" w:rsidP="006073C9">
      <w:pPr>
        <w:numPr>
          <w:ilvl w:val="0"/>
          <w:numId w:val="53"/>
        </w:numPr>
        <w:tabs>
          <w:tab w:val="left" w:pos="284"/>
        </w:tabs>
        <w:spacing w:after="0" w:line="240" w:lineRule="auto"/>
        <w:ind w:firstLine="0"/>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телесигнализация несанкционированного доступа в СУ УЭЦН;</w:t>
      </w:r>
    </w:p>
    <w:p w:rsidR="00363A6D" w:rsidRPr="00363A6D" w:rsidRDefault="00363A6D" w:rsidP="006073C9">
      <w:pPr>
        <w:numPr>
          <w:ilvl w:val="0"/>
          <w:numId w:val="53"/>
        </w:numPr>
        <w:tabs>
          <w:tab w:val="left" w:pos="284"/>
        </w:tabs>
        <w:spacing w:after="0" w:line="240" w:lineRule="auto"/>
        <w:ind w:firstLine="0"/>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телесигнализация несанкционированного доступа в КТП;</w:t>
      </w:r>
    </w:p>
    <w:p w:rsidR="00363A6D" w:rsidRPr="00363A6D" w:rsidRDefault="00363A6D" w:rsidP="006073C9">
      <w:pPr>
        <w:numPr>
          <w:ilvl w:val="0"/>
          <w:numId w:val="53"/>
        </w:numPr>
        <w:tabs>
          <w:tab w:val="left" w:pos="284"/>
        </w:tabs>
        <w:spacing w:after="0" w:line="240" w:lineRule="auto"/>
        <w:ind w:firstLine="0"/>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несанкционированный доступ в шкафах КИПиА;</w:t>
      </w:r>
    </w:p>
    <w:p w:rsidR="00363A6D" w:rsidRPr="00363A6D" w:rsidRDefault="00363A6D" w:rsidP="006073C9">
      <w:pPr>
        <w:numPr>
          <w:ilvl w:val="0"/>
          <w:numId w:val="53"/>
        </w:numPr>
        <w:tabs>
          <w:tab w:val="left" w:pos="284"/>
        </w:tabs>
        <w:spacing w:after="0" w:line="240" w:lineRule="auto"/>
        <w:ind w:firstLine="0"/>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опознавательные знаки закрепления трассы выкидного трубопровода на местности с указанием глубины заложения и расстояния охранной зоны от оси трубопровода;</w:t>
      </w:r>
    </w:p>
    <w:p w:rsidR="00363A6D" w:rsidRPr="00363A6D" w:rsidRDefault="00363A6D" w:rsidP="006073C9">
      <w:pPr>
        <w:numPr>
          <w:ilvl w:val="0"/>
          <w:numId w:val="5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периодический визуальный осмотр проектируемых сооружений обслуживающим персоналом, а также ведомственной службой безопасности;</w:t>
      </w:r>
    </w:p>
    <w:p w:rsidR="00363A6D" w:rsidRPr="00363A6D" w:rsidRDefault="00363A6D" w:rsidP="006073C9">
      <w:pPr>
        <w:numPr>
          <w:ilvl w:val="0"/>
          <w:numId w:val="5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наличие средств оперативной радиотелефонной связи у обслуживающего персонала и ведомственной охраны.</w:t>
      </w:r>
    </w:p>
    <w:p w:rsidR="00363A6D" w:rsidRPr="00363A6D" w:rsidRDefault="00363A6D" w:rsidP="00363A6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Основными мероприятиями по предупреждению террористических акций на проектируемых объектах и сооружениях являются:</w:t>
      </w:r>
    </w:p>
    <w:p w:rsidR="00363A6D" w:rsidRPr="00363A6D" w:rsidRDefault="00363A6D" w:rsidP="006073C9">
      <w:pPr>
        <w:numPr>
          <w:ilvl w:val="0"/>
          <w:numId w:val="5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ежедневные обходы и осмотр территории на предмет выявления взрывных устройств или подозрительных предметов;</w:t>
      </w:r>
    </w:p>
    <w:p w:rsidR="00363A6D" w:rsidRPr="00363A6D" w:rsidRDefault="00363A6D" w:rsidP="006073C9">
      <w:pPr>
        <w:numPr>
          <w:ilvl w:val="0"/>
          <w:numId w:val="5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тщательный подбор и проверка кадров;</w:t>
      </w:r>
    </w:p>
    <w:p w:rsidR="00363A6D" w:rsidRPr="00363A6D" w:rsidRDefault="00363A6D" w:rsidP="006073C9">
      <w:pPr>
        <w:numPr>
          <w:ilvl w:val="0"/>
          <w:numId w:val="5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организация и проведение совместно с сотрудниками правоохранительных органов инструктажей и практических занятий по действиям в ЧС.</w:t>
      </w:r>
    </w:p>
    <w:p w:rsidR="00363A6D" w:rsidRPr="00363A6D" w:rsidRDefault="00363A6D" w:rsidP="006073C9">
      <w:pPr>
        <w:numPr>
          <w:ilvl w:val="2"/>
          <w:numId w:val="57"/>
        </w:numPr>
        <w:tabs>
          <w:tab w:val="left" w:pos="284"/>
        </w:tabs>
        <w:spacing w:after="0" w:line="240" w:lineRule="auto"/>
        <w:jc w:val="center"/>
        <w:rPr>
          <w:rFonts w:ascii="Times New Roman" w:eastAsia="Calibri" w:hAnsi="Times New Roman" w:cs="Times New Roman"/>
          <w:b/>
          <w:iCs/>
          <w:sz w:val="12"/>
          <w:szCs w:val="12"/>
        </w:rPr>
      </w:pPr>
      <w:bookmarkStart w:id="770" w:name="_Toc482869009"/>
      <w:bookmarkStart w:id="771" w:name="_Toc480534001"/>
      <w:bookmarkStart w:id="772" w:name="_Toc396808962"/>
      <w:r w:rsidRPr="00363A6D">
        <w:rPr>
          <w:rFonts w:ascii="Times New Roman" w:eastAsia="Calibri" w:hAnsi="Times New Roman" w:cs="Times New Roman"/>
          <w:b/>
          <w:iCs/>
          <w:sz w:val="12"/>
          <w:szCs w:val="12"/>
        </w:rPr>
        <w:t>Мероприятия по защите проектируемого объекта и персонала от ЧС техногенного характера, вызванных авариями на рядом расположенных объектах производственного назначения и линейных объектах</w:t>
      </w:r>
      <w:bookmarkEnd w:id="770"/>
      <w:bookmarkEnd w:id="771"/>
      <w:bookmarkEnd w:id="772"/>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bookmarkStart w:id="773" w:name="_Toc437947799"/>
      <w:bookmarkStart w:id="774" w:name="_Toc396808964"/>
      <w:bookmarkStart w:id="775" w:name="_Toc269995643"/>
      <w:bookmarkStart w:id="776" w:name="_Toc243966774"/>
      <w:r w:rsidRPr="00363A6D">
        <w:rPr>
          <w:rFonts w:ascii="Times New Roman" w:eastAsia="Calibri" w:hAnsi="Times New Roman" w:cs="Times New Roman"/>
          <w:bCs/>
          <w:sz w:val="12"/>
          <w:szCs w:val="12"/>
        </w:rPr>
        <w:t>Обслуживание проектируемой скважин Шиловского месторождения будет осуществляться существующим персоналом УПН «Аксеновская» АО «РИТЭК» без увеличения численности.</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Обслуживание выкидных трубопроводов будет осуществляться имеющимся персоналом УПН «Аксеновская» АО «РИТЭК» без увеличения численности.</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Место постоянного нахождения персонала – операторная на УПН «Аксеновская» АО «РИТЭК».</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При развитии аварий по различным сценариям развития число пострадавших из числа персонала опасного производственного объекта будет зависеть от места и характера аварии, возможности появления того или иного поражающего фактора, поведения людей в ходе аварии.</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Основным поражающим фактором, вызывающим летальный исход производственного персонала, является воздействие избыточного давления ударной волны взрыва. Учитывая характер работы проектируемых сооружений, а также тот факт, что присутствие персонала возможно лишь при проведении ремонтных и/или профилактических работ, в зоне действия поражающих факторов в случае наиболее опасной по своим последствиям аварии возможно нахождение 2 человек, смертельного поражения не прогнозируется.</w:t>
      </w:r>
    </w:p>
    <w:bookmarkEnd w:id="773"/>
    <w:bookmarkEnd w:id="774"/>
    <w:bookmarkEnd w:id="775"/>
    <w:bookmarkEnd w:id="776"/>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Прокладка трубопроводов подземная, что существенно снижает риск возникновения и последствия аварий.</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Проектом предусматривается поставка насосных агрегатов на скважинах в комплекте со станциями управления с передачей параметров работы объектов по каналам телемеханики на пульт диспетчера системы ТМ, что предусматривает возможность дистанционного запуска / останова скважины.</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Объем автоматизации проектируемых сооружений обеспечивает дистанционное управление насосами ЭЦН и изменение текущих значений давления в трубопроводах на выходе из скважин, дистанционное измерение давления на устье скважин; сигнализация аварийная аварийных значений давления в трубопроводе на выходе из скважин.</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Проектом предусматривается предупредительная сигнализация оператору об отклонении технологических параметров от нормы.</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Датчики, устанавливаемые во взрывоопасных зонах, выполнены во взрывозащищенном исполнении с уровнем взрывозащиты, отвечающим требованиям ПУЭ.</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Для местного измерения и индикации температуры применяются настраиваемые биметаллические термометры.</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Пуск в работу проектируемой скважины предусматривается после устранения последствий ЧС на рядом расположенном потенциально опасном объекте.</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Для защиты временного персонала (линейные обходчики), предусматривается в обязательном порядке, наличие индивидуальных средств защиты. В случае получения сигнала о возникновении ЧС, персонал эвакуируется перпендикулярно направлению движения облака.</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p>
    <w:p w:rsidR="00363A6D" w:rsidRPr="00363A6D" w:rsidRDefault="00363A6D" w:rsidP="006073C9">
      <w:pPr>
        <w:numPr>
          <w:ilvl w:val="2"/>
          <w:numId w:val="57"/>
        </w:numPr>
        <w:tabs>
          <w:tab w:val="left" w:pos="284"/>
        </w:tabs>
        <w:spacing w:after="0" w:line="240" w:lineRule="auto"/>
        <w:jc w:val="center"/>
        <w:rPr>
          <w:rFonts w:ascii="Times New Roman" w:eastAsia="Calibri" w:hAnsi="Times New Roman" w:cs="Times New Roman"/>
          <w:b/>
          <w:sz w:val="12"/>
          <w:szCs w:val="12"/>
          <w:lang w:val="x-none"/>
        </w:rPr>
      </w:pPr>
      <w:bookmarkStart w:id="777" w:name="_Toc482869011"/>
      <w:bookmarkStart w:id="778" w:name="_Toc480534003"/>
      <w:bookmarkStart w:id="779" w:name="_Toc396808967"/>
      <w:bookmarkStart w:id="780" w:name="_Toc273080575"/>
      <w:r w:rsidRPr="00363A6D">
        <w:rPr>
          <w:rFonts w:ascii="Times New Roman" w:eastAsia="Calibri" w:hAnsi="Times New Roman" w:cs="Times New Roman"/>
          <w:b/>
          <w:sz w:val="12"/>
          <w:szCs w:val="12"/>
          <w:lang w:val="x-none"/>
        </w:rPr>
        <w:t>Мероприятия по инженерной защите территории объекта, зданий, сооружений и оборудования, в случае необходимости, от опасных геологических процессов, затоплений и подтоплений, экстремальных ветровых и снеговых нагрузок, наледей, природных пожаров</w:t>
      </w:r>
      <w:bookmarkEnd w:id="777"/>
      <w:bookmarkEnd w:id="778"/>
      <w:bookmarkEnd w:id="779"/>
      <w:bookmarkEnd w:id="780"/>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Мероприятия по инженерной защите территории объекта, зданий, сооружений и оборудования от опасных геологических процессов и природных явлений приведены в таблице 7.</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Таблица 7 - Мероприятия по инженерной</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 xml:space="preserve"> защите зданий и сооружений</w:t>
      </w:r>
    </w:p>
    <w:tbl>
      <w:tblPr>
        <w:tblW w:w="4925"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1134"/>
        <w:gridCol w:w="1231"/>
        <w:gridCol w:w="1180"/>
        <w:gridCol w:w="3402"/>
      </w:tblGrid>
      <w:tr w:rsidR="00363A6D" w:rsidRPr="00363A6D" w:rsidTr="006073C9">
        <w:trPr>
          <w:trHeight w:val="20"/>
        </w:trPr>
        <w:tc>
          <w:tcPr>
            <w:tcW w:w="37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 п/п</w:t>
            </w:r>
          </w:p>
        </w:tc>
        <w:tc>
          <w:tcPr>
            <w:tcW w:w="75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Наименование природного процесса, опасного природного явления</w:t>
            </w:r>
          </w:p>
        </w:tc>
        <w:tc>
          <w:tcPr>
            <w:tcW w:w="81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Наименование</w:t>
            </w:r>
          </w:p>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поражающего фактора</w:t>
            </w:r>
          </w:p>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природной ЧС согласно ГОСТ Р 22.0.06-95 [16]</w:t>
            </w:r>
          </w:p>
        </w:tc>
        <w:tc>
          <w:tcPr>
            <w:tcW w:w="78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Характер действия, проявления поражающего</w:t>
            </w:r>
          </w:p>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фактора источника природной ЧС согласно ГОСТ Р 22.0.06-95 [16]</w:t>
            </w:r>
          </w:p>
        </w:tc>
        <w:tc>
          <w:tcPr>
            <w:tcW w:w="226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Мероприятия по инженерной защите</w:t>
            </w:r>
          </w:p>
        </w:tc>
      </w:tr>
      <w:tr w:rsidR="00363A6D" w:rsidRPr="00363A6D" w:rsidTr="006073C9">
        <w:trPr>
          <w:trHeight w:val="20"/>
        </w:trPr>
        <w:tc>
          <w:tcPr>
            <w:tcW w:w="37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1</w:t>
            </w:r>
          </w:p>
        </w:tc>
        <w:tc>
          <w:tcPr>
            <w:tcW w:w="75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2</w:t>
            </w:r>
          </w:p>
        </w:tc>
        <w:tc>
          <w:tcPr>
            <w:tcW w:w="81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3</w:t>
            </w:r>
          </w:p>
        </w:tc>
        <w:tc>
          <w:tcPr>
            <w:tcW w:w="78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4</w:t>
            </w:r>
          </w:p>
        </w:tc>
        <w:tc>
          <w:tcPr>
            <w:tcW w:w="226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5</w:t>
            </w:r>
          </w:p>
        </w:tc>
      </w:tr>
      <w:tr w:rsidR="00363A6D" w:rsidRPr="00363A6D" w:rsidTr="006073C9">
        <w:trPr>
          <w:trHeight w:val="20"/>
        </w:trPr>
        <w:tc>
          <w:tcPr>
            <w:tcW w:w="5000" w:type="pct"/>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63A6D" w:rsidRPr="00363A6D" w:rsidRDefault="00363A6D" w:rsidP="006073C9">
            <w:pPr>
              <w:numPr>
                <w:ilvl w:val="0"/>
                <w:numId w:val="58"/>
              </w:numPr>
              <w:tabs>
                <w:tab w:val="left" w:pos="284"/>
              </w:tabs>
              <w:spacing w:after="0" w:line="240" w:lineRule="auto"/>
              <w:ind w:firstLine="0"/>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Опасные геологические процессы</w:t>
            </w:r>
          </w:p>
        </w:tc>
      </w:tr>
      <w:tr w:rsidR="00363A6D" w:rsidRPr="00363A6D" w:rsidTr="006073C9">
        <w:trPr>
          <w:trHeight w:val="20"/>
        </w:trPr>
        <w:tc>
          <w:tcPr>
            <w:tcW w:w="37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1.1</w:t>
            </w:r>
          </w:p>
        </w:tc>
        <w:tc>
          <w:tcPr>
            <w:tcW w:w="75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Морозное пучение</w:t>
            </w:r>
          </w:p>
        </w:tc>
        <w:tc>
          <w:tcPr>
            <w:tcW w:w="81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Гравитационный</w:t>
            </w:r>
          </w:p>
        </w:tc>
        <w:tc>
          <w:tcPr>
            <w:tcW w:w="78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Деформация земной поверхности.</w:t>
            </w:r>
          </w:p>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Деформация грунтов.</w:t>
            </w:r>
          </w:p>
        </w:tc>
        <w:tc>
          <w:tcPr>
            <w:tcW w:w="226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По степени морозного пучения, с учетом залегания грунтов в зоне сезонного промерзания, согласно СП 22.13330.2011, грунты площадки и трассы характеризуются следующим образом: глины твердые (ИГЭ-1) и суглинки твердые (ИГЭ-2) - слабопучинистые.</w:t>
            </w:r>
          </w:p>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При проектировании необходимо предусмотреть мероприятия, исключающие замачивание грунтов основания, ухудшение физико-механических свойств и повышение степени пучинистости грунтов.</w:t>
            </w:r>
          </w:p>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При возведении и эксплуатации проектируемых сооружений следует не допускать нарушения естественного стока поверхностных вод, для чего необходимо выполнять все решения, разработанные маркой ГП. Следует строго следить за качественным и своевременным уплотнением всех подсыпок и засыпок пазух выемок с оформлением необходимой исполнительной документации. Для обратной засыпки, подсыпок применять суглинистый непучинистый грунт, уплотнение производить отдельными слоями, толщиной не более 200 мм с достижением плотности сухого грунта не менее 1,65 т/м</w:t>
            </w:r>
            <w:r w:rsidRPr="00363A6D">
              <w:rPr>
                <w:rFonts w:ascii="Times New Roman" w:eastAsia="Calibri" w:hAnsi="Times New Roman" w:cs="Times New Roman"/>
                <w:sz w:val="12"/>
                <w:szCs w:val="12"/>
                <w:vertAlign w:val="superscript"/>
              </w:rPr>
              <w:t>3</w:t>
            </w:r>
            <w:r w:rsidRPr="00363A6D">
              <w:rPr>
                <w:rFonts w:ascii="Times New Roman" w:eastAsia="Calibri" w:hAnsi="Times New Roman" w:cs="Times New Roman"/>
                <w:sz w:val="12"/>
                <w:szCs w:val="12"/>
              </w:rPr>
              <w:t>.</w:t>
            </w:r>
          </w:p>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 xml:space="preserve">Высверленные котлованы выполнять только в грунте </w:t>
            </w:r>
            <w:r w:rsidRPr="00363A6D">
              <w:rPr>
                <w:rFonts w:ascii="Times New Roman" w:eastAsia="Calibri" w:hAnsi="Times New Roman" w:cs="Times New Roman"/>
                <w:sz w:val="12"/>
                <w:szCs w:val="12"/>
              </w:rPr>
              <w:lastRenderedPageBreak/>
              <w:t>ненарушенной структуры или предварительно уплотненном при вертикальной планировке площадок и обратной засыпке ближайших фундаментов, коммуникаций, оборудования.</w:t>
            </w:r>
          </w:p>
        </w:tc>
      </w:tr>
      <w:tr w:rsidR="00363A6D" w:rsidRPr="00363A6D" w:rsidTr="006073C9">
        <w:trPr>
          <w:trHeight w:val="20"/>
        </w:trPr>
        <w:tc>
          <w:tcPr>
            <w:tcW w:w="37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p>
        </w:tc>
        <w:tc>
          <w:tcPr>
            <w:tcW w:w="75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p>
        </w:tc>
        <w:tc>
          <w:tcPr>
            <w:tcW w:w="81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p>
        </w:tc>
        <w:tc>
          <w:tcPr>
            <w:tcW w:w="78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p>
        </w:tc>
        <w:tc>
          <w:tcPr>
            <w:tcW w:w="226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p>
        </w:tc>
      </w:tr>
      <w:tr w:rsidR="00363A6D" w:rsidRPr="00363A6D" w:rsidTr="006073C9">
        <w:trPr>
          <w:trHeight w:val="20"/>
        </w:trPr>
        <w:tc>
          <w:tcPr>
            <w:tcW w:w="5000" w:type="pct"/>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63A6D" w:rsidRPr="00363A6D" w:rsidRDefault="00363A6D" w:rsidP="006073C9">
            <w:pPr>
              <w:numPr>
                <w:ilvl w:val="0"/>
                <w:numId w:val="58"/>
              </w:numPr>
              <w:tabs>
                <w:tab w:val="left" w:pos="284"/>
              </w:tabs>
              <w:spacing w:after="0" w:line="240" w:lineRule="auto"/>
              <w:ind w:firstLine="0"/>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Опасные метеорологические явления и процессы</w:t>
            </w:r>
          </w:p>
        </w:tc>
      </w:tr>
      <w:tr w:rsidR="00363A6D" w:rsidRPr="00363A6D" w:rsidTr="006073C9">
        <w:trPr>
          <w:trHeight w:val="20"/>
        </w:trPr>
        <w:tc>
          <w:tcPr>
            <w:tcW w:w="37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2.1</w:t>
            </w:r>
          </w:p>
        </w:tc>
        <w:tc>
          <w:tcPr>
            <w:tcW w:w="75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Продолжительный</w:t>
            </w:r>
          </w:p>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дождь (ливень)</w:t>
            </w:r>
          </w:p>
        </w:tc>
        <w:tc>
          <w:tcPr>
            <w:tcW w:w="81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Гидродинамический</w:t>
            </w:r>
          </w:p>
        </w:tc>
        <w:tc>
          <w:tcPr>
            <w:tcW w:w="78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Поток (течение) воды.</w:t>
            </w:r>
          </w:p>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Затопление территории.</w:t>
            </w:r>
          </w:p>
        </w:tc>
        <w:tc>
          <w:tcPr>
            <w:tcW w:w="226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Для защиты проектируемых площадок устьев нефтяных скважин от сильных ливней предусматривается отвод производственно-дождевых сточных вод по самотечным сетям в подземные железобетонные емкости производственно-дождевых стоков объемом 5 м</w:t>
            </w:r>
            <w:r w:rsidRPr="00363A6D">
              <w:rPr>
                <w:rFonts w:ascii="Times New Roman" w:eastAsia="Calibri" w:hAnsi="Times New Roman" w:cs="Times New Roman"/>
                <w:sz w:val="12"/>
                <w:szCs w:val="12"/>
                <w:vertAlign w:val="superscript"/>
              </w:rPr>
              <w:t>3</w:t>
            </w:r>
            <w:r w:rsidRPr="00363A6D">
              <w:rPr>
                <w:rFonts w:ascii="Times New Roman" w:eastAsia="Calibri" w:hAnsi="Times New Roman" w:cs="Times New Roman"/>
                <w:sz w:val="12"/>
                <w:szCs w:val="12"/>
                <w:vertAlign w:val="subscript"/>
              </w:rPr>
              <w:t>.</w:t>
            </w:r>
            <w:r w:rsidRPr="00363A6D">
              <w:rPr>
                <w:rFonts w:ascii="Times New Roman" w:eastAsia="Calibri" w:hAnsi="Times New Roman" w:cs="Times New Roman"/>
                <w:sz w:val="12"/>
                <w:szCs w:val="12"/>
              </w:rPr>
              <w:t xml:space="preserve"> По мере наполнения емкости стоки будут вывозиться</w:t>
            </w:r>
            <w:r w:rsidRPr="00363A6D">
              <w:rPr>
                <w:rFonts w:ascii="Times New Roman" w:eastAsia="Calibri" w:hAnsi="Times New Roman" w:cs="Times New Roman"/>
                <w:iCs/>
                <w:sz w:val="12"/>
                <w:szCs w:val="12"/>
              </w:rPr>
              <w:t xml:space="preserve"> на полигон ТБО</w:t>
            </w:r>
            <w:r w:rsidRPr="00363A6D">
              <w:rPr>
                <w:rFonts w:ascii="Times New Roman" w:eastAsia="Calibri" w:hAnsi="Times New Roman" w:cs="Times New Roman"/>
                <w:sz w:val="12"/>
                <w:szCs w:val="12"/>
              </w:rPr>
              <w:t xml:space="preserve"> и малотоксичных промышленных отходов в Сергиевском районе.</w:t>
            </w:r>
          </w:p>
        </w:tc>
      </w:tr>
      <w:tr w:rsidR="00363A6D" w:rsidRPr="00363A6D" w:rsidTr="006073C9">
        <w:trPr>
          <w:trHeight w:val="20"/>
        </w:trPr>
        <w:tc>
          <w:tcPr>
            <w:tcW w:w="37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2.2</w:t>
            </w:r>
          </w:p>
        </w:tc>
        <w:tc>
          <w:tcPr>
            <w:tcW w:w="75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Сильный снегопад</w:t>
            </w:r>
          </w:p>
        </w:tc>
        <w:tc>
          <w:tcPr>
            <w:tcW w:w="81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Гидродинамический</w:t>
            </w:r>
          </w:p>
        </w:tc>
        <w:tc>
          <w:tcPr>
            <w:tcW w:w="78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Снеговая нагрузка.</w:t>
            </w:r>
          </w:p>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Снежные заносы</w:t>
            </w:r>
          </w:p>
        </w:tc>
        <w:tc>
          <w:tcPr>
            <w:tcW w:w="226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 xml:space="preserve">Строительство проектируемого объекта ведется с учетом </w:t>
            </w:r>
            <w:r w:rsidRPr="00363A6D">
              <w:rPr>
                <w:rFonts w:ascii="Times New Roman" w:eastAsia="Calibri" w:hAnsi="Times New Roman" w:cs="Times New Roman"/>
                <w:sz w:val="12"/>
                <w:szCs w:val="12"/>
                <w:lang w:val="en-US"/>
              </w:rPr>
              <w:t>I</w:t>
            </w:r>
            <w:r w:rsidRPr="00363A6D">
              <w:rPr>
                <w:rFonts w:ascii="Times New Roman" w:eastAsia="Calibri" w:hAnsi="Times New Roman" w:cs="Times New Roman"/>
                <w:sz w:val="12"/>
                <w:szCs w:val="12"/>
              </w:rPr>
              <w:t>V района по снеговым нагрузкам.</w:t>
            </w:r>
          </w:p>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 xml:space="preserve">Защита объекта от снеговых нагрузок, а также наледей обеспечивается расчетом конструкций объекта на восприятие снеговых нагрузок, установленных </w:t>
            </w:r>
            <w:r w:rsidRPr="00363A6D">
              <w:rPr>
                <w:rFonts w:ascii="Times New Roman" w:eastAsia="Calibri" w:hAnsi="Times New Roman" w:cs="Times New Roman"/>
                <w:sz w:val="12"/>
                <w:szCs w:val="12"/>
              </w:rPr>
              <w:br/>
              <w:t>СП 20.13330.2011 [29] для данного района строительства.</w:t>
            </w:r>
          </w:p>
        </w:tc>
      </w:tr>
      <w:tr w:rsidR="00363A6D" w:rsidRPr="00363A6D" w:rsidTr="006073C9">
        <w:trPr>
          <w:trHeight w:val="20"/>
        </w:trPr>
        <w:tc>
          <w:tcPr>
            <w:tcW w:w="37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2.3</w:t>
            </w:r>
          </w:p>
        </w:tc>
        <w:tc>
          <w:tcPr>
            <w:tcW w:w="75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Ураганный ветер</w:t>
            </w:r>
          </w:p>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Сильная метель</w:t>
            </w:r>
          </w:p>
        </w:tc>
        <w:tc>
          <w:tcPr>
            <w:tcW w:w="81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Гидродинамический</w:t>
            </w:r>
          </w:p>
        </w:tc>
        <w:tc>
          <w:tcPr>
            <w:tcW w:w="78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Снеговая нагрузка.</w:t>
            </w:r>
          </w:p>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Ветровая нагрузка.</w:t>
            </w:r>
          </w:p>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Снежные заносы</w:t>
            </w:r>
          </w:p>
        </w:tc>
        <w:tc>
          <w:tcPr>
            <w:tcW w:w="226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 xml:space="preserve">Защита объекта от ветровых и снеговых нагрузок, а также наледей обеспечивается расчетом конструкций объекта на восприятие ветровых и снеговых нагрузок, установленных СП 20.13330.2011 [29] для данного района строительства (II район по ветровым нагрузкам, </w:t>
            </w:r>
            <w:r w:rsidRPr="00363A6D">
              <w:rPr>
                <w:rFonts w:ascii="Times New Roman" w:eastAsia="Calibri" w:hAnsi="Times New Roman" w:cs="Times New Roman"/>
                <w:sz w:val="12"/>
                <w:szCs w:val="12"/>
                <w:lang w:val="en-US"/>
              </w:rPr>
              <w:t>I</w:t>
            </w:r>
            <w:r w:rsidRPr="00363A6D">
              <w:rPr>
                <w:rFonts w:ascii="Times New Roman" w:eastAsia="Calibri" w:hAnsi="Times New Roman" w:cs="Times New Roman"/>
                <w:sz w:val="12"/>
                <w:szCs w:val="12"/>
              </w:rPr>
              <w:t>V район по снеговым нагрузкам).</w:t>
            </w:r>
          </w:p>
        </w:tc>
      </w:tr>
      <w:tr w:rsidR="00363A6D" w:rsidRPr="00363A6D" w:rsidTr="006073C9">
        <w:trPr>
          <w:trHeight w:val="20"/>
        </w:trPr>
        <w:tc>
          <w:tcPr>
            <w:tcW w:w="37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2.4</w:t>
            </w:r>
          </w:p>
        </w:tc>
        <w:tc>
          <w:tcPr>
            <w:tcW w:w="75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Гололед</w:t>
            </w:r>
          </w:p>
        </w:tc>
        <w:tc>
          <w:tcPr>
            <w:tcW w:w="81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Гравитационный</w:t>
            </w:r>
          </w:p>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Динамический</w:t>
            </w:r>
          </w:p>
        </w:tc>
        <w:tc>
          <w:tcPr>
            <w:tcW w:w="78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Гололедная нагрузка.</w:t>
            </w:r>
          </w:p>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Вибрация</w:t>
            </w:r>
          </w:p>
        </w:tc>
        <w:tc>
          <w:tcPr>
            <w:tcW w:w="226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 xml:space="preserve">Сооружения  изготовлены с учетом возможного воздействия данных природных явлений. В соответствии с СП 20.13330.2011 [29] по толщине стенки гололеда территория относится к </w:t>
            </w:r>
            <w:r w:rsidRPr="00363A6D">
              <w:rPr>
                <w:rFonts w:ascii="Times New Roman" w:eastAsia="Calibri" w:hAnsi="Times New Roman" w:cs="Times New Roman"/>
                <w:sz w:val="12"/>
                <w:szCs w:val="12"/>
                <w:lang w:val="en-US"/>
              </w:rPr>
              <w:t>III</w:t>
            </w:r>
            <w:r w:rsidRPr="00363A6D">
              <w:rPr>
                <w:rFonts w:ascii="Times New Roman" w:eastAsia="Calibri" w:hAnsi="Times New Roman" w:cs="Times New Roman"/>
                <w:sz w:val="12"/>
                <w:szCs w:val="12"/>
              </w:rPr>
              <w:t> району.</w:t>
            </w:r>
          </w:p>
        </w:tc>
      </w:tr>
      <w:tr w:rsidR="00363A6D" w:rsidRPr="00363A6D" w:rsidTr="006073C9">
        <w:trPr>
          <w:trHeight w:val="20"/>
        </w:trPr>
        <w:tc>
          <w:tcPr>
            <w:tcW w:w="37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2.5</w:t>
            </w:r>
          </w:p>
        </w:tc>
        <w:tc>
          <w:tcPr>
            <w:tcW w:w="75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Град</w:t>
            </w:r>
          </w:p>
        </w:tc>
        <w:tc>
          <w:tcPr>
            <w:tcW w:w="81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Динамический</w:t>
            </w:r>
          </w:p>
        </w:tc>
        <w:tc>
          <w:tcPr>
            <w:tcW w:w="78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Удар</w:t>
            </w:r>
          </w:p>
        </w:tc>
        <w:tc>
          <w:tcPr>
            <w:tcW w:w="226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Сооружения  изготовлены с учетом возможного воздействия данных природных явлений.</w:t>
            </w:r>
          </w:p>
        </w:tc>
      </w:tr>
      <w:tr w:rsidR="00363A6D" w:rsidRPr="00363A6D" w:rsidTr="006073C9">
        <w:trPr>
          <w:trHeight w:val="20"/>
        </w:trPr>
        <w:tc>
          <w:tcPr>
            <w:tcW w:w="5000" w:type="pct"/>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63A6D" w:rsidRPr="00363A6D" w:rsidRDefault="00363A6D" w:rsidP="006073C9">
            <w:pPr>
              <w:numPr>
                <w:ilvl w:val="0"/>
                <w:numId w:val="59"/>
              </w:numPr>
              <w:tabs>
                <w:tab w:val="left" w:pos="284"/>
              </w:tabs>
              <w:spacing w:after="0" w:line="240" w:lineRule="auto"/>
              <w:ind w:firstLine="0"/>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Природные пожары</w:t>
            </w:r>
          </w:p>
        </w:tc>
      </w:tr>
      <w:tr w:rsidR="00363A6D" w:rsidRPr="00363A6D" w:rsidTr="006073C9">
        <w:trPr>
          <w:trHeight w:val="20"/>
        </w:trPr>
        <w:tc>
          <w:tcPr>
            <w:tcW w:w="37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3.1</w:t>
            </w:r>
          </w:p>
        </w:tc>
        <w:tc>
          <w:tcPr>
            <w:tcW w:w="75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Пожар</w:t>
            </w:r>
          </w:p>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ландшафтный, степной,</w:t>
            </w:r>
          </w:p>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лесной</w:t>
            </w:r>
          </w:p>
        </w:tc>
        <w:tc>
          <w:tcPr>
            <w:tcW w:w="81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Теплофизический</w:t>
            </w:r>
          </w:p>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p>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p>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p>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p>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Химический</w:t>
            </w:r>
          </w:p>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p>
        </w:tc>
        <w:tc>
          <w:tcPr>
            <w:tcW w:w="78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Пламя.</w:t>
            </w:r>
          </w:p>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Нагрев тепловым потоком.</w:t>
            </w:r>
          </w:p>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Тепловой удар.</w:t>
            </w:r>
          </w:p>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Помутнение воздуха.</w:t>
            </w:r>
          </w:p>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Опасные дымы.</w:t>
            </w:r>
          </w:p>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Загрязнение атмосферы, почвы, грунтов, гидросферы</w:t>
            </w:r>
          </w:p>
        </w:tc>
        <w:tc>
          <w:tcPr>
            <w:tcW w:w="226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63A6D" w:rsidRPr="00363A6D" w:rsidRDefault="00363A6D" w:rsidP="00363A6D">
            <w:pPr>
              <w:tabs>
                <w:tab w:val="left" w:pos="284"/>
              </w:tabs>
              <w:spacing w:after="0" w:line="240" w:lineRule="auto"/>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Проектируемые объекты расположены на достаточном удалении от лесных массивов, чем обеспечивается исключение возможности перекидывания возможных природных пожаров на технологические площадки.</w:t>
            </w:r>
          </w:p>
          <w:p w:rsidR="00363A6D" w:rsidRPr="00363A6D" w:rsidRDefault="00363A6D" w:rsidP="00363A6D">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Для предотвращения распространения степных пожаров предусматривается пропахивание территории по периметру вокруг объекта в виде полосы шириной, обеспечивающей недопущение перекидывания пламени на защищаемые объекты.</w:t>
            </w:r>
          </w:p>
        </w:tc>
      </w:tr>
    </w:tbl>
    <w:p w:rsidR="00363A6D" w:rsidRPr="00363A6D" w:rsidRDefault="00363A6D" w:rsidP="00363A6D">
      <w:pPr>
        <w:tabs>
          <w:tab w:val="left" w:pos="284"/>
        </w:tabs>
        <w:spacing w:after="0" w:line="240" w:lineRule="auto"/>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В данном разделе проектной документации предусматривается электрохимзащита внешней поверхности выкидного трубопровода Ø 89х5.</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Для электрохимзащиты проектируемых выкидных трубопроводов от скважины № 6 предусматривается станция катодной защиты СКЗ-1.</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Питание существующего СКЗ-1 осуществляется на напряжении 0,23 кВ.</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Режим работы устройств катодной защиты – круглосуточный, беспрерывный.</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Выбор мощности и элементов технологической системы электрохимзащиты произведен по технико-экономическому расчету на номинальный срок ее службы 20 лет из условия старения изоляционного покрытия трубопроводов и состояния их после 20 лет эксплуатации. При расчете защитная плотность тока для трубопроводов с усиленной изоляцией принята 1,0 мА/м</w:t>
      </w:r>
      <w:r w:rsidRPr="00363A6D">
        <w:rPr>
          <w:rFonts w:ascii="Times New Roman" w:eastAsia="Calibri" w:hAnsi="Times New Roman" w:cs="Times New Roman"/>
          <w:bCs/>
          <w:sz w:val="12"/>
          <w:szCs w:val="12"/>
          <w:vertAlign w:val="superscript"/>
        </w:rPr>
        <w:t>2</w:t>
      </w:r>
      <w:r w:rsidRPr="00363A6D">
        <w:rPr>
          <w:rFonts w:ascii="Times New Roman" w:eastAsia="Calibri" w:hAnsi="Times New Roman" w:cs="Times New Roman"/>
          <w:bCs/>
          <w:sz w:val="12"/>
          <w:szCs w:val="12"/>
        </w:rPr>
        <w:t>.</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Электрохимическая защита должна обеспечивать в течение всего срока эксплуатации непрерывную по времени катодную поляризацию трубопроводов на всем их протяжении (и на всех их поверхностях) таким образом, чтобы значения потенциалов на трубопроводах были (по абсолютной величине) не меньше минимального и не больше максимального значений.</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Минимальный защитный (поляризованный) потенциал относительно насыщенного медно-сульфатного электрода сравнения – минус 0,85 В. Максимальный защитный (поляризованный) потенциал относительно насыщенного медно-сульфатного электрода сравнения – минус 1,15 В.</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 xml:space="preserve">Мощность существующей СКЗ-1 составляет 3 кВт. Мощность, требуемая для ЭХЗ выкидного трубопровода составляет 23,267 Вт, что незначительно мало и позволяет потреблять мощность от существующей СКЗ-1. </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Для контроля качества работы средств электрохимзащиты на выкидном трубопроводе устанавливается контрольно-измерительный пункт типа СКИП-2Б-6-4-2,0 с блоком диодно-резисторным типа БДРМ-25-2-11-УХЛ1, с постоянно действующим медно-сульфатным электродом сравнения типа ЭНЕС-1. Подключение выводов от трубопроводов к клеммным панелям КИП выполняется кабелями ВБШвнг(A) 2х35 мм</w:t>
      </w:r>
      <w:r w:rsidRPr="00363A6D">
        <w:rPr>
          <w:rFonts w:ascii="Times New Roman" w:eastAsia="Calibri" w:hAnsi="Times New Roman" w:cs="Times New Roman"/>
          <w:bCs/>
          <w:sz w:val="12"/>
          <w:szCs w:val="12"/>
          <w:vertAlign w:val="superscript"/>
        </w:rPr>
        <w:t>2</w:t>
      </w:r>
      <w:r w:rsidRPr="00363A6D">
        <w:rPr>
          <w:rFonts w:ascii="Times New Roman" w:eastAsia="Calibri" w:hAnsi="Times New Roman" w:cs="Times New Roman"/>
          <w:bCs/>
          <w:sz w:val="12"/>
          <w:szCs w:val="12"/>
        </w:rPr>
        <w:t xml:space="preserve"> и ВБШвнг(A) 2х6 мм</w:t>
      </w:r>
      <w:r w:rsidRPr="00363A6D">
        <w:rPr>
          <w:rFonts w:ascii="Times New Roman" w:eastAsia="Calibri" w:hAnsi="Times New Roman" w:cs="Times New Roman"/>
          <w:bCs/>
          <w:sz w:val="12"/>
          <w:szCs w:val="12"/>
          <w:vertAlign w:val="superscript"/>
        </w:rPr>
        <w:t>2</w:t>
      </w:r>
      <w:r w:rsidRPr="00363A6D">
        <w:rPr>
          <w:rFonts w:ascii="Times New Roman" w:eastAsia="Calibri" w:hAnsi="Times New Roman" w:cs="Times New Roman"/>
          <w:bCs/>
          <w:sz w:val="12"/>
          <w:szCs w:val="12"/>
        </w:rPr>
        <w:t>, от ЭНЕС-1 – МКЭШ 2х0,75 мм</w:t>
      </w:r>
      <w:r w:rsidRPr="00363A6D">
        <w:rPr>
          <w:rFonts w:ascii="Times New Roman" w:eastAsia="Calibri" w:hAnsi="Times New Roman" w:cs="Times New Roman"/>
          <w:bCs/>
          <w:sz w:val="12"/>
          <w:szCs w:val="12"/>
          <w:vertAlign w:val="superscript"/>
        </w:rPr>
        <w:t>2</w:t>
      </w:r>
      <w:r w:rsidRPr="00363A6D">
        <w:rPr>
          <w:rFonts w:ascii="Times New Roman" w:eastAsia="Calibri" w:hAnsi="Times New Roman" w:cs="Times New Roman"/>
          <w:bCs/>
          <w:sz w:val="12"/>
          <w:szCs w:val="12"/>
        </w:rPr>
        <w:t xml:space="preserve">.  </w:t>
      </w:r>
    </w:p>
    <w:p w:rsidR="00363A6D" w:rsidRPr="00363A6D" w:rsidRDefault="00363A6D" w:rsidP="006073C9">
      <w:pPr>
        <w:numPr>
          <w:ilvl w:val="2"/>
          <w:numId w:val="57"/>
        </w:numPr>
        <w:tabs>
          <w:tab w:val="left" w:pos="284"/>
        </w:tabs>
        <w:spacing w:after="0" w:line="240" w:lineRule="auto"/>
        <w:jc w:val="center"/>
        <w:rPr>
          <w:rFonts w:ascii="Times New Roman" w:eastAsia="Calibri" w:hAnsi="Times New Roman" w:cs="Times New Roman"/>
          <w:b/>
          <w:sz w:val="12"/>
          <w:szCs w:val="12"/>
          <w:lang w:val="x-none"/>
        </w:rPr>
      </w:pPr>
      <w:bookmarkStart w:id="781" w:name="_Toc482869012"/>
      <w:bookmarkStart w:id="782" w:name="_Toc480534004"/>
      <w:r w:rsidRPr="00363A6D">
        <w:rPr>
          <w:rFonts w:ascii="Times New Roman" w:eastAsia="Calibri" w:hAnsi="Times New Roman" w:cs="Times New Roman"/>
          <w:b/>
          <w:sz w:val="12"/>
          <w:szCs w:val="12"/>
          <w:lang w:val="x-none"/>
        </w:rPr>
        <w:t>Мероприятия по молниезащите</w:t>
      </w:r>
      <w:bookmarkEnd w:id="781"/>
      <w:bookmarkEnd w:id="782"/>
      <w:r w:rsidRPr="00363A6D">
        <w:rPr>
          <w:rFonts w:ascii="Times New Roman" w:eastAsia="Calibri" w:hAnsi="Times New Roman" w:cs="Times New Roman"/>
          <w:b/>
          <w:sz w:val="12"/>
          <w:szCs w:val="12"/>
        </w:rPr>
        <w:t>.</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 согласно ПУЭ и ГОСТ 30852.5-2002, ГОСТ 30852.9-2002, ГОСТ 30852.11-2002.</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Автоматические выключатели выбираются таким образом, чтобы обеспечить согласованную выборочную защиту, как оборудования, так и обслуживающего персонала от поражения электрическим током.</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Также для защиты обслуживающего персонала от поражения электрическим током предусматривается комплексное защитное устройство, которое выполняется с целью защитного заземления, уравнивания потенциалов, а также защиты от вторичных проявлений молнии и защиты от статического электричества.</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В проекте принята система заземления TN-С-S. Комплексное защитное устройство состоит из:</w:t>
      </w:r>
    </w:p>
    <w:p w:rsidR="00363A6D" w:rsidRPr="00363A6D" w:rsidRDefault="00363A6D" w:rsidP="006073C9">
      <w:pPr>
        <w:numPr>
          <w:ilvl w:val="0"/>
          <w:numId w:val="53"/>
        </w:numPr>
        <w:tabs>
          <w:tab w:val="left" w:pos="284"/>
        </w:tabs>
        <w:spacing w:after="0" w:line="240" w:lineRule="auto"/>
        <w:ind w:firstLine="0"/>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объединенного заземляющего устройства электроустановок и молниезащиты, выполняемого электродами из круглой стали диаметром 16 мм, длиной 5 м, которые с помощью шнекового бурения закладываются в грунт на глубину 0,5 м от поверхности земли до верхнего конца электрода и соединяются между собой полосовой сталью 4х40 мм;</w:t>
      </w:r>
    </w:p>
    <w:p w:rsidR="00363A6D" w:rsidRPr="00363A6D" w:rsidRDefault="00363A6D" w:rsidP="006073C9">
      <w:pPr>
        <w:numPr>
          <w:ilvl w:val="0"/>
          <w:numId w:val="53"/>
        </w:numPr>
        <w:tabs>
          <w:tab w:val="left" w:pos="284"/>
        </w:tabs>
        <w:spacing w:after="0" w:line="240" w:lineRule="auto"/>
        <w:ind w:firstLine="0"/>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главных заземляющих шин (ГЗШ), которыми являются РЕ шины КТП, шкафа КИПиА;</w:t>
      </w:r>
    </w:p>
    <w:p w:rsidR="00363A6D" w:rsidRPr="00363A6D" w:rsidRDefault="00363A6D" w:rsidP="006073C9">
      <w:pPr>
        <w:numPr>
          <w:ilvl w:val="0"/>
          <w:numId w:val="53"/>
        </w:numPr>
        <w:tabs>
          <w:tab w:val="left" w:pos="284"/>
        </w:tabs>
        <w:spacing w:after="0" w:line="240" w:lineRule="auto"/>
        <w:ind w:firstLine="0"/>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комплексной магистрали (контура рабочего заземления), выполняемой из полосовой стали 4х40 сечением 160 мм</w:t>
      </w:r>
      <w:r w:rsidRPr="00363A6D">
        <w:rPr>
          <w:rFonts w:ascii="Times New Roman" w:eastAsia="Calibri" w:hAnsi="Times New Roman" w:cs="Times New Roman"/>
          <w:sz w:val="12"/>
          <w:szCs w:val="12"/>
          <w:vertAlign w:val="superscript"/>
        </w:rPr>
        <w:t>2</w:t>
      </w:r>
      <w:r w:rsidRPr="00363A6D">
        <w:rPr>
          <w:rFonts w:ascii="Times New Roman" w:eastAsia="Calibri" w:hAnsi="Times New Roman" w:cs="Times New Roman"/>
          <w:sz w:val="12"/>
          <w:szCs w:val="12"/>
        </w:rPr>
        <w:t>;</w:t>
      </w:r>
    </w:p>
    <w:p w:rsidR="00363A6D" w:rsidRPr="00363A6D" w:rsidRDefault="00363A6D" w:rsidP="006073C9">
      <w:pPr>
        <w:numPr>
          <w:ilvl w:val="0"/>
          <w:numId w:val="53"/>
        </w:numPr>
        <w:tabs>
          <w:tab w:val="left" w:pos="284"/>
        </w:tabs>
        <w:spacing w:after="0" w:line="240" w:lineRule="auto"/>
        <w:ind w:firstLine="0"/>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защитных проводников, в качестве которых используются нулевые рабочие и защитные проводники, защитные проводники (PE-проводники) основной и дополнительной системы уравнивания потенциалов.</w:t>
      </w:r>
    </w:p>
    <w:p w:rsidR="00363A6D" w:rsidRPr="00363A6D" w:rsidRDefault="00363A6D" w:rsidP="006073C9">
      <w:pPr>
        <w:numPr>
          <w:ilvl w:val="0"/>
          <w:numId w:val="53"/>
        </w:numPr>
        <w:tabs>
          <w:tab w:val="left" w:pos="284"/>
        </w:tabs>
        <w:spacing w:after="0" w:line="240" w:lineRule="auto"/>
        <w:ind w:firstLine="0"/>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 xml:space="preserve">РЕ-проводник и </w:t>
      </w:r>
      <w:r w:rsidRPr="00363A6D">
        <w:rPr>
          <w:rFonts w:ascii="Times New Roman" w:eastAsia="Calibri" w:hAnsi="Times New Roman" w:cs="Times New Roman"/>
          <w:sz w:val="12"/>
          <w:szCs w:val="12"/>
          <w:lang w:val="en-US"/>
        </w:rPr>
        <w:t>N</w:t>
      </w:r>
      <w:r w:rsidRPr="00363A6D">
        <w:rPr>
          <w:rFonts w:ascii="Times New Roman" w:eastAsia="Calibri" w:hAnsi="Times New Roman" w:cs="Times New Roman"/>
          <w:sz w:val="12"/>
          <w:szCs w:val="12"/>
        </w:rPr>
        <w:t xml:space="preserve"> проводник входят в состав силовых кабелей, питающих электроприемники.</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Комплексное защитное устройство выполняется путем присоединения всех открытых проводящих частей (металлические конструкции сооружений, стационарно проложенные трубопроводы, металлические корпуса технологического оборудования, корпуса электрооборудования, стальные трубы и бронированные оболочки электропроводок) к магистрали и к ГЗШ при помощи защитных проводников и образовывает непрерывную электрическую цепь.</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Фланцевые соединения и оборудование, расположенное во взрывоопасных зонах, должны быть зашунтированы перемычками, выполненными полосой 4х40 мм.</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Для защиты от заноса высоких потенциалов по подземным и внешним коммуникациям при вводе в здания или сооружения, последние присоединяются к заземляющему устройству.</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 xml:space="preserve">ГЗШ на обоих концах должны быть обозначены продольными или поперечными полосами желто-зеленого цвета одинаковой ширины. </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Изолированные проводники уравнивания потенциалов должны иметь изоляцию, обозначенную желто-зелеными полосами. Неизолированные проводники основной системы уравнивания потенциалов в местах их присоединения к сторонним проводящим частям должны быть обозначены желто-зелеными полосами.</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Наружные искусственные заземлители предусматриваются из оцинкованной стали (по ГОСТ 9.307-89).</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Сопротивление заземляющего устройства для электрооборудования не должно превышать 4 Ом (проверяется после монтажа).</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По устройству молниезащиты технологические сооружения с зоной по взрывоопасности В-1г (2) относятся ко II категории, допустимый уровень надежности защиты от прямых ударов молнии – 0,99.</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Расчет зоны защиты молниеотводов выполняется в соответствии с СО 153-34.21.122-2003 «Инструкция по устройству молниезащиты зданий, сооружений и промышленных коммуникаций».</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Заземлители для молниезащиты и защитного заземления – общие.</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 xml:space="preserve">Для молниезащиты площадки скважины № 6 предусматривается установка трех отдельно стоящих молниеотводов высотой </w:t>
      </w:r>
      <w:r w:rsidRPr="00363A6D">
        <w:rPr>
          <w:rFonts w:ascii="Times New Roman" w:eastAsia="Calibri" w:hAnsi="Times New Roman" w:cs="Times New Roman"/>
          <w:sz w:val="12"/>
          <w:szCs w:val="12"/>
          <w:lang w:val="en-US"/>
        </w:rPr>
        <w:t>h</w:t>
      </w:r>
      <w:r w:rsidRPr="00363A6D">
        <w:rPr>
          <w:rFonts w:ascii="Times New Roman" w:eastAsia="Calibri" w:hAnsi="Times New Roman" w:cs="Times New Roman"/>
          <w:sz w:val="12"/>
          <w:szCs w:val="12"/>
        </w:rPr>
        <w:t>=30,5 м.</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 xml:space="preserve">Для обеспечения пожаро-взрывобезопасности при сливе-наливе нефтепродуктов рядом с канализационной емкостью, проектом предусматривается устройство заземления и контроля серии УЗА-3В-С15, подключенное к общему контуру заземления. </w:t>
      </w:r>
    </w:p>
    <w:p w:rsidR="00363A6D" w:rsidRPr="00363A6D" w:rsidRDefault="00363A6D" w:rsidP="006073C9">
      <w:pPr>
        <w:numPr>
          <w:ilvl w:val="2"/>
          <w:numId w:val="57"/>
        </w:numPr>
        <w:tabs>
          <w:tab w:val="left" w:pos="284"/>
        </w:tabs>
        <w:spacing w:after="0" w:line="240" w:lineRule="auto"/>
        <w:jc w:val="center"/>
        <w:rPr>
          <w:rFonts w:ascii="Times New Roman" w:eastAsia="Calibri" w:hAnsi="Times New Roman" w:cs="Times New Roman"/>
          <w:b/>
          <w:sz w:val="12"/>
          <w:szCs w:val="12"/>
          <w:lang w:val="x-none"/>
        </w:rPr>
      </w:pPr>
      <w:bookmarkStart w:id="783" w:name="_Toc482869013"/>
      <w:bookmarkStart w:id="784" w:name="_Toc480534005"/>
      <w:r w:rsidRPr="00363A6D">
        <w:rPr>
          <w:rFonts w:ascii="Times New Roman" w:eastAsia="Calibri" w:hAnsi="Times New Roman" w:cs="Times New Roman"/>
          <w:b/>
          <w:sz w:val="12"/>
          <w:szCs w:val="12"/>
          <w:lang w:val="x-none"/>
        </w:rPr>
        <w:t>Описание и характеристика существующих и предлагаемых в проекте систем мониторинга опасных природных процессов и оповещения о ЧС природного характера</w:t>
      </w:r>
      <w:bookmarkEnd w:id="783"/>
      <w:bookmarkEnd w:id="784"/>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Мониторинг опасных природных процессов и оповещение о них осуществляется ведомственными системами Росгидромета и Российской Академии Наук.</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Мониторинг опасных гидрометеорологических процессов ведется Приволжским межрегиональным территориальным управлением по гидрометеорологии и мониторингу окружающей среды (Приволжский УГМС) г. Самара с использованием собственной сети гидро- и метеорологических постов.</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По данным инженерных изысканий непосредственно на участке проектирования опасные геологические процессы и явления не выявлены. Кроме того, проектной документацией предусматриваются конструктивные и технические решения проектируемых сооружений, обеспечивающие защиту оборудования от опасных внешних воздействий, в том числе от опасных природных гидрометеорологических явлений.</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Мониторинг состояния проектируемых сооружений осуществляет дежурный персонал объекта.</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При обнаружении нарушения конструкций зданий и сооружений привлекается подрядная организация на договорной основе для дальнейшего выявления разрушений сооружений и подготовки заключения о возможности дальнейшей эксплуатации.</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Оповещение персонала Воздвиженского месторождения о природных явлениях и получение информации о ЧС природного характера предполагается осуществлять от оперативного дежурного ГУ МЧС России по Самарской области через ведомственную систему оповещения с вовлечением соответствующих подразделений предприятия в порядке административной подчиненности.</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РИТЭК-Самара-Нафта» от 31.12.2013 г. № 269 «О порядке сбора и обмена информацией при угрозе возникновения и возникновении опасных происшествиях».</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Сбор и обмен информацией при угрозе возникновения и возникновении ЧС осуществляет дежурно-диспетчерская служба ТПП «РИТЭК-Самара-Нафта», а также отдел промышленной безопасности, охраны труда и окружающей среды, региональный отдел корпоративной безопасности.</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 xml:space="preserve">Передачу информации об угрозе возникновения и возникновении ЧС в Главное управление МЧС России по Самарской области осуществляет группа промышленной безопасности и охраны труда в соответствии с табелем донесений МЧС России. </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Диспетчер оповещает все должностные лица согласно списку оповещения об аварии, принимает меры к локализации и ликвидации аварии персоналом цеха, при необходимости привлекает персонал и спецтехнику специализированных и сервисных организаций, с которыми заключены договора.</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Для связи и оповещения используются существующие системы связи: громкоговорящая связь/электромегафон, телефонная связь общего пользования, внутренняя радиосвязь (портативные радиостанции).</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Персонал, обслуживающий проектируемые объекты Калашниковского месторождения, оповещается об угрозе или возникновении ЧС с помощью носимых радиостанций.</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sz w:val="12"/>
          <w:szCs w:val="12"/>
        </w:rPr>
      </w:pPr>
      <w:r w:rsidRPr="00363A6D">
        <w:rPr>
          <w:rFonts w:ascii="Times New Roman" w:eastAsia="Calibri" w:hAnsi="Times New Roman" w:cs="Times New Roman"/>
          <w:sz w:val="12"/>
          <w:szCs w:val="12"/>
        </w:rPr>
        <w:t>Схема организации взаимодействия, связи и оповещения ТПП «РИТЭК-Самара-Нафта» в случае возникновения ЧС, представленная заказчиком, приведена на схеме 1.</w:t>
      </w:r>
    </w:p>
    <w:p w:rsidR="00363A6D" w:rsidRPr="00363A6D" w:rsidRDefault="00363A6D" w:rsidP="006073C9">
      <w:pPr>
        <w:tabs>
          <w:tab w:val="left" w:pos="284"/>
        </w:tabs>
        <w:spacing w:after="0" w:line="240" w:lineRule="auto"/>
        <w:jc w:val="both"/>
        <w:rPr>
          <w:rFonts w:ascii="Times New Roman" w:eastAsia="Calibri" w:hAnsi="Times New Roman" w:cs="Times New Roman"/>
          <w:sz w:val="12"/>
          <w:szCs w:val="12"/>
        </w:rPr>
      </w:pPr>
      <w:r w:rsidRPr="00363A6D">
        <w:rPr>
          <w:rFonts w:ascii="Times New Roman" w:eastAsia="Calibri" w:hAnsi="Times New Roman" w:cs="Times New Roman"/>
          <w:noProof/>
          <w:sz w:val="12"/>
          <w:szCs w:val="12"/>
          <w:lang w:eastAsia="ru-RU"/>
        </w:rPr>
        <w:lastRenderedPageBreak/>
        <w:drawing>
          <wp:inline distT="0" distB="0" distL="0" distR="0">
            <wp:extent cx="4642050" cy="4717655"/>
            <wp:effectExtent l="38100" t="0" r="25400" b="0"/>
            <wp:docPr id="12" name="Рисунок 12" descr="Схема опове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Схема оповещения"/>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4676344" cy="4752508"/>
                    </a:xfrm>
                    <a:prstGeom prst="rect">
                      <a:avLst/>
                    </a:prstGeom>
                    <a:noFill/>
                    <a:ln>
                      <a:noFill/>
                    </a:ln>
                  </pic:spPr>
                </pic:pic>
              </a:graphicData>
            </a:graphic>
          </wp:inline>
        </w:drawing>
      </w:r>
    </w:p>
    <w:p w:rsidR="00363A6D" w:rsidRPr="00363A6D" w:rsidRDefault="00363A6D" w:rsidP="006073C9">
      <w:pPr>
        <w:numPr>
          <w:ilvl w:val="2"/>
          <w:numId w:val="57"/>
        </w:numPr>
        <w:tabs>
          <w:tab w:val="left" w:pos="284"/>
        </w:tabs>
        <w:spacing w:after="0" w:line="240" w:lineRule="auto"/>
        <w:jc w:val="center"/>
        <w:rPr>
          <w:rFonts w:ascii="Times New Roman" w:eastAsia="Calibri" w:hAnsi="Times New Roman" w:cs="Times New Roman"/>
          <w:b/>
          <w:iCs/>
          <w:sz w:val="12"/>
          <w:szCs w:val="12"/>
        </w:rPr>
      </w:pPr>
      <w:bookmarkStart w:id="785" w:name="_Toc482869015"/>
      <w:bookmarkStart w:id="786" w:name="_Toc468092424"/>
      <w:bookmarkStart w:id="787" w:name="_Toc396808971"/>
      <w:r w:rsidRPr="00363A6D">
        <w:rPr>
          <w:rFonts w:ascii="Times New Roman" w:eastAsia="Calibri" w:hAnsi="Times New Roman" w:cs="Times New Roman"/>
          <w:b/>
          <w:iCs/>
          <w:sz w:val="12"/>
          <w:szCs w:val="12"/>
        </w:rPr>
        <w:t>Предусмотренные проектной документацией технические решения по системам оповещения о ЧС (включая локальные системы оповещения в районах размещения потенциально опасных объектов)</w:t>
      </w:r>
      <w:bookmarkEnd w:id="785"/>
      <w:bookmarkEnd w:id="786"/>
      <w:bookmarkEnd w:id="787"/>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В связи с тем, что для обслуживания проектируемого объекта увеличения штатной численности не предусматривается, оповещение персонала будет осуществляться посредством существующих средств связи и оповещения.</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Система оповещения при ЧС решена теми же средствами связи, что и система оповещения ГО.</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 xml:space="preserve">Обслуживающий персонал проектируемых сооружений обеспечен портативной радиостанцией, </w:t>
      </w:r>
      <w:r w:rsidRPr="00363A6D">
        <w:rPr>
          <w:rFonts w:ascii="Times New Roman" w:eastAsia="Calibri" w:hAnsi="Times New Roman" w:cs="Times New Roman"/>
          <w:bCs/>
          <w:sz w:val="12"/>
          <w:szCs w:val="12"/>
          <w:lang w:val="en-US"/>
        </w:rPr>
        <w:t>c</w:t>
      </w:r>
      <w:r w:rsidRPr="00363A6D">
        <w:rPr>
          <w:rFonts w:ascii="Times New Roman" w:eastAsia="Calibri" w:hAnsi="Times New Roman" w:cs="Times New Roman"/>
          <w:bCs/>
          <w:sz w:val="12"/>
          <w:szCs w:val="12"/>
        </w:rPr>
        <w:t xml:space="preserve"> использованием которой обеспечивается связь для оповещения. </w:t>
      </w:r>
    </w:p>
    <w:p w:rsidR="00363A6D" w:rsidRPr="00363A6D" w:rsidRDefault="00306D1F" w:rsidP="00306D1F">
      <w:pPr>
        <w:tabs>
          <w:tab w:val="left" w:pos="284"/>
        </w:tabs>
        <w:spacing w:after="0" w:line="240" w:lineRule="auto"/>
        <w:jc w:val="center"/>
        <w:rPr>
          <w:rFonts w:ascii="Times New Roman" w:eastAsia="Calibri" w:hAnsi="Times New Roman" w:cs="Times New Roman"/>
          <w:b/>
          <w:sz w:val="12"/>
          <w:szCs w:val="12"/>
          <w:lang w:val="x-none"/>
        </w:rPr>
      </w:pPr>
      <w:bookmarkStart w:id="788" w:name="_Toc482869021"/>
      <w:bookmarkStart w:id="789" w:name="_Toc480534013"/>
      <w:bookmarkStart w:id="790" w:name="_Toc396808977"/>
      <w:bookmarkStart w:id="791" w:name="_Toc273080563"/>
      <w:r>
        <w:rPr>
          <w:rFonts w:ascii="Times New Roman" w:eastAsia="Calibri" w:hAnsi="Times New Roman" w:cs="Times New Roman"/>
          <w:b/>
          <w:sz w:val="12"/>
          <w:szCs w:val="12"/>
        </w:rPr>
        <w:t xml:space="preserve">5.3.10. </w:t>
      </w:r>
      <w:r w:rsidR="00363A6D" w:rsidRPr="00363A6D">
        <w:rPr>
          <w:rFonts w:ascii="Times New Roman" w:eastAsia="Calibri" w:hAnsi="Times New Roman" w:cs="Times New Roman"/>
          <w:b/>
          <w:sz w:val="12"/>
          <w:szCs w:val="12"/>
          <w:lang w:val="x-none"/>
        </w:rPr>
        <w:t>Решения по обеспечению беспрепятственного ввода и передвижения на проектируемом объекте сил и средств ликвидации последствий аварий</w:t>
      </w:r>
      <w:bookmarkEnd w:id="788"/>
      <w:bookmarkEnd w:id="789"/>
      <w:bookmarkEnd w:id="790"/>
      <w:bookmarkEnd w:id="791"/>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Беспрепятственный ввод и передвижение на проектируемом объекте сил и средств ликвидации последствий возможных аварий обеспечивается автодорогами, подъездными путями и проездами к проектируемым сооружениям.</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lang w:val="x-none"/>
        </w:rPr>
        <w:t xml:space="preserve">Дорожная сеть представлена автодорогой с асфальтовым покрытием сообщением «Кошки-Сергиевск», </w:t>
      </w:r>
      <w:r w:rsidRPr="00363A6D">
        <w:rPr>
          <w:rFonts w:ascii="Times New Roman" w:eastAsia="Calibri" w:hAnsi="Times New Roman" w:cs="Times New Roman"/>
          <w:bCs/>
          <w:sz w:val="12"/>
          <w:szCs w:val="12"/>
        </w:rPr>
        <w:t>подъездными автодорогами к указанным выше населенным пунктам, а также сетью полевых дорог.</w:t>
      </w:r>
    </w:p>
    <w:p w:rsidR="00363A6D" w:rsidRPr="00363A6D" w:rsidRDefault="00363A6D" w:rsidP="00363A6D">
      <w:pPr>
        <w:tabs>
          <w:tab w:val="left" w:pos="284"/>
        </w:tabs>
        <w:spacing w:after="0" w:line="240" w:lineRule="auto"/>
        <w:ind w:firstLine="284"/>
        <w:jc w:val="both"/>
        <w:rPr>
          <w:rFonts w:ascii="Times New Roman" w:eastAsia="Calibri" w:hAnsi="Times New Roman" w:cs="Times New Roman"/>
          <w:bCs/>
          <w:sz w:val="12"/>
          <w:szCs w:val="12"/>
        </w:rPr>
      </w:pPr>
      <w:r w:rsidRPr="00363A6D">
        <w:rPr>
          <w:rFonts w:ascii="Times New Roman" w:eastAsia="Calibri" w:hAnsi="Times New Roman" w:cs="Times New Roman"/>
          <w:bCs/>
          <w:sz w:val="12"/>
          <w:szCs w:val="12"/>
        </w:rPr>
        <w:t xml:space="preserve">На проектируемых площадках принята тупиковая схема проездов с разворотными площадками. Проезды запроектированы IV-в категории (согласно </w:t>
      </w:r>
      <w:hyperlink r:id="rId35" w:tgtFrame="_blank" w:history="1">
        <w:r w:rsidRPr="00363A6D">
          <w:rPr>
            <w:rStyle w:val="af6"/>
            <w:rFonts w:ascii="Times New Roman" w:eastAsia="Calibri" w:hAnsi="Times New Roman" w:cs="Times New Roman"/>
            <w:bCs/>
            <w:sz w:val="12"/>
            <w:szCs w:val="12"/>
          </w:rPr>
          <w:t>СП 37.13330.2012</w:t>
        </w:r>
      </w:hyperlink>
      <w:r w:rsidRPr="00363A6D">
        <w:rPr>
          <w:rFonts w:ascii="Times New Roman" w:eastAsia="Calibri" w:hAnsi="Times New Roman" w:cs="Times New Roman"/>
          <w:bCs/>
          <w:sz w:val="12"/>
          <w:szCs w:val="12"/>
        </w:rPr>
        <w:t xml:space="preserve"> «Промышленный транспорт») исходя из условия обеспечения возможности подъезда пожарных и аварийных автомобилей к объектам, обеспечения безопасности движения, удобства водоотвода. Проектом предусматривается устройство проездов шириной 6,5 м с разворотными площадками, размерами 15х15 м. На проектируемых проездах используется щебеночное покрытие толщиной 0,2 м. Продольные и поперечные уклоны увязаны с планировочными решениями прилегающей территории.</w:t>
      </w:r>
    </w:p>
    <w:p w:rsidR="005F76A2" w:rsidRPr="006073C9" w:rsidRDefault="006073C9" w:rsidP="006073C9">
      <w:pPr>
        <w:tabs>
          <w:tab w:val="left" w:pos="284"/>
        </w:tabs>
        <w:spacing w:after="0" w:line="240" w:lineRule="auto"/>
        <w:jc w:val="center"/>
        <w:rPr>
          <w:rFonts w:ascii="Times New Roman" w:eastAsia="Calibri" w:hAnsi="Times New Roman" w:cs="Times New Roman"/>
          <w:b/>
          <w:sz w:val="12"/>
          <w:szCs w:val="12"/>
        </w:rPr>
      </w:pPr>
      <w:r w:rsidRPr="006073C9">
        <w:rPr>
          <w:rFonts w:ascii="Times New Roman" w:eastAsia="Calibri" w:hAnsi="Times New Roman" w:cs="Times New Roman"/>
          <w:b/>
          <w:sz w:val="12"/>
          <w:szCs w:val="12"/>
        </w:rPr>
        <w:t>ПРИЛОЖЕНИЯ</w:t>
      </w:r>
    </w:p>
    <w:p w:rsidR="005F76A2" w:rsidRDefault="005F76A2" w:rsidP="00ED28E4">
      <w:pPr>
        <w:tabs>
          <w:tab w:val="left" w:pos="284"/>
        </w:tabs>
        <w:spacing w:after="0" w:line="240" w:lineRule="auto"/>
        <w:jc w:val="center"/>
        <w:rPr>
          <w:rFonts w:ascii="Times New Roman" w:eastAsia="Calibri" w:hAnsi="Times New Roman" w:cs="Times New Roman"/>
          <w:b/>
          <w:sz w:val="12"/>
          <w:szCs w:val="12"/>
        </w:rPr>
      </w:pPr>
    </w:p>
    <w:p w:rsidR="005F76A2" w:rsidRDefault="005F76A2" w:rsidP="00ED28E4">
      <w:pPr>
        <w:tabs>
          <w:tab w:val="left" w:pos="284"/>
        </w:tabs>
        <w:spacing w:after="0" w:line="240" w:lineRule="auto"/>
        <w:jc w:val="center"/>
        <w:rPr>
          <w:rFonts w:ascii="Times New Roman" w:eastAsia="Calibri" w:hAnsi="Times New Roman" w:cs="Times New Roman"/>
          <w:b/>
          <w:sz w:val="12"/>
          <w:szCs w:val="12"/>
        </w:rPr>
      </w:pPr>
    </w:p>
    <w:p w:rsidR="005F76A2" w:rsidRDefault="005F76A2" w:rsidP="00ED28E4">
      <w:pPr>
        <w:tabs>
          <w:tab w:val="left" w:pos="284"/>
        </w:tabs>
        <w:spacing w:after="0" w:line="240" w:lineRule="auto"/>
        <w:jc w:val="center"/>
        <w:rPr>
          <w:rFonts w:ascii="Times New Roman" w:eastAsia="Calibri" w:hAnsi="Times New Roman" w:cs="Times New Roman"/>
          <w:b/>
          <w:sz w:val="12"/>
          <w:szCs w:val="12"/>
        </w:rPr>
      </w:pPr>
    </w:p>
    <w:p w:rsidR="005F76A2" w:rsidRDefault="00D25324" w:rsidP="00ED28E4">
      <w:pPr>
        <w:tabs>
          <w:tab w:val="left" w:pos="284"/>
        </w:tabs>
        <w:spacing w:after="0" w:line="240" w:lineRule="auto"/>
        <w:jc w:val="center"/>
        <w:rPr>
          <w:rFonts w:ascii="Times New Roman" w:eastAsia="Calibri" w:hAnsi="Times New Roman" w:cs="Times New Roman"/>
          <w:b/>
          <w:sz w:val="12"/>
          <w:szCs w:val="12"/>
        </w:rPr>
      </w:pPr>
      <w:r w:rsidRPr="00D25324">
        <w:rPr>
          <w:rFonts w:ascii="Times New Roman" w:eastAsia="Calibri" w:hAnsi="Times New Roman" w:cs="Times New Roman"/>
          <w:b/>
          <w:noProof/>
          <w:sz w:val="12"/>
          <w:szCs w:val="12"/>
          <w:lang w:eastAsia="ru-RU"/>
        </w:rPr>
        <w:drawing>
          <wp:inline distT="0" distB="0" distL="0" distR="0">
            <wp:extent cx="4467225" cy="6267450"/>
            <wp:effectExtent l="0" t="0" r="0" b="0"/>
            <wp:docPr id="14" name="Рисунок 14" descr="F:\ЖЕНА РАБОТА\22.11\2\ПМТ 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ЖЕНА РАБОТА\22.11\2\ПМТ титул.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70909" cy="6272619"/>
                    </a:xfrm>
                    <a:prstGeom prst="rect">
                      <a:avLst/>
                    </a:prstGeom>
                    <a:noFill/>
                    <a:ln>
                      <a:noFill/>
                    </a:ln>
                  </pic:spPr>
                </pic:pic>
              </a:graphicData>
            </a:graphic>
          </wp:inline>
        </w:drawing>
      </w:r>
    </w:p>
    <w:p w:rsidR="005F76A2" w:rsidRDefault="005F76A2" w:rsidP="00ED28E4">
      <w:pPr>
        <w:tabs>
          <w:tab w:val="left" w:pos="284"/>
        </w:tabs>
        <w:spacing w:after="0" w:line="240" w:lineRule="auto"/>
        <w:jc w:val="center"/>
        <w:rPr>
          <w:rFonts w:ascii="Times New Roman" w:eastAsia="Calibri" w:hAnsi="Times New Roman" w:cs="Times New Roman"/>
          <w:b/>
          <w:sz w:val="12"/>
          <w:szCs w:val="12"/>
        </w:rPr>
      </w:pPr>
    </w:p>
    <w:p w:rsidR="005F76A2" w:rsidRDefault="005F76A2" w:rsidP="00ED28E4">
      <w:pPr>
        <w:tabs>
          <w:tab w:val="left" w:pos="284"/>
        </w:tabs>
        <w:spacing w:after="0" w:line="240" w:lineRule="auto"/>
        <w:jc w:val="center"/>
        <w:rPr>
          <w:rFonts w:ascii="Times New Roman" w:eastAsia="Calibri" w:hAnsi="Times New Roman" w:cs="Times New Roman"/>
          <w:b/>
          <w:sz w:val="12"/>
          <w:szCs w:val="12"/>
        </w:rPr>
      </w:pPr>
    </w:p>
    <w:p w:rsidR="00D25324" w:rsidRPr="00D25324" w:rsidRDefault="00D25324" w:rsidP="00D25324">
      <w:pPr>
        <w:tabs>
          <w:tab w:val="left" w:pos="284"/>
        </w:tabs>
        <w:spacing w:after="0" w:line="240" w:lineRule="auto"/>
        <w:jc w:val="center"/>
        <w:rPr>
          <w:rFonts w:ascii="Times New Roman" w:eastAsia="Calibri" w:hAnsi="Times New Roman" w:cs="Times New Roman"/>
          <w:b/>
          <w:sz w:val="12"/>
          <w:szCs w:val="12"/>
        </w:rPr>
      </w:pPr>
      <w:r w:rsidRPr="00D25324">
        <w:rPr>
          <w:rFonts w:ascii="Times New Roman" w:eastAsia="Calibri" w:hAnsi="Times New Roman" w:cs="Times New Roman"/>
          <w:b/>
          <w:sz w:val="12"/>
          <w:szCs w:val="12"/>
        </w:rPr>
        <w:lastRenderedPageBreak/>
        <w:t>Справка руководителя проекта</w:t>
      </w:r>
    </w:p>
    <w:p w:rsidR="00D25324" w:rsidRPr="00D25324" w:rsidRDefault="00D25324" w:rsidP="00D25324">
      <w:pPr>
        <w:tabs>
          <w:tab w:val="left" w:pos="284"/>
        </w:tabs>
        <w:spacing w:after="0" w:line="240" w:lineRule="auto"/>
        <w:ind w:firstLine="284"/>
        <w:jc w:val="both"/>
        <w:rPr>
          <w:rFonts w:ascii="Times New Roman" w:eastAsia="Calibri" w:hAnsi="Times New Roman" w:cs="Times New Roman"/>
          <w:sz w:val="12"/>
          <w:szCs w:val="12"/>
        </w:rPr>
      </w:pPr>
      <w:r w:rsidRPr="00D25324">
        <w:rPr>
          <w:rFonts w:ascii="Times New Roman" w:eastAsia="Calibri"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 планировки территории и проекта межевания территории объекта:</w:t>
      </w:r>
      <w:r w:rsidRPr="00D25324">
        <w:rPr>
          <w:rFonts w:ascii="Times New Roman" w:eastAsia="Calibri" w:hAnsi="Times New Roman" w:cs="Times New Roman"/>
          <w:sz w:val="12"/>
          <w:szCs w:val="12"/>
        </w:rPr>
        <w:fldChar w:fldCharType="begin"/>
      </w:r>
      <w:r w:rsidRPr="00D25324">
        <w:rPr>
          <w:rFonts w:ascii="Times New Roman" w:eastAsia="Calibri" w:hAnsi="Times New Roman" w:cs="Times New Roman"/>
          <w:sz w:val="12"/>
          <w:szCs w:val="12"/>
        </w:rPr>
        <w:instrText xml:space="preserve"> DOCPROPERTY  "Наименование объекта"  \* MERGEFORMAT </w:instrText>
      </w:r>
      <w:r w:rsidRPr="00D25324">
        <w:rPr>
          <w:rFonts w:ascii="Times New Roman" w:eastAsia="Calibri" w:hAnsi="Times New Roman" w:cs="Times New Roman"/>
          <w:sz w:val="12"/>
          <w:szCs w:val="12"/>
        </w:rPr>
        <w:fldChar w:fldCharType="separate"/>
      </w:r>
      <w:r w:rsidRPr="00D25324">
        <w:rPr>
          <w:rFonts w:ascii="Times New Roman" w:eastAsia="Calibri" w:hAnsi="Times New Roman" w:cs="Times New Roman"/>
          <w:sz w:val="12"/>
          <w:szCs w:val="12"/>
        </w:rPr>
        <w:t xml:space="preserve"> «Обустройство скважины № 6 Шиловского месторождения»</w:t>
      </w:r>
      <w:r w:rsidRPr="00D25324">
        <w:rPr>
          <w:rFonts w:ascii="Times New Roman" w:eastAsia="Calibri" w:hAnsi="Times New Roman" w:cs="Times New Roman"/>
          <w:sz w:val="12"/>
          <w:szCs w:val="12"/>
        </w:rPr>
        <w:fldChar w:fldCharType="end"/>
      </w:r>
      <w:r w:rsidRPr="00D25324">
        <w:rPr>
          <w:rFonts w:ascii="Times New Roman" w:eastAsia="Calibri" w:hAnsi="Times New Roman" w:cs="Times New Roman"/>
          <w:sz w:val="12"/>
          <w:szCs w:val="12"/>
        </w:rPr>
        <w:t xml:space="preserve"> на территории муниципального района Сергиевский Самарской области.</w:t>
      </w:r>
    </w:p>
    <w:p w:rsidR="00D25324" w:rsidRPr="00D25324" w:rsidRDefault="00D25324" w:rsidP="00D25324">
      <w:pPr>
        <w:tabs>
          <w:tab w:val="left" w:pos="284"/>
        </w:tabs>
        <w:spacing w:after="0" w:line="240" w:lineRule="auto"/>
        <w:ind w:firstLine="284"/>
        <w:jc w:val="both"/>
        <w:rPr>
          <w:rFonts w:ascii="Times New Roman" w:eastAsia="Calibri" w:hAnsi="Times New Roman" w:cs="Times New Roman"/>
          <w:sz w:val="12"/>
          <w:szCs w:val="12"/>
        </w:rPr>
      </w:pPr>
    </w:p>
    <w:p w:rsidR="00D25324" w:rsidRDefault="00D25324" w:rsidP="00D25324">
      <w:pPr>
        <w:tabs>
          <w:tab w:val="left" w:pos="284"/>
        </w:tabs>
        <w:spacing w:after="0" w:line="240" w:lineRule="auto"/>
        <w:ind w:firstLine="284"/>
        <w:jc w:val="both"/>
        <w:rPr>
          <w:rFonts w:ascii="Times New Roman" w:eastAsia="Calibri" w:hAnsi="Times New Roman" w:cs="Times New Roman"/>
          <w:sz w:val="12"/>
          <w:szCs w:val="12"/>
        </w:rPr>
      </w:pPr>
      <w:r w:rsidRPr="00D25324">
        <w:rPr>
          <w:rFonts w:ascii="Times New Roman" w:eastAsia="Calibri" w:hAnsi="Times New Roman" w:cs="Times New Roman"/>
          <w:sz w:val="12"/>
          <w:szCs w:val="12"/>
        </w:rPr>
        <w:t xml:space="preserve">Начальник отдела землеустройства      </w:t>
      </w:r>
      <w:r w:rsidRPr="00D25324">
        <w:rPr>
          <w:rFonts w:ascii="Times New Roman" w:eastAsia="Calibri" w:hAnsi="Times New Roman" w:cs="Times New Roman"/>
          <w:sz w:val="12"/>
          <w:szCs w:val="12"/>
        </w:rPr>
        <w:tab/>
      </w:r>
      <w:r w:rsidRPr="00D25324">
        <w:rPr>
          <w:rFonts w:ascii="Times New Roman" w:eastAsia="Calibri" w:hAnsi="Times New Roman" w:cs="Times New Roman"/>
          <w:sz w:val="12"/>
          <w:szCs w:val="12"/>
        </w:rPr>
        <w:tab/>
      </w:r>
      <w:r w:rsidRPr="00D25324">
        <w:rPr>
          <w:rFonts w:ascii="Times New Roman" w:eastAsia="Calibri" w:hAnsi="Times New Roman" w:cs="Times New Roman"/>
          <w:sz w:val="12"/>
          <w:szCs w:val="12"/>
        </w:rPr>
        <w:tab/>
      </w:r>
      <w:r w:rsidRPr="00D25324">
        <w:rPr>
          <w:rFonts w:ascii="Times New Roman" w:eastAsia="Calibri" w:hAnsi="Times New Roman" w:cs="Times New Roman"/>
          <w:sz w:val="12"/>
          <w:szCs w:val="12"/>
        </w:rPr>
        <w:tab/>
        <w:t xml:space="preserve">  </w:t>
      </w:r>
      <w:r w:rsidRPr="00D25324">
        <w:rPr>
          <w:rFonts w:ascii="Times New Roman" w:eastAsia="Calibri" w:hAnsi="Times New Roman" w:cs="Times New Roman"/>
          <w:sz w:val="12"/>
          <w:szCs w:val="12"/>
        </w:rPr>
        <w:tab/>
      </w:r>
      <w:r w:rsidR="00306D1F">
        <w:rPr>
          <w:rFonts w:ascii="Times New Roman" w:eastAsia="Calibri" w:hAnsi="Times New Roman" w:cs="Times New Roman"/>
          <w:sz w:val="12"/>
          <w:szCs w:val="12"/>
        </w:rPr>
        <w:t xml:space="preserve">                                     </w:t>
      </w:r>
      <w:r w:rsidRPr="00D25324">
        <w:rPr>
          <w:rFonts w:ascii="Times New Roman" w:eastAsia="Calibri" w:hAnsi="Times New Roman" w:cs="Times New Roman"/>
          <w:sz w:val="12"/>
          <w:szCs w:val="12"/>
        </w:rPr>
        <w:t xml:space="preserve">КонищевИ.В. </w:t>
      </w:r>
    </w:p>
    <w:p w:rsidR="00D25324" w:rsidRPr="00D25324" w:rsidRDefault="00D25324" w:rsidP="00D25324">
      <w:pPr>
        <w:tabs>
          <w:tab w:val="left" w:pos="284"/>
        </w:tabs>
        <w:spacing w:after="0" w:line="240" w:lineRule="auto"/>
        <w:jc w:val="center"/>
        <w:rPr>
          <w:rFonts w:ascii="Times New Roman" w:eastAsia="Calibri" w:hAnsi="Times New Roman" w:cs="Times New Roman"/>
          <w:b/>
          <w:bCs/>
          <w:sz w:val="12"/>
          <w:szCs w:val="12"/>
        </w:rPr>
      </w:pPr>
      <w:r w:rsidRPr="00D25324">
        <w:rPr>
          <w:rFonts w:ascii="Times New Roman" w:eastAsia="Calibri" w:hAnsi="Times New Roman" w:cs="Times New Roman"/>
          <w:b/>
          <w:bCs/>
          <w:sz w:val="12"/>
          <w:szCs w:val="12"/>
        </w:rPr>
        <w:t>Книга 3. ПРОЕКТ ПЛАНИРОВКИ ТЕРРИТОРИИ</w:t>
      </w:r>
    </w:p>
    <w:p w:rsidR="00D25324" w:rsidRPr="00D25324" w:rsidRDefault="00D25324" w:rsidP="00D25324">
      <w:pPr>
        <w:tabs>
          <w:tab w:val="left" w:pos="284"/>
        </w:tabs>
        <w:spacing w:after="0" w:line="240" w:lineRule="auto"/>
        <w:jc w:val="center"/>
        <w:rPr>
          <w:rFonts w:ascii="Times New Roman" w:eastAsia="Calibri" w:hAnsi="Times New Roman" w:cs="Times New Roman"/>
          <w:b/>
          <w:sz w:val="12"/>
          <w:szCs w:val="12"/>
        </w:rPr>
      </w:pPr>
      <w:r w:rsidRPr="00D25324">
        <w:rPr>
          <w:rFonts w:ascii="Times New Roman" w:eastAsia="Calibri" w:hAnsi="Times New Roman" w:cs="Times New Roman"/>
          <w:b/>
          <w:bCs/>
          <w:sz w:val="12"/>
          <w:szCs w:val="12"/>
        </w:rPr>
        <w:t>Проект межевания территории</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5518"/>
        <w:gridCol w:w="1027"/>
      </w:tblGrid>
      <w:tr w:rsidR="00D25324" w:rsidRPr="00D25324" w:rsidTr="00D25324">
        <w:trPr>
          <w:trHeight w:val="20"/>
        </w:trPr>
        <w:tc>
          <w:tcPr>
            <w:tcW w:w="896" w:type="dxa"/>
            <w:tcBorders>
              <w:top w:val="single" w:sz="4" w:space="0" w:color="auto"/>
              <w:left w:val="single" w:sz="4" w:space="0" w:color="auto"/>
              <w:bottom w:val="single" w:sz="4" w:space="0" w:color="auto"/>
              <w:right w:val="single" w:sz="4" w:space="0" w:color="auto"/>
            </w:tcBorders>
            <w:vAlign w:val="center"/>
            <w:hideMark/>
          </w:tcPr>
          <w:p w:rsidR="00D25324" w:rsidRPr="00D25324" w:rsidRDefault="00D25324" w:rsidP="00D25324">
            <w:pPr>
              <w:tabs>
                <w:tab w:val="left" w:pos="284"/>
              </w:tabs>
              <w:spacing w:after="0" w:line="240" w:lineRule="auto"/>
              <w:jc w:val="center"/>
              <w:rPr>
                <w:rFonts w:ascii="Times New Roman" w:eastAsia="Calibri" w:hAnsi="Times New Roman" w:cs="Times New Roman"/>
                <w:sz w:val="12"/>
                <w:szCs w:val="12"/>
              </w:rPr>
            </w:pPr>
            <w:r w:rsidRPr="00D25324">
              <w:rPr>
                <w:rFonts w:ascii="Times New Roman" w:eastAsia="Calibri" w:hAnsi="Times New Roman" w:cs="Times New Roman"/>
                <w:sz w:val="12"/>
                <w:szCs w:val="12"/>
              </w:rPr>
              <w:t>№ п/п</w:t>
            </w:r>
          </w:p>
        </w:tc>
        <w:tc>
          <w:tcPr>
            <w:tcW w:w="5518" w:type="dxa"/>
            <w:tcBorders>
              <w:top w:val="single" w:sz="4" w:space="0" w:color="auto"/>
              <w:left w:val="single" w:sz="4" w:space="0" w:color="auto"/>
              <w:bottom w:val="single" w:sz="4" w:space="0" w:color="auto"/>
              <w:right w:val="single" w:sz="4" w:space="0" w:color="auto"/>
            </w:tcBorders>
            <w:vAlign w:val="center"/>
            <w:hideMark/>
          </w:tcPr>
          <w:p w:rsidR="00D25324" w:rsidRPr="00D25324" w:rsidRDefault="00D25324" w:rsidP="00D25324">
            <w:pPr>
              <w:tabs>
                <w:tab w:val="left" w:pos="284"/>
              </w:tabs>
              <w:spacing w:after="0" w:line="240" w:lineRule="auto"/>
              <w:jc w:val="center"/>
              <w:rPr>
                <w:rFonts w:ascii="Times New Roman" w:eastAsia="Calibri" w:hAnsi="Times New Roman" w:cs="Times New Roman"/>
                <w:sz w:val="12"/>
                <w:szCs w:val="12"/>
              </w:rPr>
            </w:pPr>
            <w:r w:rsidRPr="00D25324">
              <w:rPr>
                <w:rFonts w:ascii="Times New Roman" w:eastAsia="Calibri" w:hAnsi="Times New Roman" w:cs="Times New Roman"/>
                <w:sz w:val="12"/>
                <w:szCs w:val="12"/>
              </w:rPr>
              <w:t>Наименование</w:t>
            </w:r>
          </w:p>
        </w:tc>
        <w:tc>
          <w:tcPr>
            <w:tcW w:w="1027" w:type="dxa"/>
            <w:tcBorders>
              <w:top w:val="single" w:sz="4" w:space="0" w:color="auto"/>
              <w:left w:val="single" w:sz="4" w:space="0" w:color="auto"/>
              <w:bottom w:val="single" w:sz="4" w:space="0" w:color="auto"/>
              <w:right w:val="single" w:sz="4" w:space="0" w:color="auto"/>
            </w:tcBorders>
            <w:vAlign w:val="center"/>
            <w:hideMark/>
          </w:tcPr>
          <w:p w:rsidR="00D25324" w:rsidRPr="00D25324" w:rsidRDefault="00D25324" w:rsidP="00D25324">
            <w:pPr>
              <w:tabs>
                <w:tab w:val="left" w:pos="284"/>
              </w:tabs>
              <w:spacing w:after="0" w:line="240" w:lineRule="auto"/>
              <w:jc w:val="center"/>
              <w:rPr>
                <w:rFonts w:ascii="Times New Roman" w:eastAsia="Calibri" w:hAnsi="Times New Roman" w:cs="Times New Roman"/>
                <w:sz w:val="12"/>
                <w:szCs w:val="12"/>
              </w:rPr>
            </w:pPr>
            <w:r w:rsidRPr="00D25324">
              <w:rPr>
                <w:rFonts w:ascii="Times New Roman" w:eastAsia="Calibri" w:hAnsi="Times New Roman" w:cs="Times New Roman"/>
                <w:sz w:val="12"/>
                <w:szCs w:val="12"/>
              </w:rPr>
              <w:t>Лист</w:t>
            </w:r>
          </w:p>
        </w:tc>
      </w:tr>
      <w:tr w:rsidR="00D25324" w:rsidRPr="00D25324" w:rsidTr="00D25324">
        <w:trPr>
          <w:trHeight w:val="20"/>
        </w:trPr>
        <w:tc>
          <w:tcPr>
            <w:tcW w:w="896" w:type="dxa"/>
            <w:tcBorders>
              <w:top w:val="single" w:sz="4" w:space="0" w:color="auto"/>
              <w:left w:val="single" w:sz="4" w:space="0" w:color="auto"/>
              <w:bottom w:val="single" w:sz="4" w:space="0" w:color="auto"/>
              <w:right w:val="single" w:sz="4" w:space="0" w:color="auto"/>
            </w:tcBorders>
            <w:vAlign w:val="center"/>
          </w:tcPr>
          <w:p w:rsidR="00D25324" w:rsidRPr="00D25324" w:rsidRDefault="00D25324" w:rsidP="00D25324">
            <w:pPr>
              <w:tabs>
                <w:tab w:val="left" w:pos="284"/>
              </w:tabs>
              <w:spacing w:after="0" w:line="240" w:lineRule="auto"/>
              <w:jc w:val="center"/>
              <w:rPr>
                <w:rFonts w:ascii="Times New Roman" w:eastAsia="Calibri" w:hAnsi="Times New Roman" w:cs="Times New Roman"/>
                <w:sz w:val="12"/>
                <w:szCs w:val="12"/>
              </w:rPr>
            </w:pPr>
          </w:p>
        </w:tc>
        <w:tc>
          <w:tcPr>
            <w:tcW w:w="5518" w:type="dxa"/>
            <w:tcBorders>
              <w:top w:val="single" w:sz="4" w:space="0" w:color="auto"/>
              <w:left w:val="single" w:sz="4" w:space="0" w:color="auto"/>
              <w:bottom w:val="single" w:sz="4" w:space="0" w:color="auto"/>
              <w:right w:val="single" w:sz="4" w:space="0" w:color="auto"/>
            </w:tcBorders>
            <w:vAlign w:val="center"/>
            <w:hideMark/>
          </w:tcPr>
          <w:p w:rsidR="00D25324" w:rsidRPr="00D25324" w:rsidRDefault="00D25324" w:rsidP="00D25324">
            <w:pPr>
              <w:tabs>
                <w:tab w:val="left" w:pos="284"/>
              </w:tabs>
              <w:spacing w:after="0" w:line="240" w:lineRule="auto"/>
              <w:jc w:val="center"/>
              <w:rPr>
                <w:rFonts w:ascii="Times New Roman" w:eastAsia="Calibri" w:hAnsi="Times New Roman" w:cs="Times New Roman"/>
                <w:sz w:val="12"/>
                <w:szCs w:val="12"/>
              </w:rPr>
            </w:pPr>
            <w:r w:rsidRPr="00D25324">
              <w:rPr>
                <w:rFonts w:ascii="Times New Roman" w:eastAsia="Calibri" w:hAnsi="Times New Roman" w:cs="Times New Roman"/>
                <w:sz w:val="12"/>
                <w:szCs w:val="12"/>
              </w:rPr>
              <w:t>Текстовые материалы</w:t>
            </w:r>
          </w:p>
        </w:tc>
        <w:tc>
          <w:tcPr>
            <w:tcW w:w="1027" w:type="dxa"/>
            <w:tcBorders>
              <w:top w:val="single" w:sz="4" w:space="0" w:color="auto"/>
              <w:left w:val="single" w:sz="4" w:space="0" w:color="auto"/>
              <w:bottom w:val="single" w:sz="4" w:space="0" w:color="auto"/>
              <w:right w:val="single" w:sz="4" w:space="0" w:color="auto"/>
            </w:tcBorders>
            <w:vAlign w:val="center"/>
          </w:tcPr>
          <w:p w:rsidR="00D25324" w:rsidRPr="00D25324" w:rsidRDefault="00D25324" w:rsidP="00D25324">
            <w:pPr>
              <w:tabs>
                <w:tab w:val="left" w:pos="284"/>
              </w:tabs>
              <w:spacing w:after="0" w:line="240" w:lineRule="auto"/>
              <w:jc w:val="center"/>
              <w:rPr>
                <w:rFonts w:ascii="Times New Roman" w:eastAsia="Calibri" w:hAnsi="Times New Roman" w:cs="Times New Roman"/>
                <w:sz w:val="12"/>
                <w:szCs w:val="12"/>
              </w:rPr>
            </w:pPr>
          </w:p>
        </w:tc>
      </w:tr>
      <w:tr w:rsidR="00D25324" w:rsidRPr="00D25324" w:rsidTr="00D25324">
        <w:trPr>
          <w:trHeight w:val="20"/>
        </w:trPr>
        <w:tc>
          <w:tcPr>
            <w:tcW w:w="896" w:type="dxa"/>
            <w:tcBorders>
              <w:top w:val="single" w:sz="4" w:space="0" w:color="auto"/>
              <w:left w:val="single" w:sz="4" w:space="0" w:color="auto"/>
              <w:bottom w:val="single" w:sz="4" w:space="0" w:color="auto"/>
              <w:right w:val="single" w:sz="4" w:space="0" w:color="auto"/>
            </w:tcBorders>
            <w:vAlign w:val="center"/>
            <w:hideMark/>
          </w:tcPr>
          <w:p w:rsidR="00D25324" w:rsidRPr="00D25324" w:rsidRDefault="00D25324" w:rsidP="00D25324">
            <w:pPr>
              <w:tabs>
                <w:tab w:val="left" w:pos="284"/>
              </w:tabs>
              <w:spacing w:after="0" w:line="240" w:lineRule="auto"/>
              <w:jc w:val="center"/>
              <w:rPr>
                <w:rFonts w:ascii="Times New Roman" w:eastAsia="Calibri" w:hAnsi="Times New Roman" w:cs="Times New Roman"/>
                <w:sz w:val="12"/>
                <w:szCs w:val="12"/>
              </w:rPr>
            </w:pPr>
            <w:r w:rsidRPr="00D25324">
              <w:rPr>
                <w:rFonts w:ascii="Times New Roman" w:eastAsia="Calibri" w:hAnsi="Times New Roman" w:cs="Times New Roman"/>
                <w:bCs/>
                <w:sz w:val="12"/>
                <w:szCs w:val="12"/>
              </w:rPr>
              <w:t>1</w:t>
            </w:r>
          </w:p>
        </w:tc>
        <w:tc>
          <w:tcPr>
            <w:tcW w:w="5518" w:type="dxa"/>
            <w:tcBorders>
              <w:top w:val="single" w:sz="4" w:space="0" w:color="auto"/>
              <w:left w:val="single" w:sz="4" w:space="0" w:color="auto"/>
              <w:bottom w:val="single" w:sz="4" w:space="0" w:color="auto"/>
              <w:right w:val="single" w:sz="4" w:space="0" w:color="auto"/>
            </w:tcBorders>
            <w:hideMark/>
          </w:tcPr>
          <w:p w:rsidR="00D25324" w:rsidRPr="00D25324" w:rsidRDefault="00D25324" w:rsidP="00D25324">
            <w:pPr>
              <w:tabs>
                <w:tab w:val="left" w:pos="284"/>
              </w:tabs>
              <w:spacing w:after="0" w:line="240" w:lineRule="auto"/>
              <w:jc w:val="center"/>
              <w:rPr>
                <w:rFonts w:ascii="Times New Roman" w:eastAsia="Calibri" w:hAnsi="Times New Roman" w:cs="Times New Roman"/>
                <w:sz w:val="12"/>
                <w:szCs w:val="12"/>
              </w:rPr>
            </w:pPr>
            <w:r w:rsidRPr="00D25324">
              <w:rPr>
                <w:rFonts w:ascii="Times New Roman" w:eastAsia="Calibri" w:hAnsi="Times New Roman" w:cs="Times New Roman"/>
                <w:sz w:val="12"/>
                <w:szCs w:val="12"/>
              </w:rPr>
              <w:t>Выводы по проекту</w:t>
            </w:r>
          </w:p>
        </w:tc>
        <w:tc>
          <w:tcPr>
            <w:tcW w:w="1027" w:type="dxa"/>
            <w:tcBorders>
              <w:top w:val="single" w:sz="4" w:space="0" w:color="auto"/>
              <w:left w:val="single" w:sz="4" w:space="0" w:color="auto"/>
              <w:bottom w:val="single" w:sz="4" w:space="0" w:color="auto"/>
              <w:right w:val="single" w:sz="4" w:space="0" w:color="auto"/>
            </w:tcBorders>
            <w:vAlign w:val="center"/>
            <w:hideMark/>
          </w:tcPr>
          <w:p w:rsidR="00D25324" w:rsidRPr="00D25324" w:rsidRDefault="00D25324" w:rsidP="00D25324">
            <w:pPr>
              <w:tabs>
                <w:tab w:val="left" w:pos="284"/>
              </w:tabs>
              <w:spacing w:after="0" w:line="240" w:lineRule="auto"/>
              <w:jc w:val="center"/>
              <w:rPr>
                <w:rFonts w:ascii="Times New Roman" w:eastAsia="Calibri" w:hAnsi="Times New Roman" w:cs="Times New Roman"/>
                <w:sz w:val="12"/>
                <w:szCs w:val="12"/>
              </w:rPr>
            </w:pPr>
            <w:r w:rsidRPr="00D25324">
              <w:rPr>
                <w:rFonts w:ascii="Times New Roman" w:eastAsia="Calibri" w:hAnsi="Times New Roman" w:cs="Times New Roman"/>
                <w:sz w:val="12"/>
                <w:szCs w:val="12"/>
              </w:rPr>
              <w:t>5</w:t>
            </w:r>
          </w:p>
        </w:tc>
      </w:tr>
      <w:tr w:rsidR="00D25324" w:rsidRPr="00D25324" w:rsidTr="00D25324">
        <w:trPr>
          <w:trHeight w:val="20"/>
        </w:trPr>
        <w:tc>
          <w:tcPr>
            <w:tcW w:w="896" w:type="dxa"/>
            <w:tcBorders>
              <w:top w:val="single" w:sz="4" w:space="0" w:color="auto"/>
              <w:left w:val="single" w:sz="4" w:space="0" w:color="auto"/>
              <w:bottom w:val="single" w:sz="4" w:space="0" w:color="auto"/>
              <w:right w:val="single" w:sz="4" w:space="0" w:color="auto"/>
            </w:tcBorders>
            <w:vAlign w:val="center"/>
            <w:hideMark/>
          </w:tcPr>
          <w:p w:rsidR="00D25324" w:rsidRPr="00D25324" w:rsidRDefault="00D25324" w:rsidP="00D25324">
            <w:pPr>
              <w:tabs>
                <w:tab w:val="left" w:pos="284"/>
              </w:tabs>
              <w:spacing w:after="0" w:line="240" w:lineRule="auto"/>
              <w:jc w:val="center"/>
              <w:rPr>
                <w:rFonts w:ascii="Times New Roman" w:eastAsia="Calibri" w:hAnsi="Times New Roman" w:cs="Times New Roman"/>
                <w:sz w:val="12"/>
                <w:szCs w:val="12"/>
              </w:rPr>
            </w:pPr>
            <w:r w:rsidRPr="00D25324">
              <w:rPr>
                <w:rFonts w:ascii="Times New Roman" w:eastAsia="Calibri" w:hAnsi="Times New Roman" w:cs="Times New Roman"/>
                <w:sz w:val="12"/>
                <w:szCs w:val="12"/>
              </w:rPr>
              <w:t>2</w:t>
            </w:r>
          </w:p>
        </w:tc>
        <w:tc>
          <w:tcPr>
            <w:tcW w:w="5518" w:type="dxa"/>
            <w:tcBorders>
              <w:top w:val="single" w:sz="4" w:space="0" w:color="auto"/>
              <w:left w:val="single" w:sz="4" w:space="0" w:color="auto"/>
              <w:bottom w:val="single" w:sz="4" w:space="0" w:color="auto"/>
              <w:right w:val="single" w:sz="4" w:space="0" w:color="auto"/>
            </w:tcBorders>
            <w:hideMark/>
          </w:tcPr>
          <w:p w:rsidR="00D25324" w:rsidRPr="00D25324" w:rsidRDefault="00D25324" w:rsidP="00D25324">
            <w:pPr>
              <w:tabs>
                <w:tab w:val="left" w:pos="284"/>
              </w:tabs>
              <w:spacing w:after="0" w:line="240" w:lineRule="auto"/>
              <w:jc w:val="center"/>
              <w:rPr>
                <w:rFonts w:ascii="Times New Roman" w:eastAsia="Calibri" w:hAnsi="Times New Roman" w:cs="Times New Roman"/>
                <w:sz w:val="12"/>
                <w:szCs w:val="12"/>
              </w:rPr>
            </w:pPr>
            <w:r w:rsidRPr="00D25324">
              <w:rPr>
                <w:rFonts w:ascii="Times New Roman" w:eastAsia="Calibri" w:hAnsi="Times New Roman" w:cs="Times New Roman"/>
                <w:sz w:val="12"/>
                <w:szCs w:val="12"/>
              </w:rPr>
              <w:t xml:space="preserve">Перечень образуемых и изменяемых земельных участков и их частей. </w:t>
            </w:r>
          </w:p>
        </w:tc>
        <w:tc>
          <w:tcPr>
            <w:tcW w:w="1027" w:type="dxa"/>
            <w:tcBorders>
              <w:top w:val="single" w:sz="4" w:space="0" w:color="auto"/>
              <w:left w:val="single" w:sz="4" w:space="0" w:color="auto"/>
              <w:bottom w:val="single" w:sz="4" w:space="0" w:color="auto"/>
              <w:right w:val="single" w:sz="4" w:space="0" w:color="auto"/>
            </w:tcBorders>
            <w:vAlign w:val="center"/>
            <w:hideMark/>
          </w:tcPr>
          <w:p w:rsidR="00D25324" w:rsidRPr="00D25324" w:rsidRDefault="00D25324" w:rsidP="00D25324">
            <w:pPr>
              <w:tabs>
                <w:tab w:val="left" w:pos="284"/>
              </w:tabs>
              <w:spacing w:after="0" w:line="240" w:lineRule="auto"/>
              <w:jc w:val="center"/>
              <w:rPr>
                <w:rFonts w:ascii="Times New Roman" w:eastAsia="Calibri" w:hAnsi="Times New Roman" w:cs="Times New Roman"/>
                <w:sz w:val="12"/>
                <w:szCs w:val="12"/>
              </w:rPr>
            </w:pPr>
            <w:r w:rsidRPr="00D25324">
              <w:rPr>
                <w:rFonts w:ascii="Times New Roman" w:eastAsia="Calibri" w:hAnsi="Times New Roman" w:cs="Times New Roman"/>
                <w:sz w:val="12"/>
                <w:szCs w:val="12"/>
              </w:rPr>
              <w:t>6</w:t>
            </w:r>
          </w:p>
        </w:tc>
      </w:tr>
      <w:tr w:rsidR="00D25324" w:rsidRPr="00D25324" w:rsidTr="00D25324">
        <w:trPr>
          <w:trHeight w:val="20"/>
        </w:trPr>
        <w:tc>
          <w:tcPr>
            <w:tcW w:w="896" w:type="dxa"/>
            <w:tcBorders>
              <w:top w:val="single" w:sz="4" w:space="0" w:color="auto"/>
              <w:left w:val="single" w:sz="4" w:space="0" w:color="auto"/>
              <w:bottom w:val="single" w:sz="4" w:space="0" w:color="auto"/>
              <w:right w:val="single" w:sz="4" w:space="0" w:color="auto"/>
            </w:tcBorders>
            <w:vAlign w:val="center"/>
          </w:tcPr>
          <w:p w:rsidR="00D25324" w:rsidRPr="00D25324" w:rsidRDefault="00D25324" w:rsidP="00D25324">
            <w:pPr>
              <w:tabs>
                <w:tab w:val="left" w:pos="284"/>
              </w:tabs>
              <w:spacing w:after="0" w:line="240" w:lineRule="auto"/>
              <w:jc w:val="center"/>
              <w:rPr>
                <w:rFonts w:ascii="Times New Roman" w:eastAsia="Calibri" w:hAnsi="Times New Roman" w:cs="Times New Roman"/>
                <w:sz w:val="12"/>
                <w:szCs w:val="12"/>
              </w:rPr>
            </w:pPr>
          </w:p>
        </w:tc>
        <w:tc>
          <w:tcPr>
            <w:tcW w:w="5518" w:type="dxa"/>
            <w:tcBorders>
              <w:top w:val="single" w:sz="4" w:space="0" w:color="auto"/>
              <w:left w:val="single" w:sz="4" w:space="0" w:color="auto"/>
              <w:bottom w:val="single" w:sz="4" w:space="0" w:color="auto"/>
              <w:right w:val="single" w:sz="4" w:space="0" w:color="auto"/>
            </w:tcBorders>
            <w:vAlign w:val="center"/>
            <w:hideMark/>
          </w:tcPr>
          <w:p w:rsidR="00D25324" w:rsidRPr="00D25324" w:rsidRDefault="00D25324" w:rsidP="00D25324">
            <w:pPr>
              <w:tabs>
                <w:tab w:val="left" w:pos="284"/>
              </w:tabs>
              <w:spacing w:after="0" w:line="240" w:lineRule="auto"/>
              <w:jc w:val="center"/>
              <w:rPr>
                <w:rFonts w:ascii="Times New Roman" w:eastAsia="Calibri" w:hAnsi="Times New Roman" w:cs="Times New Roman"/>
                <w:sz w:val="12"/>
                <w:szCs w:val="12"/>
              </w:rPr>
            </w:pPr>
            <w:r w:rsidRPr="00D25324">
              <w:rPr>
                <w:rFonts w:ascii="Times New Roman" w:eastAsia="Calibri" w:hAnsi="Times New Roman" w:cs="Times New Roman"/>
                <w:sz w:val="12"/>
                <w:szCs w:val="12"/>
              </w:rPr>
              <w:t>Графические материалы</w:t>
            </w:r>
          </w:p>
        </w:tc>
        <w:tc>
          <w:tcPr>
            <w:tcW w:w="1027" w:type="dxa"/>
            <w:tcBorders>
              <w:top w:val="single" w:sz="4" w:space="0" w:color="auto"/>
              <w:left w:val="single" w:sz="4" w:space="0" w:color="auto"/>
              <w:bottom w:val="single" w:sz="4" w:space="0" w:color="auto"/>
              <w:right w:val="single" w:sz="4" w:space="0" w:color="auto"/>
            </w:tcBorders>
            <w:vAlign w:val="center"/>
          </w:tcPr>
          <w:p w:rsidR="00D25324" w:rsidRPr="00D25324" w:rsidRDefault="00D25324" w:rsidP="00D25324">
            <w:pPr>
              <w:tabs>
                <w:tab w:val="left" w:pos="284"/>
              </w:tabs>
              <w:spacing w:after="0" w:line="240" w:lineRule="auto"/>
              <w:jc w:val="center"/>
              <w:rPr>
                <w:rFonts w:ascii="Times New Roman" w:eastAsia="Calibri" w:hAnsi="Times New Roman" w:cs="Times New Roman"/>
                <w:sz w:val="12"/>
                <w:szCs w:val="12"/>
              </w:rPr>
            </w:pPr>
          </w:p>
        </w:tc>
      </w:tr>
      <w:tr w:rsidR="00D25324" w:rsidRPr="00D25324" w:rsidTr="00D25324">
        <w:trPr>
          <w:trHeight w:val="20"/>
        </w:trPr>
        <w:tc>
          <w:tcPr>
            <w:tcW w:w="896" w:type="dxa"/>
            <w:tcBorders>
              <w:top w:val="single" w:sz="4" w:space="0" w:color="auto"/>
              <w:left w:val="single" w:sz="4" w:space="0" w:color="auto"/>
              <w:bottom w:val="single" w:sz="4" w:space="0" w:color="auto"/>
              <w:right w:val="single" w:sz="4" w:space="0" w:color="auto"/>
            </w:tcBorders>
            <w:vAlign w:val="center"/>
            <w:hideMark/>
          </w:tcPr>
          <w:p w:rsidR="00D25324" w:rsidRPr="00D25324" w:rsidRDefault="00D25324" w:rsidP="00D25324">
            <w:pPr>
              <w:tabs>
                <w:tab w:val="left" w:pos="284"/>
              </w:tabs>
              <w:spacing w:after="0" w:line="240" w:lineRule="auto"/>
              <w:jc w:val="center"/>
              <w:rPr>
                <w:rFonts w:ascii="Times New Roman" w:eastAsia="Calibri" w:hAnsi="Times New Roman" w:cs="Times New Roman"/>
                <w:sz w:val="12"/>
                <w:szCs w:val="12"/>
              </w:rPr>
            </w:pPr>
            <w:r w:rsidRPr="00D25324">
              <w:rPr>
                <w:rFonts w:ascii="Times New Roman" w:eastAsia="Calibri" w:hAnsi="Times New Roman" w:cs="Times New Roman"/>
                <w:sz w:val="12"/>
                <w:szCs w:val="12"/>
              </w:rPr>
              <w:t>1</w:t>
            </w:r>
          </w:p>
        </w:tc>
        <w:tc>
          <w:tcPr>
            <w:tcW w:w="5518" w:type="dxa"/>
            <w:tcBorders>
              <w:top w:val="single" w:sz="4" w:space="0" w:color="auto"/>
              <w:left w:val="single" w:sz="4" w:space="0" w:color="auto"/>
              <w:bottom w:val="single" w:sz="4" w:space="0" w:color="auto"/>
              <w:right w:val="single" w:sz="4" w:space="0" w:color="auto"/>
            </w:tcBorders>
            <w:vAlign w:val="center"/>
            <w:hideMark/>
          </w:tcPr>
          <w:p w:rsidR="00D25324" w:rsidRPr="00D25324" w:rsidRDefault="00D25324" w:rsidP="00D25324">
            <w:pPr>
              <w:tabs>
                <w:tab w:val="left" w:pos="284"/>
              </w:tabs>
              <w:spacing w:after="0" w:line="240" w:lineRule="auto"/>
              <w:jc w:val="center"/>
              <w:rPr>
                <w:rFonts w:ascii="Times New Roman" w:eastAsia="Calibri" w:hAnsi="Times New Roman" w:cs="Times New Roman"/>
                <w:sz w:val="12"/>
                <w:szCs w:val="12"/>
              </w:rPr>
            </w:pPr>
            <w:r w:rsidRPr="00D25324">
              <w:rPr>
                <w:rFonts w:ascii="Times New Roman" w:eastAsia="Calibri" w:hAnsi="Times New Roman" w:cs="Times New Roman"/>
                <w:sz w:val="12"/>
                <w:szCs w:val="12"/>
              </w:rPr>
              <w:t>Чертеж межевания территории М 1:2000</w:t>
            </w:r>
          </w:p>
        </w:tc>
        <w:tc>
          <w:tcPr>
            <w:tcW w:w="1027" w:type="dxa"/>
            <w:tcBorders>
              <w:top w:val="single" w:sz="4" w:space="0" w:color="auto"/>
              <w:left w:val="single" w:sz="4" w:space="0" w:color="auto"/>
              <w:bottom w:val="single" w:sz="4" w:space="0" w:color="auto"/>
              <w:right w:val="single" w:sz="4" w:space="0" w:color="auto"/>
            </w:tcBorders>
            <w:vAlign w:val="center"/>
            <w:hideMark/>
          </w:tcPr>
          <w:p w:rsidR="00D25324" w:rsidRPr="00D25324" w:rsidRDefault="00D25324" w:rsidP="00D25324">
            <w:pPr>
              <w:tabs>
                <w:tab w:val="left" w:pos="284"/>
              </w:tabs>
              <w:spacing w:after="0" w:line="240" w:lineRule="auto"/>
              <w:jc w:val="center"/>
              <w:rPr>
                <w:rFonts w:ascii="Times New Roman" w:eastAsia="Calibri" w:hAnsi="Times New Roman" w:cs="Times New Roman"/>
                <w:sz w:val="12"/>
                <w:szCs w:val="12"/>
              </w:rPr>
            </w:pPr>
            <w:r w:rsidRPr="00D25324">
              <w:rPr>
                <w:rFonts w:ascii="Times New Roman" w:eastAsia="Calibri" w:hAnsi="Times New Roman" w:cs="Times New Roman"/>
                <w:sz w:val="12"/>
                <w:szCs w:val="12"/>
              </w:rPr>
              <w:t>-</w:t>
            </w:r>
          </w:p>
        </w:tc>
      </w:tr>
    </w:tbl>
    <w:p w:rsidR="00D25324" w:rsidRPr="00D25324" w:rsidRDefault="00D25324" w:rsidP="00D25324">
      <w:pPr>
        <w:tabs>
          <w:tab w:val="left" w:pos="284"/>
        </w:tabs>
        <w:spacing w:after="0" w:line="240" w:lineRule="auto"/>
        <w:jc w:val="center"/>
        <w:rPr>
          <w:rFonts w:ascii="Times New Roman" w:eastAsia="Calibri" w:hAnsi="Times New Roman" w:cs="Times New Roman"/>
          <w:b/>
          <w:sz w:val="12"/>
          <w:szCs w:val="12"/>
        </w:rPr>
      </w:pPr>
      <w:r w:rsidRPr="00D25324">
        <w:rPr>
          <w:rFonts w:ascii="Times New Roman" w:eastAsia="Calibri" w:hAnsi="Times New Roman" w:cs="Times New Roman"/>
          <w:b/>
          <w:sz w:val="12"/>
          <w:szCs w:val="12"/>
        </w:rPr>
        <w:t>ПРОЕКТ ПЛАНИРОВКИ ТЕРРИТОРИИ</w:t>
      </w:r>
    </w:p>
    <w:p w:rsidR="00D25324" w:rsidRPr="00D25324" w:rsidRDefault="00D25324" w:rsidP="00D25324">
      <w:pPr>
        <w:tabs>
          <w:tab w:val="left" w:pos="284"/>
        </w:tabs>
        <w:spacing w:after="0" w:line="240" w:lineRule="auto"/>
        <w:jc w:val="center"/>
        <w:rPr>
          <w:rFonts w:ascii="Times New Roman" w:eastAsia="Calibri" w:hAnsi="Times New Roman" w:cs="Times New Roman"/>
          <w:b/>
          <w:sz w:val="12"/>
          <w:szCs w:val="12"/>
        </w:rPr>
      </w:pPr>
      <w:r w:rsidRPr="00D25324">
        <w:rPr>
          <w:rFonts w:ascii="Times New Roman" w:eastAsia="Calibri" w:hAnsi="Times New Roman" w:cs="Times New Roman"/>
          <w:b/>
          <w:sz w:val="12"/>
          <w:szCs w:val="12"/>
        </w:rPr>
        <w:t>(ПРОЕКТ МЕЖЕВАНИЯ ТЕРРИТОРИИ)</w:t>
      </w:r>
    </w:p>
    <w:p w:rsidR="00D25324" w:rsidRPr="00D25324" w:rsidRDefault="00D25324" w:rsidP="00D25324">
      <w:pPr>
        <w:tabs>
          <w:tab w:val="left" w:pos="284"/>
        </w:tabs>
        <w:spacing w:after="0" w:line="240" w:lineRule="auto"/>
        <w:jc w:val="center"/>
        <w:rPr>
          <w:rFonts w:ascii="Times New Roman" w:eastAsia="Calibri" w:hAnsi="Times New Roman" w:cs="Times New Roman"/>
          <w:b/>
          <w:bCs/>
          <w:sz w:val="12"/>
          <w:szCs w:val="12"/>
        </w:rPr>
      </w:pPr>
      <w:r w:rsidRPr="00D25324">
        <w:rPr>
          <w:rFonts w:ascii="Times New Roman" w:eastAsia="Calibri" w:hAnsi="Times New Roman" w:cs="Times New Roman"/>
          <w:b/>
          <w:bCs/>
          <w:sz w:val="12"/>
          <w:szCs w:val="12"/>
        </w:rPr>
        <w:t>Основание для выполнения проекта межевания</w:t>
      </w:r>
    </w:p>
    <w:p w:rsidR="00D25324" w:rsidRPr="00D25324" w:rsidRDefault="00D25324" w:rsidP="00D25324">
      <w:pPr>
        <w:tabs>
          <w:tab w:val="left" w:pos="284"/>
        </w:tabs>
        <w:spacing w:after="0" w:line="240" w:lineRule="auto"/>
        <w:ind w:firstLine="284"/>
        <w:jc w:val="both"/>
        <w:rPr>
          <w:rFonts w:ascii="Times New Roman" w:eastAsia="Calibri" w:hAnsi="Times New Roman" w:cs="Times New Roman"/>
          <w:sz w:val="12"/>
          <w:szCs w:val="12"/>
        </w:rPr>
      </w:pPr>
      <w:r w:rsidRPr="00D25324">
        <w:rPr>
          <w:rFonts w:ascii="Times New Roman" w:eastAsia="Calibri" w:hAnsi="Times New Roman" w:cs="Times New Roman"/>
          <w:sz w:val="12"/>
          <w:szCs w:val="12"/>
        </w:rPr>
        <w:t xml:space="preserve">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ООО «РИТЭК»: </w:t>
      </w:r>
      <w:r w:rsidRPr="00D25324">
        <w:rPr>
          <w:rFonts w:ascii="Times New Roman" w:eastAsia="Calibri" w:hAnsi="Times New Roman" w:cs="Times New Roman"/>
          <w:sz w:val="12"/>
          <w:szCs w:val="12"/>
        </w:rPr>
        <w:fldChar w:fldCharType="begin"/>
      </w:r>
      <w:r w:rsidRPr="00D25324">
        <w:rPr>
          <w:rFonts w:ascii="Times New Roman" w:eastAsia="Calibri" w:hAnsi="Times New Roman" w:cs="Times New Roman"/>
          <w:sz w:val="12"/>
          <w:szCs w:val="12"/>
        </w:rPr>
        <w:instrText xml:space="preserve"> DOCPROPERTY  ОБЪЕКТ  \* MERGEFORMAT </w:instrText>
      </w:r>
      <w:r w:rsidRPr="00D25324">
        <w:rPr>
          <w:rFonts w:ascii="Times New Roman" w:eastAsia="Calibri" w:hAnsi="Times New Roman" w:cs="Times New Roman"/>
          <w:sz w:val="12"/>
          <w:szCs w:val="12"/>
        </w:rPr>
        <w:fldChar w:fldCharType="separate"/>
      </w:r>
      <w:r w:rsidRPr="00D25324">
        <w:rPr>
          <w:rFonts w:ascii="Times New Roman" w:eastAsia="Calibri" w:hAnsi="Times New Roman" w:cs="Times New Roman"/>
          <w:sz w:val="12"/>
          <w:szCs w:val="12"/>
        </w:rPr>
        <w:t xml:space="preserve"> «Обустройство скважины № 6 Шиловского месторождения» </w:t>
      </w:r>
      <w:r w:rsidRPr="00D25324">
        <w:rPr>
          <w:rFonts w:ascii="Times New Roman" w:eastAsia="Calibri" w:hAnsi="Times New Roman" w:cs="Times New Roman"/>
          <w:sz w:val="12"/>
          <w:szCs w:val="12"/>
        </w:rPr>
        <w:fldChar w:fldCharType="end"/>
      </w:r>
      <w:r w:rsidRPr="00D25324">
        <w:rPr>
          <w:rFonts w:ascii="Times New Roman" w:eastAsia="Calibri" w:hAnsi="Times New Roman" w:cs="Times New Roman"/>
          <w:sz w:val="12"/>
          <w:szCs w:val="12"/>
        </w:rPr>
        <w:t xml:space="preserve"> согласно:</w:t>
      </w:r>
    </w:p>
    <w:p w:rsidR="00D25324" w:rsidRPr="00D25324" w:rsidRDefault="00D25324" w:rsidP="00D25324">
      <w:pPr>
        <w:tabs>
          <w:tab w:val="left" w:pos="284"/>
        </w:tabs>
        <w:spacing w:after="0" w:line="240" w:lineRule="auto"/>
        <w:ind w:firstLine="284"/>
        <w:jc w:val="both"/>
        <w:rPr>
          <w:rFonts w:ascii="Times New Roman" w:eastAsia="Calibri" w:hAnsi="Times New Roman" w:cs="Times New Roman"/>
          <w:sz w:val="12"/>
          <w:szCs w:val="12"/>
        </w:rPr>
      </w:pPr>
      <w:r w:rsidRPr="00D25324">
        <w:rPr>
          <w:rFonts w:ascii="Times New Roman" w:eastAsia="Calibri" w:hAnsi="Times New Roman" w:cs="Times New Roman"/>
          <w:sz w:val="12"/>
          <w:szCs w:val="12"/>
        </w:rPr>
        <w:t xml:space="preserve">- Технического задания на выполнение проекта планировки территории и проекта межевания территории объекта: </w:t>
      </w:r>
      <w:r w:rsidRPr="00D25324">
        <w:rPr>
          <w:rFonts w:ascii="Times New Roman" w:eastAsia="Calibri" w:hAnsi="Times New Roman" w:cs="Times New Roman"/>
          <w:sz w:val="12"/>
          <w:szCs w:val="12"/>
        </w:rPr>
        <w:fldChar w:fldCharType="begin"/>
      </w:r>
      <w:r w:rsidRPr="00D25324">
        <w:rPr>
          <w:rFonts w:ascii="Times New Roman" w:eastAsia="Calibri" w:hAnsi="Times New Roman" w:cs="Times New Roman"/>
          <w:sz w:val="12"/>
          <w:szCs w:val="12"/>
        </w:rPr>
        <w:instrText xml:space="preserve"> DOCPROPERTY  "Наименование объекта"  \* MERGEFORMAT </w:instrText>
      </w:r>
      <w:r w:rsidRPr="00D25324">
        <w:rPr>
          <w:rFonts w:ascii="Times New Roman" w:eastAsia="Calibri" w:hAnsi="Times New Roman" w:cs="Times New Roman"/>
          <w:sz w:val="12"/>
          <w:szCs w:val="12"/>
        </w:rPr>
        <w:fldChar w:fldCharType="separate"/>
      </w:r>
      <w:r w:rsidRPr="00D25324">
        <w:rPr>
          <w:rFonts w:ascii="Times New Roman" w:eastAsia="Calibri" w:hAnsi="Times New Roman" w:cs="Times New Roman"/>
          <w:sz w:val="12"/>
          <w:szCs w:val="12"/>
        </w:rPr>
        <w:t xml:space="preserve"> «Обустройство скважины № 6 Шиловского месторождения»</w:t>
      </w:r>
      <w:r w:rsidRPr="00D25324">
        <w:rPr>
          <w:rFonts w:ascii="Times New Roman" w:eastAsia="Calibri" w:hAnsi="Times New Roman" w:cs="Times New Roman"/>
          <w:sz w:val="12"/>
          <w:szCs w:val="12"/>
        </w:rPr>
        <w:fldChar w:fldCharType="end"/>
      </w:r>
      <w:r w:rsidRPr="00D25324">
        <w:rPr>
          <w:rFonts w:ascii="Times New Roman" w:eastAsia="Calibri" w:hAnsi="Times New Roman" w:cs="Times New Roman"/>
          <w:sz w:val="12"/>
          <w:szCs w:val="12"/>
        </w:rPr>
        <w:t xml:space="preserve"> на территории муниципального района Сергиевский Самарской области;</w:t>
      </w:r>
    </w:p>
    <w:p w:rsidR="00D25324" w:rsidRPr="00D25324" w:rsidRDefault="00D25324" w:rsidP="00D25324">
      <w:pPr>
        <w:tabs>
          <w:tab w:val="left" w:pos="284"/>
        </w:tabs>
        <w:spacing w:after="0" w:line="240" w:lineRule="auto"/>
        <w:ind w:firstLine="284"/>
        <w:jc w:val="both"/>
        <w:rPr>
          <w:rFonts w:ascii="Times New Roman" w:eastAsia="Calibri" w:hAnsi="Times New Roman" w:cs="Times New Roman"/>
          <w:sz w:val="12"/>
          <w:szCs w:val="12"/>
        </w:rPr>
      </w:pPr>
      <w:r w:rsidRPr="00D25324">
        <w:rPr>
          <w:rFonts w:ascii="Times New Roman" w:eastAsia="Calibri" w:hAnsi="Times New Roman" w:cs="Times New Roman"/>
          <w:sz w:val="12"/>
          <w:szCs w:val="12"/>
        </w:rPr>
        <w:t xml:space="preserve">- Сведений государственного кадастрового учета </w:t>
      </w:r>
    </w:p>
    <w:p w:rsidR="00D25324" w:rsidRPr="00D25324" w:rsidRDefault="00D25324" w:rsidP="00D25324">
      <w:pPr>
        <w:tabs>
          <w:tab w:val="left" w:pos="284"/>
        </w:tabs>
        <w:spacing w:after="0" w:line="240" w:lineRule="auto"/>
        <w:jc w:val="both"/>
        <w:rPr>
          <w:rFonts w:ascii="Times New Roman" w:eastAsia="Calibri" w:hAnsi="Times New Roman" w:cs="Times New Roman"/>
          <w:sz w:val="12"/>
          <w:szCs w:val="12"/>
        </w:rPr>
      </w:pPr>
    </w:p>
    <w:p w:rsidR="00D25324" w:rsidRPr="00D25324" w:rsidRDefault="00D25324" w:rsidP="00D25324">
      <w:pPr>
        <w:tabs>
          <w:tab w:val="left" w:pos="284"/>
        </w:tabs>
        <w:spacing w:after="0" w:line="240" w:lineRule="auto"/>
        <w:ind w:firstLine="284"/>
        <w:jc w:val="both"/>
        <w:rPr>
          <w:rFonts w:ascii="Times New Roman" w:eastAsia="Calibri" w:hAnsi="Times New Roman" w:cs="Times New Roman"/>
          <w:bCs/>
          <w:sz w:val="12"/>
          <w:szCs w:val="12"/>
        </w:rPr>
      </w:pPr>
      <w:r w:rsidRPr="00D25324">
        <w:rPr>
          <w:rFonts w:ascii="Times New Roman" w:eastAsia="Calibri" w:hAnsi="Times New Roman" w:cs="Times New Roman"/>
          <w:bCs/>
          <w:sz w:val="12"/>
          <w:szCs w:val="12"/>
        </w:rPr>
        <w:t>Цели и задачи выполнения проекта межевания территории</w:t>
      </w:r>
    </w:p>
    <w:p w:rsidR="00D25324" w:rsidRPr="00D25324" w:rsidRDefault="00D25324" w:rsidP="00D25324">
      <w:pPr>
        <w:tabs>
          <w:tab w:val="left" w:pos="284"/>
        </w:tabs>
        <w:spacing w:after="0" w:line="240" w:lineRule="auto"/>
        <w:ind w:firstLine="284"/>
        <w:jc w:val="both"/>
        <w:rPr>
          <w:rFonts w:ascii="Times New Roman" w:eastAsia="Calibri" w:hAnsi="Times New Roman" w:cs="Times New Roman"/>
          <w:sz w:val="12"/>
          <w:szCs w:val="12"/>
        </w:rPr>
      </w:pPr>
      <w:r w:rsidRPr="00D25324">
        <w:rPr>
          <w:rFonts w:ascii="Times New Roman" w:eastAsia="Calibri" w:hAnsi="Times New Roman" w:cs="Times New Roman"/>
          <w:sz w:val="12"/>
          <w:szCs w:val="12"/>
        </w:rPr>
        <w:t>Подготовка проекта межевания территории осуществляется в целях определения местоположения границ образуемых и изменяемых земельных участков.</w:t>
      </w:r>
    </w:p>
    <w:p w:rsidR="00D25324" w:rsidRPr="00D25324" w:rsidRDefault="00D25324" w:rsidP="00D25324">
      <w:pPr>
        <w:tabs>
          <w:tab w:val="left" w:pos="284"/>
        </w:tabs>
        <w:spacing w:after="0" w:line="240" w:lineRule="auto"/>
        <w:ind w:firstLine="284"/>
        <w:jc w:val="both"/>
        <w:rPr>
          <w:rFonts w:ascii="Times New Roman" w:eastAsia="Calibri" w:hAnsi="Times New Roman" w:cs="Times New Roman"/>
          <w:sz w:val="12"/>
          <w:szCs w:val="12"/>
        </w:rPr>
      </w:pPr>
      <w:r w:rsidRPr="00D25324">
        <w:rPr>
          <w:rFonts w:ascii="Times New Roman" w:eastAsia="Calibri" w:hAnsi="Times New Roman" w:cs="Times New Roman"/>
          <w:sz w:val="12"/>
          <w:szCs w:val="12"/>
        </w:rPr>
        <w:t>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D25324" w:rsidRPr="00D25324" w:rsidRDefault="00D25324" w:rsidP="00D25324">
      <w:pPr>
        <w:tabs>
          <w:tab w:val="left" w:pos="284"/>
        </w:tabs>
        <w:spacing w:after="0" w:line="240" w:lineRule="auto"/>
        <w:ind w:firstLine="284"/>
        <w:jc w:val="both"/>
        <w:rPr>
          <w:rFonts w:ascii="Times New Roman" w:eastAsia="Calibri" w:hAnsi="Times New Roman" w:cs="Times New Roman"/>
          <w:sz w:val="12"/>
          <w:szCs w:val="12"/>
        </w:rPr>
      </w:pPr>
      <w:r w:rsidRPr="00D25324">
        <w:rPr>
          <w:rFonts w:ascii="Times New Roman" w:eastAsia="Calibri" w:hAnsi="Times New Roman" w:cs="Times New Roman"/>
          <w:sz w:val="12"/>
          <w:szCs w:val="12"/>
        </w:rPr>
        <w:t>Сформированные земельные участки должны обеспечить:</w:t>
      </w:r>
    </w:p>
    <w:p w:rsidR="00D25324" w:rsidRPr="00D25324" w:rsidRDefault="00D25324" w:rsidP="00D25324">
      <w:pPr>
        <w:tabs>
          <w:tab w:val="left" w:pos="284"/>
        </w:tabs>
        <w:spacing w:after="0" w:line="240" w:lineRule="auto"/>
        <w:ind w:firstLine="284"/>
        <w:jc w:val="both"/>
        <w:rPr>
          <w:rFonts w:ascii="Times New Roman" w:eastAsia="Calibri" w:hAnsi="Times New Roman" w:cs="Times New Roman"/>
          <w:sz w:val="12"/>
          <w:szCs w:val="12"/>
        </w:rPr>
      </w:pPr>
      <w:r w:rsidRPr="00D25324">
        <w:rPr>
          <w:rFonts w:ascii="Times New Roman" w:eastAsia="Calibri"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D25324" w:rsidRPr="00D25324" w:rsidRDefault="00D25324" w:rsidP="00D25324">
      <w:pPr>
        <w:tabs>
          <w:tab w:val="left" w:pos="284"/>
        </w:tabs>
        <w:spacing w:after="0" w:line="240" w:lineRule="auto"/>
        <w:ind w:firstLine="284"/>
        <w:jc w:val="both"/>
        <w:rPr>
          <w:rFonts w:ascii="Times New Roman" w:eastAsia="Calibri" w:hAnsi="Times New Roman" w:cs="Times New Roman"/>
          <w:sz w:val="12"/>
          <w:szCs w:val="12"/>
        </w:rPr>
      </w:pPr>
      <w:r w:rsidRPr="00D25324">
        <w:rPr>
          <w:rFonts w:ascii="Times New Roman" w:eastAsia="Calibri" w:hAnsi="Times New Roman" w:cs="Times New Roman"/>
          <w:sz w:val="12"/>
          <w:szCs w:val="12"/>
        </w:rPr>
        <w:t>- возможность долгосрочного использования земельного участка.</w:t>
      </w:r>
    </w:p>
    <w:p w:rsidR="00D25324" w:rsidRPr="00D25324" w:rsidRDefault="00D25324" w:rsidP="00D25324">
      <w:pPr>
        <w:tabs>
          <w:tab w:val="left" w:pos="284"/>
        </w:tabs>
        <w:spacing w:after="0" w:line="240" w:lineRule="auto"/>
        <w:ind w:firstLine="284"/>
        <w:jc w:val="both"/>
        <w:rPr>
          <w:rFonts w:ascii="Times New Roman" w:eastAsia="Calibri" w:hAnsi="Times New Roman" w:cs="Times New Roman"/>
          <w:sz w:val="12"/>
          <w:szCs w:val="12"/>
        </w:rPr>
      </w:pPr>
      <w:r w:rsidRPr="00D25324">
        <w:rPr>
          <w:rFonts w:ascii="Times New Roman" w:eastAsia="Calibri"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D25324" w:rsidRPr="00D25324" w:rsidRDefault="00D25324" w:rsidP="00D25324">
      <w:pPr>
        <w:tabs>
          <w:tab w:val="left" w:pos="284"/>
        </w:tabs>
        <w:spacing w:after="0" w:line="240" w:lineRule="auto"/>
        <w:ind w:firstLine="284"/>
        <w:jc w:val="both"/>
        <w:rPr>
          <w:rFonts w:ascii="Times New Roman" w:eastAsia="Calibri" w:hAnsi="Times New Roman" w:cs="Times New Roman"/>
          <w:sz w:val="12"/>
          <w:szCs w:val="12"/>
        </w:rPr>
      </w:pPr>
      <w:r w:rsidRPr="00D25324">
        <w:rPr>
          <w:rFonts w:ascii="Times New Roman" w:eastAsia="Calibri" w:hAnsi="Times New Roman" w:cs="Times New Roman"/>
          <w:sz w:val="12"/>
          <w:szCs w:val="12"/>
        </w:rPr>
        <w:t>В процессе межевания решаются следующие задачи:</w:t>
      </w:r>
    </w:p>
    <w:p w:rsidR="00D25324" w:rsidRPr="00D25324" w:rsidRDefault="00D25324" w:rsidP="00D25324">
      <w:pPr>
        <w:tabs>
          <w:tab w:val="left" w:pos="284"/>
        </w:tabs>
        <w:spacing w:after="0" w:line="240" w:lineRule="auto"/>
        <w:ind w:firstLine="284"/>
        <w:jc w:val="both"/>
        <w:rPr>
          <w:rFonts w:ascii="Times New Roman" w:eastAsia="Calibri" w:hAnsi="Times New Roman" w:cs="Times New Roman"/>
          <w:sz w:val="12"/>
          <w:szCs w:val="12"/>
        </w:rPr>
      </w:pPr>
      <w:r w:rsidRPr="00D25324">
        <w:rPr>
          <w:rFonts w:ascii="Times New Roman" w:eastAsia="Calibri" w:hAnsi="Times New Roman" w:cs="Times New Roman"/>
          <w:sz w:val="12"/>
          <w:szCs w:val="12"/>
        </w:rPr>
        <w:t xml:space="preserve">- установление границ земельных участков необходимых для размещения объекта ООО «РИТЭК». </w:t>
      </w:r>
    </w:p>
    <w:p w:rsidR="00D25324" w:rsidRPr="00D25324" w:rsidRDefault="00D25324" w:rsidP="00D25324">
      <w:pPr>
        <w:tabs>
          <w:tab w:val="left" w:pos="284"/>
        </w:tabs>
        <w:spacing w:after="0" w:line="240" w:lineRule="auto"/>
        <w:ind w:firstLine="284"/>
        <w:jc w:val="both"/>
        <w:rPr>
          <w:rFonts w:ascii="Times New Roman" w:eastAsia="Calibri" w:hAnsi="Times New Roman" w:cs="Times New Roman"/>
          <w:sz w:val="12"/>
          <w:szCs w:val="12"/>
        </w:rPr>
      </w:pPr>
      <w:r w:rsidRPr="00D25324">
        <w:rPr>
          <w:rFonts w:ascii="Times New Roman" w:eastAsia="Calibri" w:hAnsi="Times New Roman" w:cs="Times New Roman"/>
          <w:sz w:val="12"/>
          <w:szCs w:val="12"/>
        </w:rPr>
        <w:t>Проектом межевания границ отображены:</w:t>
      </w:r>
    </w:p>
    <w:p w:rsidR="00D25324" w:rsidRPr="00D25324" w:rsidRDefault="00D25324" w:rsidP="00D25324">
      <w:pPr>
        <w:tabs>
          <w:tab w:val="left" w:pos="284"/>
        </w:tabs>
        <w:spacing w:after="0" w:line="240" w:lineRule="auto"/>
        <w:ind w:firstLine="284"/>
        <w:jc w:val="both"/>
        <w:rPr>
          <w:rFonts w:ascii="Times New Roman" w:eastAsia="Calibri" w:hAnsi="Times New Roman" w:cs="Times New Roman"/>
          <w:sz w:val="12"/>
          <w:szCs w:val="12"/>
        </w:rPr>
      </w:pPr>
      <w:r w:rsidRPr="00D25324">
        <w:rPr>
          <w:rFonts w:ascii="Times New Roman" w:eastAsia="Calibri" w:hAnsi="Times New Roman" w:cs="Times New Roman"/>
          <w:sz w:val="12"/>
          <w:szCs w:val="12"/>
        </w:rPr>
        <w:t>- красные линии, утвержденные в составе проекта планировки территории;</w:t>
      </w:r>
    </w:p>
    <w:p w:rsidR="00D25324" w:rsidRPr="00D25324" w:rsidRDefault="00D25324" w:rsidP="00D25324">
      <w:pPr>
        <w:tabs>
          <w:tab w:val="left" w:pos="284"/>
        </w:tabs>
        <w:spacing w:after="0" w:line="240" w:lineRule="auto"/>
        <w:ind w:firstLine="284"/>
        <w:jc w:val="both"/>
        <w:rPr>
          <w:rFonts w:ascii="Times New Roman" w:eastAsia="Calibri" w:hAnsi="Times New Roman" w:cs="Times New Roman"/>
          <w:sz w:val="12"/>
          <w:szCs w:val="12"/>
        </w:rPr>
      </w:pPr>
      <w:r w:rsidRPr="00D25324">
        <w:rPr>
          <w:rFonts w:ascii="Times New Roman" w:eastAsia="Calibri" w:hAnsi="Times New Roman" w:cs="Times New Roman"/>
          <w:sz w:val="12"/>
          <w:szCs w:val="12"/>
        </w:rPr>
        <w:t>-границы образуемых и изменяемых земельных участков и их частей.</w:t>
      </w:r>
    </w:p>
    <w:p w:rsidR="00D25324" w:rsidRPr="00D25324" w:rsidRDefault="00D25324" w:rsidP="00D25324">
      <w:pPr>
        <w:tabs>
          <w:tab w:val="left" w:pos="284"/>
        </w:tabs>
        <w:spacing w:after="0" w:line="240" w:lineRule="auto"/>
        <w:jc w:val="center"/>
        <w:rPr>
          <w:rFonts w:ascii="Times New Roman" w:eastAsia="Calibri" w:hAnsi="Times New Roman" w:cs="Times New Roman"/>
          <w:b/>
          <w:sz w:val="12"/>
          <w:szCs w:val="12"/>
        </w:rPr>
      </w:pPr>
      <w:r w:rsidRPr="00D25324">
        <w:rPr>
          <w:rFonts w:ascii="Times New Roman" w:eastAsia="Calibri" w:hAnsi="Times New Roman" w:cs="Times New Roman"/>
          <w:b/>
          <w:sz w:val="12"/>
          <w:szCs w:val="12"/>
        </w:rPr>
        <w:t>ВЫВОДЫ ПО ПРОЕКТУ</w:t>
      </w:r>
    </w:p>
    <w:p w:rsidR="00D25324" w:rsidRPr="00D25324" w:rsidRDefault="00D25324" w:rsidP="00D25324">
      <w:pPr>
        <w:tabs>
          <w:tab w:val="left" w:pos="284"/>
        </w:tabs>
        <w:spacing w:after="0" w:line="240" w:lineRule="auto"/>
        <w:ind w:firstLine="284"/>
        <w:jc w:val="both"/>
        <w:rPr>
          <w:rFonts w:ascii="Times New Roman" w:eastAsia="Calibri" w:hAnsi="Times New Roman" w:cs="Times New Roman"/>
          <w:sz w:val="12"/>
          <w:szCs w:val="12"/>
        </w:rPr>
      </w:pPr>
      <w:r w:rsidRPr="00D25324">
        <w:rPr>
          <w:rFonts w:ascii="Times New Roman" w:eastAsia="Calibri" w:hAnsi="Times New Roman" w:cs="Times New Roman"/>
          <w:bCs/>
          <w:sz w:val="12"/>
          <w:szCs w:val="12"/>
        </w:rPr>
        <w:t>Настоящим проектом выполнено:</w:t>
      </w:r>
      <w:r w:rsidRPr="00D25324">
        <w:rPr>
          <w:rFonts w:ascii="Times New Roman" w:eastAsia="Calibri" w:hAnsi="Times New Roman" w:cs="Times New Roman"/>
          <w:sz w:val="12"/>
          <w:szCs w:val="12"/>
        </w:rPr>
        <w:t xml:space="preserve"> </w:t>
      </w:r>
    </w:p>
    <w:p w:rsidR="00D25324" w:rsidRPr="00D25324" w:rsidRDefault="00D25324" w:rsidP="00D25324">
      <w:pPr>
        <w:tabs>
          <w:tab w:val="left" w:pos="284"/>
        </w:tabs>
        <w:spacing w:after="0" w:line="240" w:lineRule="auto"/>
        <w:ind w:firstLine="284"/>
        <w:jc w:val="both"/>
        <w:rPr>
          <w:rFonts w:ascii="Times New Roman" w:eastAsia="Calibri" w:hAnsi="Times New Roman" w:cs="Times New Roman"/>
          <w:sz w:val="12"/>
          <w:szCs w:val="12"/>
        </w:rPr>
      </w:pPr>
      <w:r w:rsidRPr="00D25324">
        <w:rPr>
          <w:rFonts w:ascii="Times New Roman" w:eastAsia="Calibri" w:hAnsi="Times New Roman" w:cs="Times New Roman"/>
          <w:sz w:val="12"/>
          <w:szCs w:val="12"/>
        </w:rPr>
        <w:t>- Формирование границ образуемых и изменяемых земельных участков и их частей.</w:t>
      </w:r>
    </w:p>
    <w:p w:rsidR="00D25324" w:rsidRPr="00D25324" w:rsidRDefault="00D25324" w:rsidP="00D25324">
      <w:pPr>
        <w:tabs>
          <w:tab w:val="left" w:pos="284"/>
        </w:tabs>
        <w:spacing w:after="0" w:line="240" w:lineRule="auto"/>
        <w:ind w:firstLine="284"/>
        <w:jc w:val="both"/>
        <w:rPr>
          <w:rFonts w:ascii="Times New Roman" w:eastAsia="Calibri" w:hAnsi="Times New Roman" w:cs="Times New Roman"/>
          <w:sz w:val="12"/>
          <w:szCs w:val="12"/>
        </w:rPr>
      </w:pPr>
      <w:r w:rsidRPr="00D25324">
        <w:rPr>
          <w:rFonts w:ascii="Times New Roman" w:eastAsia="Calibri" w:hAnsi="Times New Roman" w:cs="Times New Roman"/>
          <w:sz w:val="12"/>
          <w:szCs w:val="12"/>
        </w:rPr>
        <w:t xml:space="preserve">Размеры образуемых земельных участков под строительство линейного объекта приняты в соответствии с проектом полосы отвода выполненным ООО ООО «ГеоКомплекс-М». </w:t>
      </w:r>
    </w:p>
    <w:p w:rsidR="00D25324" w:rsidRPr="00D25324" w:rsidRDefault="00D25324" w:rsidP="00D25324">
      <w:pPr>
        <w:tabs>
          <w:tab w:val="left" w:pos="284"/>
        </w:tabs>
        <w:spacing w:after="0" w:line="240" w:lineRule="auto"/>
        <w:ind w:firstLine="284"/>
        <w:jc w:val="both"/>
        <w:rPr>
          <w:rFonts w:ascii="Times New Roman" w:eastAsia="Calibri" w:hAnsi="Times New Roman" w:cs="Times New Roman"/>
          <w:sz w:val="12"/>
          <w:szCs w:val="12"/>
        </w:rPr>
      </w:pPr>
      <w:r w:rsidRPr="00D25324">
        <w:rPr>
          <w:rFonts w:ascii="Times New Roman" w:eastAsia="Calibri" w:hAnsi="Times New Roman" w:cs="Times New Roman"/>
          <w:sz w:val="12"/>
          <w:szCs w:val="12"/>
        </w:rPr>
        <w:t>Земельные участки под строительство объекта образованы с учетом ранее поставленных на государственный кадастровый учет земельных участков.</w:t>
      </w:r>
    </w:p>
    <w:p w:rsidR="00D25324" w:rsidRPr="00D25324" w:rsidRDefault="00D25324" w:rsidP="00D25324">
      <w:pPr>
        <w:tabs>
          <w:tab w:val="left" w:pos="284"/>
        </w:tabs>
        <w:spacing w:after="0" w:line="240" w:lineRule="auto"/>
        <w:ind w:firstLine="284"/>
        <w:jc w:val="both"/>
        <w:rPr>
          <w:rFonts w:ascii="Times New Roman" w:eastAsia="Calibri" w:hAnsi="Times New Roman" w:cs="Times New Roman"/>
          <w:sz w:val="12"/>
          <w:szCs w:val="12"/>
        </w:rPr>
      </w:pPr>
      <w:r w:rsidRPr="00D25324">
        <w:rPr>
          <w:rFonts w:ascii="Times New Roman" w:eastAsia="Calibri" w:hAnsi="Times New Roman" w:cs="Times New Roman"/>
          <w:sz w:val="12"/>
          <w:szCs w:val="12"/>
        </w:rPr>
        <w:t>Проект межевания выполняется с учетом сохранения ранее образованных земельных участков, зарегистрированных в ГКН.</w:t>
      </w:r>
    </w:p>
    <w:p w:rsidR="00D25324" w:rsidRPr="00D25324" w:rsidRDefault="00D25324" w:rsidP="00D25324">
      <w:pPr>
        <w:tabs>
          <w:tab w:val="left" w:pos="284"/>
        </w:tabs>
        <w:spacing w:after="0" w:line="240" w:lineRule="auto"/>
        <w:ind w:firstLine="284"/>
        <w:jc w:val="both"/>
        <w:rPr>
          <w:rFonts w:ascii="Times New Roman" w:eastAsia="Calibri" w:hAnsi="Times New Roman" w:cs="Times New Roman"/>
          <w:sz w:val="12"/>
          <w:szCs w:val="12"/>
        </w:rPr>
      </w:pPr>
      <w:r w:rsidRPr="00D25324">
        <w:rPr>
          <w:rFonts w:ascii="Times New Roman" w:eastAsia="Calibri" w:hAnsi="Times New Roman" w:cs="Times New Roman"/>
          <w:sz w:val="12"/>
          <w:szCs w:val="12"/>
        </w:rPr>
        <w:t xml:space="preserve">Проект межевания территории является неотъемлемой частью проекта планировки территории. Каталоги координат и дирекционных углов образуемых земельных участков являются приложением к  чертежу межевания, выполненном в М 1:2000.       </w:t>
      </w:r>
    </w:p>
    <w:p w:rsidR="00D25324" w:rsidRPr="00D25324" w:rsidRDefault="00D25324" w:rsidP="00D25324">
      <w:pPr>
        <w:tabs>
          <w:tab w:val="left" w:pos="284"/>
        </w:tabs>
        <w:spacing w:after="0" w:line="240" w:lineRule="auto"/>
        <w:ind w:firstLine="284"/>
        <w:jc w:val="both"/>
        <w:rPr>
          <w:rFonts w:ascii="Times New Roman" w:eastAsia="Calibri" w:hAnsi="Times New Roman" w:cs="Times New Roman"/>
          <w:sz w:val="12"/>
          <w:szCs w:val="12"/>
        </w:rPr>
      </w:pPr>
      <w:r w:rsidRPr="00D25324">
        <w:rPr>
          <w:rFonts w:ascii="Times New Roman" w:eastAsia="Calibri" w:hAnsi="Times New Roman" w:cs="Times New Roman"/>
          <w:sz w:val="12"/>
          <w:szCs w:val="12"/>
        </w:rPr>
        <w:t xml:space="preserve">  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 </w:t>
      </w:r>
    </w:p>
    <w:p w:rsidR="00D25324" w:rsidRPr="00D25324" w:rsidRDefault="00D25324" w:rsidP="00D25324">
      <w:pPr>
        <w:tabs>
          <w:tab w:val="left" w:pos="284"/>
        </w:tabs>
        <w:spacing w:after="0" w:line="240" w:lineRule="auto"/>
        <w:jc w:val="center"/>
        <w:rPr>
          <w:rFonts w:ascii="Times New Roman" w:eastAsia="Calibri" w:hAnsi="Times New Roman" w:cs="Times New Roman"/>
          <w:b/>
          <w:i/>
          <w:sz w:val="12"/>
          <w:szCs w:val="12"/>
        </w:rPr>
      </w:pPr>
      <w:r w:rsidRPr="00D25324">
        <w:rPr>
          <w:rFonts w:ascii="Times New Roman" w:eastAsia="Calibri" w:hAnsi="Times New Roman" w:cs="Times New Roman"/>
          <w:b/>
          <w:i/>
          <w:sz w:val="12"/>
          <w:szCs w:val="12"/>
        </w:rPr>
        <w:t>Сведения о земельных участках поставленных на государственный</w:t>
      </w:r>
    </w:p>
    <w:p w:rsidR="00D25324" w:rsidRPr="00D25324" w:rsidRDefault="00D25324" w:rsidP="00D25324">
      <w:pPr>
        <w:tabs>
          <w:tab w:val="left" w:pos="284"/>
        </w:tabs>
        <w:spacing w:after="0" w:line="240" w:lineRule="auto"/>
        <w:jc w:val="center"/>
        <w:rPr>
          <w:rFonts w:ascii="Times New Roman" w:eastAsia="Calibri" w:hAnsi="Times New Roman" w:cs="Times New Roman"/>
          <w:b/>
          <w:i/>
          <w:sz w:val="12"/>
          <w:szCs w:val="12"/>
        </w:rPr>
      </w:pPr>
      <w:r w:rsidRPr="00D25324">
        <w:rPr>
          <w:rFonts w:ascii="Times New Roman" w:eastAsia="Calibri" w:hAnsi="Times New Roman" w:cs="Times New Roman"/>
          <w:b/>
          <w:i/>
          <w:sz w:val="12"/>
          <w:szCs w:val="12"/>
        </w:rPr>
        <w:t>кадастровый учет</w:t>
      </w:r>
    </w:p>
    <w:tbl>
      <w:tblPr>
        <w:tblW w:w="7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
        <w:gridCol w:w="873"/>
        <w:gridCol w:w="851"/>
        <w:gridCol w:w="624"/>
        <w:gridCol w:w="1249"/>
        <w:gridCol w:w="1354"/>
        <w:gridCol w:w="1451"/>
        <w:gridCol w:w="839"/>
      </w:tblGrid>
      <w:tr w:rsidR="00D25324" w:rsidRPr="00D25324" w:rsidTr="00D25324">
        <w:trPr>
          <w:trHeight w:val="302"/>
        </w:trPr>
        <w:tc>
          <w:tcPr>
            <w:tcW w:w="369" w:type="dxa"/>
            <w:tcBorders>
              <w:top w:val="single" w:sz="4" w:space="0" w:color="auto"/>
              <w:left w:val="single" w:sz="4" w:space="0" w:color="auto"/>
              <w:bottom w:val="single" w:sz="4" w:space="0" w:color="auto"/>
              <w:right w:val="single" w:sz="4" w:space="0" w:color="auto"/>
            </w:tcBorders>
            <w:vAlign w:val="center"/>
            <w:hideMark/>
          </w:tcPr>
          <w:p w:rsidR="00D25324" w:rsidRPr="00D25324" w:rsidRDefault="00D25324" w:rsidP="00D25324">
            <w:pPr>
              <w:tabs>
                <w:tab w:val="left" w:pos="284"/>
              </w:tabs>
              <w:spacing w:after="0" w:line="240" w:lineRule="auto"/>
              <w:jc w:val="center"/>
              <w:rPr>
                <w:rFonts w:ascii="Times New Roman" w:eastAsia="Calibri" w:hAnsi="Times New Roman" w:cs="Times New Roman"/>
                <w:sz w:val="12"/>
                <w:szCs w:val="12"/>
              </w:rPr>
            </w:pPr>
            <w:r w:rsidRPr="00D25324">
              <w:rPr>
                <w:rFonts w:ascii="Times New Roman" w:eastAsia="Calibri" w:hAnsi="Times New Roman" w:cs="Times New Roman"/>
                <w:sz w:val="12"/>
                <w:szCs w:val="12"/>
              </w:rPr>
              <w:t>№</w:t>
            </w:r>
          </w:p>
          <w:p w:rsidR="00D25324" w:rsidRPr="00D25324" w:rsidRDefault="00D25324" w:rsidP="00D25324">
            <w:pPr>
              <w:tabs>
                <w:tab w:val="left" w:pos="284"/>
              </w:tabs>
              <w:spacing w:after="0" w:line="240" w:lineRule="auto"/>
              <w:jc w:val="center"/>
              <w:rPr>
                <w:rFonts w:ascii="Times New Roman" w:eastAsia="Calibri" w:hAnsi="Times New Roman" w:cs="Times New Roman"/>
                <w:sz w:val="12"/>
                <w:szCs w:val="12"/>
              </w:rPr>
            </w:pPr>
            <w:r w:rsidRPr="00D25324">
              <w:rPr>
                <w:rFonts w:ascii="Times New Roman" w:eastAsia="Calibri" w:hAnsi="Times New Roman" w:cs="Times New Roman"/>
                <w:sz w:val="12"/>
                <w:szCs w:val="12"/>
              </w:rPr>
              <w:t>п/п</w:t>
            </w:r>
          </w:p>
        </w:tc>
        <w:tc>
          <w:tcPr>
            <w:tcW w:w="873" w:type="dxa"/>
            <w:tcBorders>
              <w:top w:val="single" w:sz="4" w:space="0" w:color="auto"/>
              <w:left w:val="single" w:sz="4" w:space="0" w:color="auto"/>
              <w:bottom w:val="single" w:sz="4" w:space="0" w:color="auto"/>
              <w:right w:val="single" w:sz="4" w:space="0" w:color="auto"/>
            </w:tcBorders>
            <w:vAlign w:val="center"/>
            <w:hideMark/>
          </w:tcPr>
          <w:p w:rsidR="00D25324" w:rsidRPr="00D25324" w:rsidRDefault="00D25324" w:rsidP="00D25324">
            <w:pPr>
              <w:tabs>
                <w:tab w:val="left" w:pos="284"/>
              </w:tabs>
              <w:spacing w:after="0" w:line="240" w:lineRule="auto"/>
              <w:jc w:val="center"/>
              <w:rPr>
                <w:rFonts w:ascii="Times New Roman" w:eastAsia="Calibri" w:hAnsi="Times New Roman" w:cs="Times New Roman"/>
                <w:sz w:val="12"/>
                <w:szCs w:val="12"/>
              </w:rPr>
            </w:pPr>
            <w:r w:rsidRPr="00D25324">
              <w:rPr>
                <w:rFonts w:ascii="Times New Roman" w:eastAsia="Calibri" w:hAnsi="Times New Roman" w:cs="Times New Roman"/>
                <w:sz w:val="12"/>
                <w:szCs w:val="12"/>
              </w:rPr>
              <w:t>Условный номер земельного участка</w:t>
            </w:r>
          </w:p>
        </w:tc>
        <w:tc>
          <w:tcPr>
            <w:tcW w:w="851" w:type="dxa"/>
            <w:tcBorders>
              <w:top w:val="single" w:sz="4" w:space="0" w:color="auto"/>
              <w:left w:val="single" w:sz="4" w:space="0" w:color="auto"/>
              <w:bottom w:val="single" w:sz="4" w:space="0" w:color="auto"/>
              <w:right w:val="single" w:sz="4" w:space="0" w:color="auto"/>
            </w:tcBorders>
            <w:vAlign w:val="center"/>
            <w:hideMark/>
          </w:tcPr>
          <w:p w:rsidR="00D25324" w:rsidRPr="00D25324" w:rsidRDefault="00D25324" w:rsidP="00D25324">
            <w:pPr>
              <w:tabs>
                <w:tab w:val="left" w:pos="284"/>
              </w:tabs>
              <w:spacing w:after="0" w:line="240" w:lineRule="auto"/>
              <w:jc w:val="center"/>
              <w:rPr>
                <w:rFonts w:ascii="Times New Roman" w:eastAsia="Calibri" w:hAnsi="Times New Roman" w:cs="Times New Roman"/>
                <w:sz w:val="12"/>
                <w:szCs w:val="12"/>
              </w:rPr>
            </w:pPr>
            <w:r w:rsidRPr="00D25324">
              <w:rPr>
                <w:rFonts w:ascii="Times New Roman" w:eastAsia="Calibri" w:hAnsi="Times New Roman" w:cs="Times New Roman"/>
                <w:sz w:val="12"/>
                <w:szCs w:val="12"/>
              </w:rPr>
              <w:t>Обозначение ЗУ (ЧЗУ)</w:t>
            </w:r>
          </w:p>
        </w:tc>
        <w:tc>
          <w:tcPr>
            <w:tcW w:w="624" w:type="dxa"/>
            <w:tcBorders>
              <w:top w:val="single" w:sz="4" w:space="0" w:color="auto"/>
              <w:left w:val="single" w:sz="4" w:space="0" w:color="auto"/>
              <w:bottom w:val="single" w:sz="4" w:space="0" w:color="auto"/>
              <w:right w:val="single" w:sz="4" w:space="0" w:color="auto"/>
            </w:tcBorders>
            <w:vAlign w:val="center"/>
            <w:hideMark/>
          </w:tcPr>
          <w:p w:rsidR="00D25324" w:rsidRPr="00D25324" w:rsidRDefault="00D25324" w:rsidP="00D25324">
            <w:pPr>
              <w:tabs>
                <w:tab w:val="left" w:pos="284"/>
              </w:tabs>
              <w:spacing w:after="0" w:line="240" w:lineRule="auto"/>
              <w:jc w:val="center"/>
              <w:rPr>
                <w:rFonts w:ascii="Times New Roman" w:eastAsia="Calibri" w:hAnsi="Times New Roman" w:cs="Times New Roman"/>
                <w:sz w:val="12"/>
                <w:szCs w:val="12"/>
              </w:rPr>
            </w:pPr>
            <w:r w:rsidRPr="00D25324">
              <w:rPr>
                <w:rFonts w:ascii="Times New Roman" w:eastAsia="Calibri" w:hAnsi="Times New Roman" w:cs="Times New Roman"/>
                <w:sz w:val="12"/>
                <w:szCs w:val="12"/>
              </w:rPr>
              <w:t>Категория</w:t>
            </w:r>
          </w:p>
        </w:tc>
        <w:tc>
          <w:tcPr>
            <w:tcW w:w="1249" w:type="dxa"/>
            <w:tcBorders>
              <w:top w:val="single" w:sz="4" w:space="0" w:color="auto"/>
              <w:left w:val="single" w:sz="4" w:space="0" w:color="auto"/>
              <w:bottom w:val="single" w:sz="4" w:space="0" w:color="auto"/>
              <w:right w:val="single" w:sz="4" w:space="0" w:color="auto"/>
            </w:tcBorders>
            <w:hideMark/>
          </w:tcPr>
          <w:p w:rsidR="00D25324" w:rsidRPr="00D25324" w:rsidRDefault="00D25324" w:rsidP="00D25324">
            <w:pPr>
              <w:tabs>
                <w:tab w:val="left" w:pos="284"/>
              </w:tabs>
              <w:spacing w:after="0" w:line="240" w:lineRule="auto"/>
              <w:jc w:val="center"/>
              <w:rPr>
                <w:rFonts w:ascii="Times New Roman" w:eastAsia="Calibri" w:hAnsi="Times New Roman" w:cs="Times New Roman"/>
                <w:sz w:val="12"/>
                <w:szCs w:val="12"/>
              </w:rPr>
            </w:pPr>
            <w:r w:rsidRPr="00D25324">
              <w:rPr>
                <w:rFonts w:ascii="Times New Roman" w:eastAsia="Calibri" w:hAnsi="Times New Roman" w:cs="Times New Roman"/>
                <w:sz w:val="12"/>
                <w:szCs w:val="12"/>
              </w:rPr>
              <w:t>Разрешенное использование</w:t>
            </w:r>
          </w:p>
        </w:tc>
        <w:tc>
          <w:tcPr>
            <w:tcW w:w="1354" w:type="dxa"/>
            <w:tcBorders>
              <w:top w:val="single" w:sz="4" w:space="0" w:color="auto"/>
              <w:left w:val="single" w:sz="4" w:space="0" w:color="auto"/>
              <w:bottom w:val="single" w:sz="4" w:space="0" w:color="auto"/>
              <w:right w:val="single" w:sz="4" w:space="0" w:color="auto"/>
            </w:tcBorders>
            <w:vAlign w:val="center"/>
            <w:hideMark/>
          </w:tcPr>
          <w:p w:rsidR="00D25324" w:rsidRPr="00D25324" w:rsidRDefault="00D25324" w:rsidP="00D25324">
            <w:pPr>
              <w:tabs>
                <w:tab w:val="left" w:pos="284"/>
              </w:tabs>
              <w:spacing w:after="0" w:line="240" w:lineRule="auto"/>
              <w:jc w:val="center"/>
              <w:rPr>
                <w:rFonts w:ascii="Times New Roman" w:eastAsia="Calibri" w:hAnsi="Times New Roman" w:cs="Times New Roman"/>
                <w:sz w:val="12"/>
                <w:szCs w:val="12"/>
              </w:rPr>
            </w:pPr>
            <w:r w:rsidRPr="00D25324">
              <w:rPr>
                <w:rFonts w:ascii="Times New Roman" w:eastAsia="Calibri" w:hAnsi="Times New Roman" w:cs="Times New Roman"/>
                <w:sz w:val="12"/>
                <w:szCs w:val="12"/>
              </w:rPr>
              <w:t>Адрес, описание, местоположение</w:t>
            </w:r>
          </w:p>
        </w:tc>
        <w:tc>
          <w:tcPr>
            <w:tcW w:w="1451" w:type="dxa"/>
            <w:tcBorders>
              <w:top w:val="single" w:sz="4" w:space="0" w:color="auto"/>
              <w:left w:val="single" w:sz="4" w:space="0" w:color="auto"/>
              <w:bottom w:val="single" w:sz="4" w:space="0" w:color="auto"/>
              <w:right w:val="single" w:sz="4" w:space="0" w:color="auto"/>
            </w:tcBorders>
            <w:vAlign w:val="center"/>
            <w:hideMark/>
          </w:tcPr>
          <w:p w:rsidR="00D25324" w:rsidRPr="00D25324" w:rsidRDefault="00D25324" w:rsidP="00D25324">
            <w:pPr>
              <w:tabs>
                <w:tab w:val="left" w:pos="284"/>
              </w:tabs>
              <w:spacing w:after="0" w:line="240" w:lineRule="auto"/>
              <w:jc w:val="center"/>
              <w:rPr>
                <w:rFonts w:ascii="Times New Roman" w:eastAsia="Calibri" w:hAnsi="Times New Roman" w:cs="Times New Roman"/>
                <w:sz w:val="12"/>
                <w:szCs w:val="12"/>
              </w:rPr>
            </w:pPr>
            <w:r w:rsidRPr="00D25324">
              <w:rPr>
                <w:rFonts w:ascii="Times New Roman" w:eastAsia="Calibri" w:hAnsi="Times New Roman" w:cs="Times New Roman"/>
                <w:sz w:val="12"/>
                <w:szCs w:val="12"/>
              </w:rPr>
              <w:t>Сведения о правах и землепользователях</w:t>
            </w:r>
          </w:p>
        </w:tc>
        <w:tc>
          <w:tcPr>
            <w:tcW w:w="839" w:type="dxa"/>
            <w:tcBorders>
              <w:top w:val="single" w:sz="4" w:space="0" w:color="auto"/>
              <w:left w:val="single" w:sz="4" w:space="0" w:color="auto"/>
              <w:bottom w:val="single" w:sz="4" w:space="0" w:color="auto"/>
              <w:right w:val="single" w:sz="4" w:space="0" w:color="auto"/>
            </w:tcBorders>
            <w:vAlign w:val="center"/>
            <w:hideMark/>
          </w:tcPr>
          <w:p w:rsidR="00D25324" w:rsidRPr="00D25324" w:rsidRDefault="00D25324" w:rsidP="00D25324">
            <w:pPr>
              <w:tabs>
                <w:tab w:val="left" w:pos="284"/>
              </w:tabs>
              <w:spacing w:after="0" w:line="240" w:lineRule="auto"/>
              <w:jc w:val="center"/>
              <w:rPr>
                <w:rFonts w:ascii="Times New Roman" w:eastAsia="Calibri" w:hAnsi="Times New Roman" w:cs="Times New Roman"/>
                <w:sz w:val="12"/>
                <w:szCs w:val="12"/>
              </w:rPr>
            </w:pPr>
            <w:r w:rsidRPr="00D25324">
              <w:rPr>
                <w:rFonts w:ascii="Times New Roman" w:eastAsia="Calibri" w:hAnsi="Times New Roman" w:cs="Times New Roman"/>
                <w:sz w:val="12"/>
                <w:szCs w:val="12"/>
              </w:rPr>
              <w:t>Площадь, м²</w:t>
            </w:r>
          </w:p>
        </w:tc>
      </w:tr>
      <w:tr w:rsidR="00D25324" w:rsidRPr="00D25324" w:rsidTr="00D25324">
        <w:trPr>
          <w:trHeight w:val="70"/>
        </w:trPr>
        <w:tc>
          <w:tcPr>
            <w:tcW w:w="369" w:type="dxa"/>
            <w:tcBorders>
              <w:top w:val="single" w:sz="4" w:space="0" w:color="auto"/>
              <w:left w:val="single" w:sz="4" w:space="0" w:color="auto"/>
              <w:bottom w:val="single" w:sz="4" w:space="0" w:color="auto"/>
              <w:right w:val="single" w:sz="4" w:space="0" w:color="auto"/>
            </w:tcBorders>
            <w:vAlign w:val="center"/>
            <w:hideMark/>
          </w:tcPr>
          <w:p w:rsidR="00D25324" w:rsidRPr="00D25324" w:rsidRDefault="00D25324" w:rsidP="00D25324">
            <w:pPr>
              <w:tabs>
                <w:tab w:val="left" w:pos="284"/>
              </w:tabs>
              <w:spacing w:after="0" w:line="240" w:lineRule="auto"/>
              <w:jc w:val="center"/>
              <w:rPr>
                <w:rFonts w:ascii="Times New Roman" w:eastAsia="Calibri" w:hAnsi="Times New Roman" w:cs="Times New Roman"/>
                <w:sz w:val="12"/>
                <w:szCs w:val="12"/>
              </w:rPr>
            </w:pPr>
            <w:r w:rsidRPr="00D25324">
              <w:rPr>
                <w:rFonts w:ascii="Times New Roman" w:eastAsia="Calibri" w:hAnsi="Times New Roman" w:cs="Times New Roman"/>
                <w:sz w:val="12"/>
                <w:szCs w:val="12"/>
              </w:rPr>
              <w:t>1</w:t>
            </w:r>
          </w:p>
        </w:tc>
        <w:tc>
          <w:tcPr>
            <w:tcW w:w="873" w:type="dxa"/>
            <w:tcBorders>
              <w:top w:val="single" w:sz="4" w:space="0" w:color="auto"/>
              <w:left w:val="single" w:sz="4" w:space="0" w:color="auto"/>
              <w:bottom w:val="single" w:sz="4" w:space="0" w:color="auto"/>
              <w:right w:val="single" w:sz="4" w:space="0" w:color="auto"/>
            </w:tcBorders>
            <w:vAlign w:val="center"/>
            <w:hideMark/>
          </w:tcPr>
          <w:p w:rsidR="00D25324" w:rsidRPr="00D25324" w:rsidRDefault="00D25324" w:rsidP="00D25324">
            <w:pPr>
              <w:tabs>
                <w:tab w:val="left" w:pos="284"/>
              </w:tabs>
              <w:spacing w:after="0" w:line="240" w:lineRule="auto"/>
              <w:jc w:val="center"/>
              <w:rPr>
                <w:rFonts w:ascii="Times New Roman" w:eastAsia="Calibri" w:hAnsi="Times New Roman" w:cs="Times New Roman"/>
                <w:sz w:val="12"/>
                <w:szCs w:val="12"/>
              </w:rPr>
            </w:pPr>
            <w:r w:rsidRPr="00D25324">
              <w:rPr>
                <w:rFonts w:ascii="Times New Roman" w:eastAsia="Calibri" w:hAnsi="Times New Roman" w:cs="Times New Roman"/>
                <w:sz w:val="12"/>
                <w:szCs w:val="12"/>
              </w:rPr>
              <w:t>63:31:0206002:1</w:t>
            </w:r>
          </w:p>
        </w:tc>
        <w:tc>
          <w:tcPr>
            <w:tcW w:w="851" w:type="dxa"/>
            <w:tcBorders>
              <w:top w:val="single" w:sz="4" w:space="0" w:color="auto"/>
              <w:left w:val="single" w:sz="4" w:space="0" w:color="auto"/>
              <w:bottom w:val="single" w:sz="4" w:space="0" w:color="auto"/>
              <w:right w:val="single" w:sz="4" w:space="0" w:color="auto"/>
            </w:tcBorders>
            <w:vAlign w:val="center"/>
            <w:hideMark/>
          </w:tcPr>
          <w:p w:rsidR="00D25324" w:rsidRPr="00D25324" w:rsidRDefault="00D25324" w:rsidP="00D25324">
            <w:pPr>
              <w:tabs>
                <w:tab w:val="left" w:pos="284"/>
              </w:tabs>
              <w:spacing w:after="0" w:line="240" w:lineRule="auto"/>
              <w:jc w:val="center"/>
              <w:rPr>
                <w:rFonts w:ascii="Times New Roman" w:eastAsia="Calibri" w:hAnsi="Times New Roman" w:cs="Times New Roman"/>
                <w:sz w:val="12"/>
                <w:szCs w:val="12"/>
              </w:rPr>
            </w:pPr>
            <w:r w:rsidRPr="00D25324">
              <w:rPr>
                <w:rFonts w:ascii="Times New Roman" w:eastAsia="Calibri" w:hAnsi="Times New Roman" w:cs="Times New Roman"/>
                <w:sz w:val="12"/>
                <w:szCs w:val="12"/>
              </w:rPr>
              <w:t>:1/чзу1</w:t>
            </w:r>
          </w:p>
        </w:tc>
        <w:tc>
          <w:tcPr>
            <w:tcW w:w="624" w:type="dxa"/>
            <w:tcBorders>
              <w:top w:val="single" w:sz="4" w:space="0" w:color="auto"/>
              <w:left w:val="single" w:sz="4" w:space="0" w:color="auto"/>
              <w:bottom w:val="single" w:sz="4" w:space="0" w:color="auto"/>
              <w:right w:val="single" w:sz="4" w:space="0" w:color="auto"/>
            </w:tcBorders>
            <w:vAlign w:val="center"/>
            <w:hideMark/>
          </w:tcPr>
          <w:p w:rsidR="00D25324" w:rsidRPr="00D25324" w:rsidRDefault="00D25324" w:rsidP="00D25324">
            <w:pPr>
              <w:tabs>
                <w:tab w:val="left" w:pos="284"/>
              </w:tabs>
              <w:spacing w:after="0" w:line="240" w:lineRule="auto"/>
              <w:jc w:val="center"/>
              <w:rPr>
                <w:rFonts w:ascii="Times New Roman" w:eastAsia="Calibri" w:hAnsi="Times New Roman" w:cs="Times New Roman"/>
                <w:sz w:val="12"/>
                <w:szCs w:val="12"/>
              </w:rPr>
            </w:pPr>
            <w:r w:rsidRPr="00D25324">
              <w:rPr>
                <w:rFonts w:ascii="Times New Roman" w:eastAsia="Calibri" w:hAnsi="Times New Roman" w:cs="Times New Roman"/>
                <w:sz w:val="12"/>
                <w:szCs w:val="12"/>
              </w:rPr>
              <w:t>Земли с/х назначения</w:t>
            </w:r>
          </w:p>
        </w:tc>
        <w:tc>
          <w:tcPr>
            <w:tcW w:w="1249" w:type="dxa"/>
            <w:tcBorders>
              <w:top w:val="single" w:sz="4" w:space="0" w:color="auto"/>
              <w:left w:val="single" w:sz="4" w:space="0" w:color="auto"/>
              <w:bottom w:val="single" w:sz="4" w:space="0" w:color="auto"/>
              <w:right w:val="single" w:sz="4" w:space="0" w:color="auto"/>
            </w:tcBorders>
            <w:vAlign w:val="center"/>
            <w:hideMark/>
          </w:tcPr>
          <w:p w:rsidR="00D25324" w:rsidRPr="00D25324" w:rsidRDefault="00D25324" w:rsidP="00D25324">
            <w:pPr>
              <w:tabs>
                <w:tab w:val="left" w:pos="284"/>
              </w:tabs>
              <w:spacing w:after="0" w:line="240" w:lineRule="auto"/>
              <w:jc w:val="center"/>
              <w:rPr>
                <w:rFonts w:ascii="Times New Roman" w:eastAsia="Calibri" w:hAnsi="Times New Roman" w:cs="Times New Roman"/>
                <w:sz w:val="12"/>
                <w:szCs w:val="12"/>
              </w:rPr>
            </w:pPr>
            <w:r w:rsidRPr="00D25324">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
        </w:tc>
        <w:tc>
          <w:tcPr>
            <w:tcW w:w="1354" w:type="dxa"/>
            <w:tcBorders>
              <w:top w:val="single" w:sz="4" w:space="0" w:color="auto"/>
              <w:left w:val="single" w:sz="4" w:space="0" w:color="auto"/>
              <w:bottom w:val="single" w:sz="4" w:space="0" w:color="auto"/>
              <w:right w:val="single" w:sz="4" w:space="0" w:color="auto"/>
            </w:tcBorders>
            <w:vAlign w:val="center"/>
            <w:hideMark/>
          </w:tcPr>
          <w:p w:rsidR="00D25324" w:rsidRPr="00D25324" w:rsidRDefault="00D25324" w:rsidP="00D25324">
            <w:pPr>
              <w:tabs>
                <w:tab w:val="left" w:pos="284"/>
              </w:tabs>
              <w:spacing w:after="0" w:line="240" w:lineRule="auto"/>
              <w:jc w:val="center"/>
              <w:rPr>
                <w:rFonts w:ascii="Times New Roman" w:eastAsia="Calibri" w:hAnsi="Times New Roman" w:cs="Times New Roman"/>
                <w:sz w:val="12"/>
                <w:szCs w:val="12"/>
              </w:rPr>
            </w:pPr>
            <w:r w:rsidRPr="00D25324">
              <w:rPr>
                <w:rFonts w:ascii="Times New Roman" w:eastAsia="Calibri" w:hAnsi="Times New Roman" w:cs="Times New Roman"/>
                <w:sz w:val="12"/>
                <w:szCs w:val="12"/>
              </w:rPr>
              <w:t>РФ, Самарская область, р-н Сергиевский, в границах колхоза «Липовский»</w:t>
            </w:r>
          </w:p>
        </w:tc>
        <w:tc>
          <w:tcPr>
            <w:tcW w:w="1451" w:type="dxa"/>
            <w:tcBorders>
              <w:top w:val="single" w:sz="4" w:space="0" w:color="auto"/>
              <w:left w:val="single" w:sz="4" w:space="0" w:color="auto"/>
              <w:bottom w:val="single" w:sz="4" w:space="0" w:color="auto"/>
              <w:right w:val="single" w:sz="4" w:space="0" w:color="auto"/>
            </w:tcBorders>
            <w:vAlign w:val="center"/>
            <w:hideMark/>
          </w:tcPr>
          <w:p w:rsidR="00D25324" w:rsidRPr="00D25324" w:rsidRDefault="00D25324" w:rsidP="00D25324">
            <w:pPr>
              <w:tabs>
                <w:tab w:val="left" w:pos="284"/>
              </w:tabs>
              <w:spacing w:after="0" w:line="240" w:lineRule="auto"/>
              <w:jc w:val="center"/>
              <w:rPr>
                <w:rFonts w:ascii="Times New Roman" w:eastAsia="Calibri" w:hAnsi="Times New Roman" w:cs="Times New Roman"/>
                <w:sz w:val="12"/>
                <w:szCs w:val="12"/>
              </w:rPr>
            </w:pPr>
            <w:r w:rsidRPr="00D25324">
              <w:rPr>
                <w:rFonts w:ascii="Times New Roman" w:eastAsia="Calibri" w:hAnsi="Times New Roman" w:cs="Times New Roman"/>
                <w:sz w:val="12"/>
                <w:szCs w:val="12"/>
              </w:rPr>
              <w:t>Администрация муниципального района Сергиевский в аренде ООО Агрокомплекс «Конезавод «Самарский» в субаренде Попова Д.С.</w:t>
            </w:r>
          </w:p>
        </w:tc>
        <w:tc>
          <w:tcPr>
            <w:tcW w:w="839" w:type="dxa"/>
            <w:tcBorders>
              <w:top w:val="single" w:sz="4" w:space="0" w:color="auto"/>
              <w:left w:val="single" w:sz="4" w:space="0" w:color="auto"/>
              <w:bottom w:val="single" w:sz="4" w:space="0" w:color="auto"/>
              <w:right w:val="single" w:sz="4" w:space="0" w:color="auto"/>
            </w:tcBorders>
            <w:vAlign w:val="center"/>
            <w:hideMark/>
          </w:tcPr>
          <w:p w:rsidR="00D25324" w:rsidRPr="00D25324" w:rsidRDefault="00D25324" w:rsidP="00D25324">
            <w:pPr>
              <w:tabs>
                <w:tab w:val="left" w:pos="284"/>
              </w:tabs>
              <w:spacing w:after="0" w:line="240" w:lineRule="auto"/>
              <w:jc w:val="center"/>
              <w:rPr>
                <w:rFonts w:ascii="Times New Roman" w:eastAsia="Calibri" w:hAnsi="Times New Roman" w:cs="Times New Roman"/>
                <w:sz w:val="12"/>
                <w:szCs w:val="12"/>
              </w:rPr>
            </w:pPr>
            <w:r w:rsidRPr="00D25324">
              <w:rPr>
                <w:rFonts w:ascii="Times New Roman" w:eastAsia="Calibri" w:hAnsi="Times New Roman" w:cs="Times New Roman"/>
                <w:sz w:val="12"/>
                <w:szCs w:val="12"/>
              </w:rPr>
              <w:t>9285</w:t>
            </w:r>
          </w:p>
        </w:tc>
      </w:tr>
    </w:tbl>
    <w:p w:rsidR="00D25324" w:rsidRPr="00D25324" w:rsidRDefault="00D25324" w:rsidP="00D25324">
      <w:pPr>
        <w:tabs>
          <w:tab w:val="left" w:pos="284"/>
        </w:tabs>
        <w:spacing w:after="0" w:line="240" w:lineRule="auto"/>
        <w:jc w:val="center"/>
        <w:rPr>
          <w:rFonts w:ascii="Times New Roman" w:eastAsia="Calibri" w:hAnsi="Times New Roman" w:cs="Times New Roman"/>
          <w:b/>
          <w:sz w:val="12"/>
          <w:szCs w:val="12"/>
        </w:rPr>
      </w:pPr>
    </w:p>
    <w:p w:rsidR="00D25324" w:rsidRPr="00D25324" w:rsidRDefault="00D25324" w:rsidP="00D25324">
      <w:pPr>
        <w:tabs>
          <w:tab w:val="left" w:pos="284"/>
        </w:tabs>
        <w:spacing w:after="0" w:line="240" w:lineRule="auto"/>
        <w:jc w:val="center"/>
        <w:rPr>
          <w:rFonts w:ascii="Times New Roman" w:eastAsia="Calibri" w:hAnsi="Times New Roman" w:cs="Times New Roman"/>
          <w:b/>
          <w:sz w:val="12"/>
          <w:szCs w:val="12"/>
        </w:rPr>
      </w:pPr>
      <w:r w:rsidRPr="00D25324">
        <w:rPr>
          <w:rFonts w:ascii="Times New Roman" w:eastAsia="Calibri" w:hAnsi="Times New Roman" w:cs="Times New Roman"/>
          <w:b/>
          <w:sz w:val="12"/>
          <w:szCs w:val="12"/>
        </w:rPr>
        <w:t>Общая площадь участков, поставленных на кадастровый учет: 9285 м².</w:t>
      </w:r>
    </w:p>
    <w:p w:rsidR="00D25324" w:rsidRPr="00D25324" w:rsidRDefault="00D25324" w:rsidP="00D25324">
      <w:pPr>
        <w:tabs>
          <w:tab w:val="left" w:pos="284"/>
        </w:tabs>
        <w:spacing w:after="0" w:line="240" w:lineRule="auto"/>
        <w:jc w:val="center"/>
        <w:rPr>
          <w:rFonts w:ascii="Times New Roman" w:eastAsia="Calibri" w:hAnsi="Times New Roman" w:cs="Times New Roman"/>
          <w:b/>
          <w:i/>
          <w:sz w:val="12"/>
          <w:szCs w:val="12"/>
        </w:rPr>
      </w:pPr>
    </w:p>
    <w:p w:rsidR="005F76A2" w:rsidRDefault="005F76A2" w:rsidP="00ED28E4">
      <w:pPr>
        <w:tabs>
          <w:tab w:val="left" w:pos="284"/>
        </w:tabs>
        <w:spacing w:after="0" w:line="240" w:lineRule="auto"/>
        <w:jc w:val="center"/>
        <w:rPr>
          <w:rFonts w:ascii="Times New Roman" w:eastAsia="Calibri" w:hAnsi="Times New Roman" w:cs="Times New Roman"/>
          <w:b/>
          <w:sz w:val="12"/>
          <w:szCs w:val="12"/>
        </w:rPr>
      </w:pPr>
    </w:p>
    <w:p w:rsidR="005F76A2" w:rsidRDefault="005F76A2" w:rsidP="00ED28E4">
      <w:pPr>
        <w:tabs>
          <w:tab w:val="left" w:pos="284"/>
        </w:tabs>
        <w:spacing w:after="0" w:line="240" w:lineRule="auto"/>
        <w:jc w:val="center"/>
        <w:rPr>
          <w:rFonts w:ascii="Times New Roman" w:eastAsia="Calibri" w:hAnsi="Times New Roman" w:cs="Times New Roman"/>
          <w:b/>
          <w:sz w:val="12"/>
          <w:szCs w:val="12"/>
        </w:rPr>
      </w:pPr>
    </w:p>
    <w:p w:rsidR="005F76A2" w:rsidRDefault="005F76A2" w:rsidP="00ED28E4">
      <w:pPr>
        <w:tabs>
          <w:tab w:val="left" w:pos="284"/>
        </w:tabs>
        <w:spacing w:after="0" w:line="240" w:lineRule="auto"/>
        <w:jc w:val="center"/>
        <w:rPr>
          <w:rFonts w:ascii="Times New Roman" w:eastAsia="Calibri" w:hAnsi="Times New Roman" w:cs="Times New Roman"/>
          <w:b/>
          <w:sz w:val="12"/>
          <w:szCs w:val="12"/>
        </w:rPr>
      </w:pPr>
    </w:p>
    <w:p w:rsidR="005F76A2" w:rsidRDefault="005F76A2" w:rsidP="00ED28E4">
      <w:pPr>
        <w:tabs>
          <w:tab w:val="left" w:pos="284"/>
        </w:tabs>
        <w:spacing w:after="0" w:line="240" w:lineRule="auto"/>
        <w:jc w:val="center"/>
        <w:rPr>
          <w:rFonts w:ascii="Times New Roman" w:eastAsia="Calibri" w:hAnsi="Times New Roman" w:cs="Times New Roman"/>
          <w:b/>
          <w:sz w:val="12"/>
          <w:szCs w:val="12"/>
        </w:rPr>
      </w:pPr>
    </w:p>
    <w:p w:rsidR="005F76A2" w:rsidRDefault="005F76A2" w:rsidP="00ED28E4">
      <w:pPr>
        <w:tabs>
          <w:tab w:val="left" w:pos="284"/>
        </w:tabs>
        <w:spacing w:after="0" w:line="240" w:lineRule="auto"/>
        <w:jc w:val="center"/>
        <w:rPr>
          <w:rFonts w:ascii="Times New Roman" w:eastAsia="Calibri" w:hAnsi="Times New Roman" w:cs="Times New Roman"/>
          <w:b/>
          <w:sz w:val="12"/>
          <w:szCs w:val="12"/>
        </w:rPr>
      </w:pPr>
    </w:p>
    <w:p w:rsidR="005F76A2" w:rsidRDefault="005F76A2" w:rsidP="00ED28E4">
      <w:pPr>
        <w:tabs>
          <w:tab w:val="left" w:pos="284"/>
        </w:tabs>
        <w:spacing w:after="0" w:line="240" w:lineRule="auto"/>
        <w:jc w:val="center"/>
        <w:rPr>
          <w:rFonts w:ascii="Times New Roman" w:eastAsia="Calibri" w:hAnsi="Times New Roman" w:cs="Times New Roman"/>
          <w:b/>
          <w:sz w:val="12"/>
          <w:szCs w:val="12"/>
        </w:rPr>
      </w:pPr>
    </w:p>
    <w:p w:rsidR="005F76A2" w:rsidRDefault="005F76A2" w:rsidP="00ED28E4">
      <w:pPr>
        <w:tabs>
          <w:tab w:val="left" w:pos="284"/>
        </w:tabs>
        <w:spacing w:after="0" w:line="240" w:lineRule="auto"/>
        <w:jc w:val="center"/>
        <w:rPr>
          <w:rFonts w:ascii="Times New Roman" w:eastAsia="Calibri" w:hAnsi="Times New Roman" w:cs="Times New Roman"/>
          <w:b/>
          <w:sz w:val="12"/>
          <w:szCs w:val="12"/>
        </w:rPr>
      </w:pPr>
    </w:p>
    <w:p w:rsidR="005F76A2" w:rsidRDefault="005F76A2" w:rsidP="00ED28E4">
      <w:pPr>
        <w:tabs>
          <w:tab w:val="left" w:pos="284"/>
        </w:tabs>
        <w:spacing w:after="0" w:line="240" w:lineRule="auto"/>
        <w:jc w:val="center"/>
        <w:rPr>
          <w:rFonts w:ascii="Times New Roman" w:eastAsia="Calibri" w:hAnsi="Times New Roman" w:cs="Times New Roman"/>
          <w:b/>
          <w:sz w:val="12"/>
          <w:szCs w:val="12"/>
        </w:rPr>
      </w:pPr>
    </w:p>
    <w:p w:rsidR="005F76A2" w:rsidRDefault="005F76A2" w:rsidP="00ED28E4">
      <w:pPr>
        <w:tabs>
          <w:tab w:val="left" w:pos="284"/>
        </w:tabs>
        <w:spacing w:after="0" w:line="240" w:lineRule="auto"/>
        <w:jc w:val="center"/>
        <w:rPr>
          <w:rFonts w:ascii="Times New Roman" w:eastAsia="Calibri" w:hAnsi="Times New Roman" w:cs="Times New Roman"/>
          <w:b/>
          <w:sz w:val="12"/>
          <w:szCs w:val="12"/>
        </w:rPr>
      </w:pPr>
    </w:p>
    <w:p w:rsidR="005F76A2" w:rsidRDefault="005F76A2" w:rsidP="00ED28E4">
      <w:pPr>
        <w:tabs>
          <w:tab w:val="left" w:pos="284"/>
        </w:tabs>
        <w:spacing w:after="0" w:line="240" w:lineRule="auto"/>
        <w:jc w:val="center"/>
        <w:rPr>
          <w:rFonts w:ascii="Times New Roman" w:eastAsia="Calibri" w:hAnsi="Times New Roman" w:cs="Times New Roman"/>
          <w:b/>
          <w:sz w:val="12"/>
          <w:szCs w:val="12"/>
        </w:rPr>
      </w:pPr>
    </w:p>
    <w:p w:rsidR="005F76A2" w:rsidRDefault="005F76A2" w:rsidP="00ED28E4">
      <w:pPr>
        <w:tabs>
          <w:tab w:val="left" w:pos="284"/>
        </w:tabs>
        <w:spacing w:after="0" w:line="240" w:lineRule="auto"/>
        <w:jc w:val="center"/>
        <w:rPr>
          <w:rFonts w:ascii="Times New Roman" w:eastAsia="Calibri" w:hAnsi="Times New Roman" w:cs="Times New Roman"/>
          <w:b/>
          <w:sz w:val="12"/>
          <w:szCs w:val="12"/>
        </w:rPr>
      </w:pPr>
    </w:p>
    <w:p w:rsidR="005F76A2" w:rsidRDefault="005F76A2" w:rsidP="00ED28E4">
      <w:pPr>
        <w:tabs>
          <w:tab w:val="left" w:pos="284"/>
        </w:tabs>
        <w:spacing w:after="0" w:line="240" w:lineRule="auto"/>
        <w:jc w:val="center"/>
        <w:rPr>
          <w:rFonts w:ascii="Times New Roman" w:eastAsia="Calibri" w:hAnsi="Times New Roman" w:cs="Times New Roman"/>
          <w:b/>
          <w:sz w:val="12"/>
          <w:szCs w:val="12"/>
        </w:rPr>
      </w:pPr>
    </w:p>
    <w:p w:rsidR="005F76A2" w:rsidRDefault="005F76A2" w:rsidP="00ED28E4">
      <w:pPr>
        <w:tabs>
          <w:tab w:val="left" w:pos="284"/>
        </w:tabs>
        <w:spacing w:after="0" w:line="240" w:lineRule="auto"/>
        <w:jc w:val="center"/>
        <w:rPr>
          <w:rFonts w:ascii="Times New Roman" w:eastAsia="Calibri" w:hAnsi="Times New Roman" w:cs="Times New Roman"/>
          <w:b/>
          <w:sz w:val="12"/>
          <w:szCs w:val="12"/>
        </w:rPr>
      </w:pPr>
    </w:p>
    <w:p w:rsidR="005F76A2" w:rsidRDefault="005F76A2" w:rsidP="00ED28E4">
      <w:pPr>
        <w:tabs>
          <w:tab w:val="left" w:pos="284"/>
        </w:tabs>
        <w:spacing w:after="0" w:line="240" w:lineRule="auto"/>
        <w:jc w:val="center"/>
        <w:rPr>
          <w:rFonts w:ascii="Times New Roman" w:eastAsia="Calibri" w:hAnsi="Times New Roman" w:cs="Times New Roman"/>
          <w:b/>
          <w:sz w:val="12"/>
          <w:szCs w:val="12"/>
        </w:rPr>
      </w:pPr>
    </w:p>
    <w:p w:rsidR="005F76A2" w:rsidRDefault="005F76A2" w:rsidP="00ED28E4">
      <w:pPr>
        <w:tabs>
          <w:tab w:val="left" w:pos="284"/>
        </w:tabs>
        <w:spacing w:after="0" w:line="240" w:lineRule="auto"/>
        <w:jc w:val="center"/>
        <w:rPr>
          <w:rFonts w:ascii="Times New Roman" w:eastAsia="Calibri" w:hAnsi="Times New Roman" w:cs="Times New Roman"/>
          <w:b/>
          <w:sz w:val="12"/>
          <w:szCs w:val="12"/>
        </w:rPr>
      </w:pPr>
    </w:p>
    <w:p w:rsidR="005F76A2" w:rsidRDefault="005F76A2" w:rsidP="00ED28E4">
      <w:pPr>
        <w:tabs>
          <w:tab w:val="left" w:pos="284"/>
        </w:tabs>
        <w:spacing w:after="0" w:line="240" w:lineRule="auto"/>
        <w:jc w:val="center"/>
        <w:rPr>
          <w:rFonts w:ascii="Times New Roman" w:eastAsia="Calibri" w:hAnsi="Times New Roman" w:cs="Times New Roman"/>
          <w:b/>
          <w:sz w:val="12"/>
          <w:szCs w:val="12"/>
        </w:rPr>
      </w:pPr>
    </w:p>
    <w:p w:rsidR="005F76A2" w:rsidRDefault="005F76A2" w:rsidP="00ED28E4">
      <w:pPr>
        <w:tabs>
          <w:tab w:val="left" w:pos="284"/>
        </w:tabs>
        <w:spacing w:after="0" w:line="240" w:lineRule="auto"/>
        <w:jc w:val="center"/>
        <w:rPr>
          <w:rFonts w:ascii="Times New Roman" w:eastAsia="Calibri" w:hAnsi="Times New Roman" w:cs="Times New Roman"/>
          <w:b/>
          <w:sz w:val="12"/>
          <w:szCs w:val="12"/>
        </w:rPr>
      </w:pPr>
    </w:p>
    <w:p w:rsidR="005F76A2" w:rsidRDefault="005F76A2" w:rsidP="00ED28E4">
      <w:pPr>
        <w:tabs>
          <w:tab w:val="left" w:pos="284"/>
        </w:tabs>
        <w:spacing w:after="0" w:line="240" w:lineRule="auto"/>
        <w:jc w:val="center"/>
        <w:rPr>
          <w:rFonts w:ascii="Times New Roman" w:eastAsia="Calibri" w:hAnsi="Times New Roman" w:cs="Times New Roman"/>
          <w:b/>
          <w:sz w:val="12"/>
          <w:szCs w:val="12"/>
        </w:rPr>
      </w:pPr>
    </w:p>
    <w:p w:rsidR="00141D97" w:rsidRPr="00ED28E4" w:rsidRDefault="00141D97" w:rsidP="00ED28E4">
      <w:pPr>
        <w:tabs>
          <w:tab w:val="left" w:pos="284"/>
        </w:tabs>
        <w:spacing w:after="0" w:line="240" w:lineRule="auto"/>
        <w:jc w:val="center"/>
        <w:rPr>
          <w:rFonts w:ascii="Times New Roman" w:eastAsia="Calibri" w:hAnsi="Times New Roman" w:cs="Times New Roman"/>
          <w:b/>
          <w:sz w:val="12"/>
          <w:szCs w:val="12"/>
        </w:rPr>
      </w:pPr>
    </w:p>
    <w:p w:rsidR="0004638D" w:rsidRPr="0004638D" w:rsidRDefault="0004638D" w:rsidP="0004638D">
      <w:pPr>
        <w:tabs>
          <w:tab w:val="left" w:pos="284"/>
        </w:tabs>
        <w:spacing w:after="0" w:line="240" w:lineRule="auto"/>
        <w:jc w:val="right"/>
        <w:rPr>
          <w:rFonts w:ascii="Times New Roman" w:eastAsia="Calibri" w:hAnsi="Times New Roman" w:cs="Times New Roman"/>
          <w:iCs/>
          <w:sz w:val="12"/>
          <w:szCs w:val="12"/>
        </w:rPr>
      </w:pPr>
      <w:r w:rsidRPr="0004638D">
        <w:rPr>
          <w:rFonts w:ascii="Times New Roman" w:eastAsia="Calibri" w:hAnsi="Times New Roman" w:cs="Times New Roman"/>
          <w:iCs/>
          <w:sz w:val="12"/>
          <w:szCs w:val="12"/>
        </w:rPr>
        <w:t xml:space="preserve">                                                                                                      </w:t>
      </w:r>
    </w:p>
    <w:tbl>
      <w:tblPr>
        <w:tblW w:w="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5938A4" w:rsidRPr="005938A4" w:rsidTr="005938A4">
        <w:tc>
          <w:tcPr>
            <w:tcW w:w="24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938A4" w:rsidRPr="005938A4" w:rsidRDefault="005938A4" w:rsidP="005938A4">
            <w:pPr>
              <w:tabs>
                <w:tab w:val="left" w:pos="284"/>
              </w:tabs>
              <w:spacing w:after="0" w:line="240" w:lineRule="auto"/>
              <w:rPr>
                <w:rFonts w:ascii="Times New Roman" w:eastAsia="Calibri" w:hAnsi="Times New Roman" w:cs="Times New Roman"/>
                <w:b/>
                <w:sz w:val="12"/>
                <w:szCs w:val="12"/>
              </w:rPr>
            </w:pPr>
            <w:r w:rsidRPr="005938A4">
              <w:rPr>
                <w:rFonts w:ascii="Times New Roman" w:eastAsia="Calibri" w:hAnsi="Times New Roman" w:cs="Times New Roman"/>
                <w:b/>
                <w:sz w:val="12"/>
                <w:szCs w:val="12"/>
              </w:rPr>
              <w:t>Соучредители:</w:t>
            </w:r>
          </w:p>
          <w:p w:rsidR="005938A4" w:rsidRPr="005938A4" w:rsidRDefault="005938A4" w:rsidP="005938A4">
            <w:pPr>
              <w:tabs>
                <w:tab w:val="left" w:pos="284"/>
              </w:tabs>
              <w:spacing w:after="0" w:line="240" w:lineRule="auto"/>
              <w:rPr>
                <w:rFonts w:ascii="Times New Roman" w:eastAsia="Calibri" w:hAnsi="Times New Roman" w:cs="Times New Roman"/>
                <w:sz w:val="12"/>
                <w:szCs w:val="12"/>
              </w:rPr>
            </w:pPr>
            <w:r w:rsidRPr="005938A4">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5938A4" w:rsidRPr="005938A4" w:rsidRDefault="005938A4" w:rsidP="005938A4">
            <w:pPr>
              <w:tabs>
                <w:tab w:val="left" w:pos="284"/>
              </w:tabs>
              <w:spacing w:after="0" w:line="240" w:lineRule="auto"/>
              <w:rPr>
                <w:rFonts w:ascii="Times New Roman" w:eastAsia="Calibri" w:hAnsi="Times New Roman" w:cs="Times New Roman"/>
                <w:b/>
                <w:sz w:val="12"/>
                <w:szCs w:val="12"/>
              </w:rPr>
            </w:pPr>
            <w:r w:rsidRPr="005938A4">
              <w:rPr>
                <w:rFonts w:ascii="Times New Roman" w:eastAsia="Calibri" w:hAnsi="Times New Roman" w:cs="Times New Roman"/>
                <w:sz w:val="12"/>
                <w:szCs w:val="12"/>
              </w:rPr>
              <w:t>- Администрации городского</w:t>
            </w:r>
            <w:r w:rsidRPr="005938A4">
              <w:rPr>
                <w:rFonts w:ascii="Times New Roman" w:eastAsia="Calibri" w:hAnsi="Times New Roman" w:cs="Times New Roman"/>
                <w:b/>
                <w:sz w:val="12"/>
                <w:szCs w:val="12"/>
              </w:rPr>
              <w:t xml:space="preserve">, </w:t>
            </w:r>
            <w:r w:rsidRPr="005938A4">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938A4" w:rsidRPr="005938A4" w:rsidRDefault="005938A4" w:rsidP="005938A4">
            <w:pPr>
              <w:tabs>
                <w:tab w:val="left" w:pos="284"/>
              </w:tabs>
              <w:spacing w:after="0" w:line="240" w:lineRule="auto"/>
              <w:rPr>
                <w:rFonts w:ascii="Times New Roman" w:eastAsia="Calibri" w:hAnsi="Times New Roman" w:cs="Times New Roman"/>
                <w:sz w:val="12"/>
                <w:szCs w:val="12"/>
              </w:rPr>
            </w:pPr>
            <w:r w:rsidRPr="005938A4">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5938A4" w:rsidRPr="005938A4" w:rsidRDefault="005938A4" w:rsidP="005938A4">
            <w:pPr>
              <w:tabs>
                <w:tab w:val="left" w:pos="284"/>
              </w:tabs>
              <w:spacing w:after="0" w:line="240" w:lineRule="auto"/>
              <w:rPr>
                <w:rFonts w:ascii="Times New Roman" w:eastAsia="Calibri" w:hAnsi="Times New Roman" w:cs="Times New Roman"/>
                <w:sz w:val="12"/>
                <w:szCs w:val="12"/>
              </w:rPr>
            </w:pPr>
            <w:r w:rsidRPr="005938A4">
              <w:rPr>
                <w:rFonts w:ascii="Times New Roman" w:eastAsia="Calibri" w:hAnsi="Times New Roman" w:cs="Times New Roman"/>
                <w:sz w:val="12"/>
                <w:szCs w:val="12"/>
              </w:rPr>
              <w:t>Тел: (84655) 2-15-35</w:t>
            </w:r>
          </w:p>
          <w:p w:rsidR="005938A4" w:rsidRPr="005938A4" w:rsidRDefault="005938A4" w:rsidP="005938A4">
            <w:pPr>
              <w:tabs>
                <w:tab w:val="left" w:pos="284"/>
              </w:tabs>
              <w:spacing w:after="0" w:line="240" w:lineRule="auto"/>
              <w:rPr>
                <w:rFonts w:ascii="Times New Roman" w:eastAsia="Calibri" w:hAnsi="Times New Roman" w:cs="Times New Roman"/>
                <w:sz w:val="12"/>
                <w:szCs w:val="12"/>
              </w:rPr>
            </w:pPr>
            <w:r w:rsidRPr="005938A4">
              <w:rPr>
                <w:rFonts w:ascii="Times New Roman" w:eastAsia="Calibri" w:hAnsi="Times New Roman" w:cs="Times New Roman"/>
                <w:sz w:val="12"/>
                <w:szCs w:val="12"/>
              </w:rPr>
              <w:t>Гл. редактор: К.Н. Щетинкина</w:t>
            </w:r>
          </w:p>
        </w:tc>
        <w:tc>
          <w:tcPr>
            <w:tcW w:w="25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938A4" w:rsidRPr="005938A4" w:rsidRDefault="005938A4" w:rsidP="005938A4">
            <w:pPr>
              <w:tabs>
                <w:tab w:val="left" w:pos="284"/>
              </w:tabs>
              <w:spacing w:after="0" w:line="240" w:lineRule="auto"/>
              <w:rPr>
                <w:rFonts w:ascii="Times New Roman" w:eastAsia="Calibri" w:hAnsi="Times New Roman" w:cs="Times New Roman"/>
                <w:b/>
                <w:sz w:val="12"/>
                <w:szCs w:val="12"/>
                <w:u w:val="single"/>
              </w:rPr>
            </w:pPr>
            <w:r w:rsidRPr="005938A4">
              <w:rPr>
                <w:rFonts w:ascii="Times New Roman" w:eastAsia="Calibri" w:hAnsi="Times New Roman" w:cs="Times New Roman"/>
                <w:b/>
                <w:sz w:val="12"/>
                <w:szCs w:val="12"/>
                <w:u w:val="single"/>
              </w:rPr>
              <w:t>«Сергиевский вестник»</w:t>
            </w:r>
          </w:p>
          <w:p w:rsidR="005938A4" w:rsidRPr="005938A4" w:rsidRDefault="005938A4" w:rsidP="005938A4">
            <w:pPr>
              <w:tabs>
                <w:tab w:val="left" w:pos="284"/>
              </w:tabs>
              <w:spacing w:after="0" w:line="240" w:lineRule="auto"/>
              <w:rPr>
                <w:rFonts w:ascii="Times New Roman" w:eastAsia="Calibri" w:hAnsi="Times New Roman" w:cs="Times New Roman"/>
                <w:sz w:val="12"/>
                <w:szCs w:val="12"/>
              </w:rPr>
            </w:pPr>
            <w:r w:rsidRPr="005938A4">
              <w:rPr>
                <w:rFonts w:ascii="Times New Roman" w:eastAsia="Calibri" w:hAnsi="Times New Roman" w:cs="Times New Roman"/>
                <w:sz w:val="12"/>
                <w:szCs w:val="12"/>
              </w:rPr>
              <w:t xml:space="preserve">Номер подписан в печать </w:t>
            </w:r>
            <w:r w:rsidR="00306D1F">
              <w:rPr>
                <w:rFonts w:ascii="Times New Roman" w:eastAsia="Calibri" w:hAnsi="Times New Roman" w:cs="Times New Roman"/>
                <w:sz w:val="12"/>
                <w:szCs w:val="12"/>
              </w:rPr>
              <w:t>22</w:t>
            </w:r>
            <w:r>
              <w:rPr>
                <w:rFonts w:ascii="Times New Roman" w:eastAsia="Calibri" w:hAnsi="Times New Roman" w:cs="Times New Roman"/>
                <w:sz w:val="12"/>
                <w:szCs w:val="12"/>
              </w:rPr>
              <w:t>.11</w:t>
            </w:r>
            <w:r w:rsidRPr="005938A4">
              <w:rPr>
                <w:rFonts w:ascii="Times New Roman" w:eastAsia="Calibri" w:hAnsi="Times New Roman" w:cs="Times New Roman"/>
                <w:sz w:val="12"/>
                <w:szCs w:val="12"/>
              </w:rPr>
              <w:t>.2019 г.</w:t>
            </w:r>
          </w:p>
          <w:p w:rsidR="005938A4" w:rsidRPr="005938A4" w:rsidRDefault="005938A4" w:rsidP="005938A4">
            <w:pPr>
              <w:tabs>
                <w:tab w:val="left" w:pos="284"/>
              </w:tabs>
              <w:spacing w:after="0" w:line="240" w:lineRule="auto"/>
              <w:rPr>
                <w:rFonts w:ascii="Times New Roman" w:eastAsia="Calibri" w:hAnsi="Times New Roman" w:cs="Times New Roman"/>
                <w:sz w:val="12"/>
                <w:szCs w:val="12"/>
              </w:rPr>
            </w:pPr>
            <w:r w:rsidRPr="005938A4">
              <w:rPr>
                <w:rFonts w:ascii="Times New Roman" w:eastAsia="Calibri" w:hAnsi="Times New Roman" w:cs="Times New Roman"/>
                <w:sz w:val="12"/>
                <w:szCs w:val="12"/>
              </w:rPr>
              <w:t>в 09:00, по графику - в 09:00.</w:t>
            </w:r>
          </w:p>
          <w:p w:rsidR="005938A4" w:rsidRPr="005938A4" w:rsidRDefault="005938A4" w:rsidP="005938A4">
            <w:pPr>
              <w:tabs>
                <w:tab w:val="left" w:pos="284"/>
              </w:tabs>
              <w:spacing w:after="0" w:line="240" w:lineRule="auto"/>
              <w:rPr>
                <w:rFonts w:ascii="Times New Roman" w:eastAsia="Calibri" w:hAnsi="Times New Roman" w:cs="Times New Roman"/>
                <w:sz w:val="12"/>
                <w:szCs w:val="12"/>
              </w:rPr>
            </w:pPr>
            <w:r w:rsidRPr="005938A4">
              <w:rPr>
                <w:rFonts w:ascii="Times New Roman" w:eastAsia="Calibri" w:hAnsi="Times New Roman" w:cs="Times New Roman"/>
                <w:sz w:val="12"/>
                <w:szCs w:val="12"/>
              </w:rPr>
              <w:t>Тираж 18 экз.</w:t>
            </w:r>
          </w:p>
          <w:p w:rsidR="005938A4" w:rsidRPr="005938A4" w:rsidRDefault="005938A4" w:rsidP="005938A4">
            <w:pPr>
              <w:tabs>
                <w:tab w:val="left" w:pos="284"/>
              </w:tabs>
              <w:spacing w:after="0" w:line="240" w:lineRule="auto"/>
              <w:rPr>
                <w:rFonts w:ascii="Times New Roman" w:eastAsia="Calibri" w:hAnsi="Times New Roman" w:cs="Times New Roman"/>
                <w:sz w:val="12"/>
                <w:szCs w:val="12"/>
              </w:rPr>
            </w:pPr>
            <w:r w:rsidRPr="005938A4">
              <w:rPr>
                <w:rFonts w:ascii="Times New Roman" w:eastAsia="Calibri" w:hAnsi="Times New Roman" w:cs="Times New Roman"/>
                <w:sz w:val="12"/>
                <w:szCs w:val="12"/>
              </w:rPr>
              <w:t>Адрес редакции и издателя: с. Сергиевск,</w:t>
            </w:r>
          </w:p>
          <w:p w:rsidR="005938A4" w:rsidRPr="005938A4" w:rsidRDefault="005938A4" w:rsidP="005938A4">
            <w:pPr>
              <w:tabs>
                <w:tab w:val="left" w:pos="284"/>
              </w:tabs>
              <w:spacing w:after="0" w:line="240" w:lineRule="auto"/>
              <w:rPr>
                <w:rFonts w:ascii="Times New Roman" w:eastAsia="Calibri" w:hAnsi="Times New Roman" w:cs="Times New Roman"/>
                <w:sz w:val="12"/>
                <w:szCs w:val="12"/>
              </w:rPr>
            </w:pPr>
            <w:r w:rsidRPr="005938A4">
              <w:rPr>
                <w:rFonts w:ascii="Times New Roman" w:eastAsia="Calibri" w:hAnsi="Times New Roman" w:cs="Times New Roman"/>
                <w:sz w:val="12"/>
                <w:szCs w:val="12"/>
              </w:rPr>
              <w:t>ул. Ленина, 22.</w:t>
            </w:r>
          </w:p>
          <w:p w:rsidR="005938A4" w:rsidRPr="005938A4" w:rsidRDefault="005938A4" w:rsidP="005938A4">
            <w:pPr>
              <w:tabs>
                <w:tab w:val="left" w:pos="284"/>
              </w:tabs>
              <w:spacing w:after="0" w:line="240" w:lineRule="auto"/>
              <w:rPr>
                <w:rFonts w:ascii="Times New Roman" w:eastAsia="Calibri" w:hAnsi="Times New Roman" w:cs="Times New Roman"/>
                <w:sz w:val="12"/>
                <w:szCs w:val="12"/>
              </w:rPr>
            </w:pPr>
            <w:r w:rsidRPr="005938A4">
              <w:rPr>
                <w:rFonts w:ascii="Times New Roman" w:eastAsia="Calibri" w:hAnsi="Times New Roman" w:cs="Times New Roman"/>
                <w:sz w:val="12"/>
                <w:szCs w:val="12"/>
              </w:rPr>
              <w:t>«Бесплатно»</w:t>
            </w:r>
          </w:p>
        </w:tc>
      </w:tr>
    </w:tbl>
    <w:p w:rsidR="007732EA" w:rsidRPr="00322C2F" w:rsidRDefault="007732EA" w:rsidP="005938A4">
      <w:pPr>
        <w:tabs>
          <w:tab w:val="left" w:pos="284"/>
        </w:tabs>
        <w:spacing w:after="0" w:line="240" w:lineRule="auto"/>
        <w:rPr>
          <w:rFonts w:ascii="Times New Roman" w:eastAsia="Calibri" w:hAnsi="Times New Roman" w:cs="Times New Roman"/>
          <w:iCs/>
          <w:sz w:val="12"/>
          <w:szCs w:val="12"/>
        </w:rPr>
      </w:pPr>
    </w:p>
    <w:sectPr w:rsidR="007732EA" w:rsidRPr="00322C2F" w:rsidSect="00BA3265">
      <w:headerReference w:type="default" r:id="rId37"/>
      <w:headerReference w:type="first" r:id="rId38"/>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33FC" w:rsidRDefault="00F833FC" w:rsidP="000F23DD">
      <w:pPr>
        <w:spacing w:after="0" w:line="240" w:lineRule="auto"/>
      </w:pPr>
      <w:r>
        <w:separator/>
      </w:r>
    </w:p>
  </w:endnote>
  <w:endnote w:type="continuationSeparator" w:id="0">
    <w:p w:rsidR="00F833FC" w:rsidRDefault="00F833FC"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Calibri"/>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33FC" w:rsidRDefault="00F833FC" w:rsidP="000F23DD">
      <w:pPr>
        <w:spacing w:after="0" w:line="240" w:lineRule="auto"/>
      </w:pPr>
      <w:r>
        <w:separator/>
      </w:r>
    </w:p>
  </w:footnote>
  <w:footnote w:type="continuationSeparator" w:id="0">
    <w:p w:rsidR="00F833FC" w:rsidRDefault="00F833FC"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3FC" w:rsidRDefault="008F20FF" w:rsidP="009F1ADE">
    <w:pPr>
      <w:pStyle w:val="af"/>
      <w:tabs>
        <w:tab w:val="clear" w:pos="4677"/>
        <w:tab w:val="clear" w:pos="9355"/>
        <w:tab w:val="left" w:pos="1190"/>
      </w:tabs>
    </w:pPr>
    <w:sdt>
      <w:sdtPr>
        <w:id w:val="819232710"/>
        <w:docPartObj>
          <w:docPartGallery w:val="Page Numbers (Top of Page)"/>
          <w:docPartUnique/>
        </w:docPartObj>
      </w:sdtPr>
      <w:sdtEndPr/>
      <w:sdtContent>
        <w:r w:rsidR="00F833FC">
          <w:fldChar w:fldCharType="begin"/>
        </w:r>
        <w:r w:rsidR="00F833FC">
          <w:instrText>PAGE   \* MERGEFORMAT</w:instrText>
        </w:r>
        <w:r w:rsidR="00F833FC">
          <w:fldChar w:fldCharType="separate"/>
        </w:r>
        <w:r>
          <w:rPr>
            <w:noProof/>
          </w:rPr>
          <w:t>23</w:t>
        </w:r>
        <w:r w:rsidR="00F833FC">
          <w:rPr>
            <w:noProof/>
          </w:rPr>
          <w:fldChar w:fldCharType="end"/>
        </w:r>
      </w:sdtContent>
    </w:sdt>
  </w:p>
  <w:p w:rsidR="00F833FC" w:rsidRDefault="00F833FC" w:rsidP="00C85392">
    <w:pPr>
      <w:pStyle w:val="af"/>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F833FC" w:rsidRPr="00C13344" w:rsidRDefault="008F20FF" w:rsidP="00C13344">
    <w:pPr>
      <w:pStyle w:val="af"/>
      <w:rPr>
        <w:rFonts w:ascii="Times New Roman" w:hAnsi="Times New Roman" w:cs="Times New Roman"/>
        <w:b/>
        <w:sz w:val="16"/>
        <w:szCs w:val="16"/>
      </w:rPr>
    </w:pPr>
    <w:r>
      <w:rPr>
        <w:rFonts w:ascii="Times New Roman" w:hAnsi="Times New Roman" w:cs="Times New Roman"/>
        <w:i/>
        <w:sz w:val="16"/>
        <w:szCs w:val="16"/>
      </w:rPr>
      <w:t>Пятница</w:t>
    </w:r>
    <w:r w:rsidR="00F833FC">
      <w:rPr>
        <w:rFonts w:ascii="Times New Roman" w:hAnsi="Times New Roman" w:cs="Times New Roman"/>
        <w:i/>
        <w:sz w:val="16"/>
        <w:szCs w:val="16"/>
      </w:rPr>
      <w:t xml:space="preserve">, </w:t>
    </w:r>
    <w:r>
      <w:rPr>
        <w:rFonts w:ascii="Times New Roman" w:hAnsi="Times New Roman" w:cs="Times New Roman"/>
        <w:i/>
        <w:sz w:val="16"/>
        <w:szCs w:val="16"/>
      </w:rPr>
      <w:t>22</w:t>
    </w:r>
    <w:r w:rsidR="00F833FC">
      <w:rPr>
        <w:rFonts w:ascii="Times New Roman" w:hAnsi="Times New Roman" w:cs="Times New Roman"/>
        <w:i/>
        <w:sz w:val="16"/>
        <w:szCs w:val="16"/>
      </w:rPr>
      <w:t xml:space="preserve"> ноября  2019 года, №6</w:t>
    </w:r>
    <w:r>
      <w:rPr>
        <w:rFonts w:ascii="Times New Roman" w:hAnsi="Times New Roman" w:cs="Times New Roman"/>
        <w:i/>
        <w:sz w:val="16"/>
        <w:szCs w:val="16"/>
      </w:rPr>
      <w:t>7</w:t>
    </w:r>
    <w:r w:rsidR="00F833FC">
      <w:rPr>
        <w:rFonts w:ascii="Times New Roman" w:hAnsi="Times New Roman" w:cs="Times New Roman"/>
        <w:i/>
        <w:sz w:val="16"/>
        <w:szCs w:val="16"/>
      </w:rPr>
      <w:t>(37</w:t>
    </w:r>
    <w:r>
      <w:rPr>
        <w:rFonts w:ascii="Times New Roman" w:hAnsi="Times New Roman" w:cs="Times New Roman"/>
        <w:i/>
        <w:sz w:val="16"/>
        <w:szCs w:val="16"/>
      </w:rPr>
      <w:t>9</w:t>
    </w:r>
    <w:r w:rsidR="00F833FC">
      <w:rPr>
        <w:rFonts w:ascii="Times New Roman" w:hAnsi="Times New Roman" w:cs="Times New Roman"/>
        <w:i/>
        <w:sz w:val="16"/>
        <w:szCs w:val="16"/>
      </w:rPr>
      <w:t xml:space="preserve">)                                                                                                                                                                                                                                                                                              </w:t>
    </w:r>
    <w:r w:rsidR="00F833FC"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8944297"/>
      <w:docPartObj>
        <w:docPartGallery w:val="Page Numbers (Top of Page)"/>
        <w:docPartUnique/>
      </w:docPartObj>
    </w:sdtPr>
    <w:sdtEndPr/>
    <w:sdtContent>
      <w:p w:rsidR="00F833FC" w:rsidRDefault="00F833FC">
        <w:pPr>
          <w:pStyle w:val="af"/>
        </w:pPr>
        <w:r>
          <w:fldChar w:fldCharType="begin"/>
        </w:r>
        <w:r>
          <w:instrText>PAGE   \* MERGEFORMAT</w:instrText>
        </w:r>
        <w:r>
          <w:fldChar w:fldCharType="separate"/>
        </w:r>
        <w:r>
          <w:rPr>
            <w:noProof/>
          </w:rPr>
          <w:t>8</w:t>
        </w:r>
        <w:r>
          <w:rPr>
            <w:noProof/>
          </w:rPr>
          <w:fldChar w:fldCharType="end"/>
        </w:r>
      </w:p>
    </w:sdtContent>
  </w:sdt>
  <w:p w:rsidR="00F833FC" w:rsidRPr="000443FC" w:rsidRDefault="00F833FC" w:rsidP="000443FC">
    <w:pPr>
      <w:pStyle w:val="af"/>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F833FC" w:rsidRPr="00263DC0" w:rsidRDefault="00F833FC" w:rsidP="000443FC">
    <w:pPr>
      <w:pStyle w:val="af"/>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F833FC" w:rsidRDefault="00F833FC"/>
  <w:p w:rsidR="00F833FC" w:rsidRDefault="00F833FC"/>
  <w:p w:rsidR="00F833FC" w:rsidRDefault="00F833FC"/>
  <w:p w:rsidR="00F833FC" w:rsidRDefault="00F833FC"/>
  <w:p w:rsidR="00F833FC" w:rsidRDefault="00F833FC"/>
  <w:p w:rsidR="00F833FC" w:rsidRDefault="00F833FC"/>
  <w:p w:rsidR="00F833FC" w:rsidRDefault="00F833FC"/>
  <w:p w:rsidR="00F833FC" w:rsidRDefault="00F833FC"/>
  <w:p w:rsidR="00F833FC" w:rsidRDefault="00F833FC"/>
  <w:p w:rsidR="00F833FC" w:rsidRDefault="00F833FC"/>
  <w:p w:rsidR="00F833FC" w:rsidRDefault="00F833FC"/>
  <w:p w:rsidR="00F833FC" w:rsidRDefault="00F833F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15:restartNumberingAfterBreak="0">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15:restartNumberingAfterBreak="0">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72FEEA4C"/>
    <w:lvl w:ilvl="0">
      <w:start w:val="1"/>
      <w:numFmt w:val="decimal"/>
      <w:pStyle w:val="10"/>
      <w:lvlText w:val="%1."/>
      <w:lvlJc w:val="left"/>
      <w:pPr>
        <w:tabs>
          <w:tab w:val="num" w:pos="360"/>
        </w:tabs>
        <w:ind w:left="360" w:hanging="360"/>
      </w:pPr>
    </w:lvl>
  </w:abstractNum>
  <w:abstractNum w:abstractNumId="8" w15:restartNumberingAfterBreak="0">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1" w15:restartNumberingAfterBreak="0">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2" w15:restartNumberingAfterBreak="0">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3" w15:restartNumberingAfterBreak="0">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4" w15:restartNumberingAfterBreak="0">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5" w15:restartNumberingAfterBreak="0">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6" w15:restartNumberingAfterBreak="0">
    <w:nsid w:val="00000008"/>
    <w:multiLevelType w:val="singleLevel"/>
    <w:tmpl w:val="00000008"/>
    <w:name w:val="WW8Num8"/>
    <w:lvl w:ilvl="0">
      <w:start w:val="1"/>
      <w:numFmt w:val="decimal"/>
      <w:lvlText w:val="%1."/>
      <w:lvlJc w:val="left"/>
      <w:pPr>
        <w:tabs>
          <w:tab w:val="num" w:pos="0"/>
        </w:tabs>
        <w:ind w:left="1080" w:hanging="360"/>
      </w:pPr>
    </w:lvl>
  </w:abstractNum>
  <w:abstractNum w:abstractNumId="17" w15:restartNumberingAfterBreak="0">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8" w15:restartNumberingAfterBreak="0">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9" w15:restartNumberingAfterBreak="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0" w15:restartNumberingAfterBreak="0">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1" w15:restartNumberingAfterBreak="0">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2" w15:restartNumberingAfterBreak="0">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4" w15:restartNumberingAfterBreak="0">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06DF50B1"/>
    <w:multiLevelType w:val="hybridMultilevel"/>
    <w:tmpl w:val="A7CA725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7" w15:restartNumberingAfterBreak="0">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28" w15:restartNumberingAfterBreak="0">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9" w15:restartNumberingAfterBreak="0">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14720F1E"/>
    <w:multiLevelType w:val="hybridMultilevel"/>
    <w:tmpl w:val="3282EF2E"/>
    <w:lvl w:ilvl="0" w:tplc="1AC8B948">
      <w:start w:val="1"/>
      <w:numFmt w:val="bullet"/>
      <w:lvlText w:val=""/>
      <w:lvlJc w:val="left"/>
      <w:pPr>
        <w:tabs>
          <w:tab w:val="num" w:pos="1440"/>
        </w:tabs>
        <w:ind w:left="0" w:firstLine="720"/>
      </w:pPr>
      <w:rPr>
        <w:rFonts w:ascii="Symbol" w:hAnsi="Symbol" w:hint="default"/>
      </w:rPr>
    </w:lvl>
    <w:lvl w:ilvl="1" w:tplc="13260D74">
      <w:start w:val="1"/>
      <w:numFmt w:val="russianLower"/>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2" w15:restartNumberingAfterBreak="0">
    <w:nsid w:val="15DF3B8D"/>
    <w:multiLevelType w:val="hybridMultilevel"/>
    <w:tmpl w:val="B5AE59B2"/>
    <w:lvl w:ilvl="0" w:tplc="FFFFFFFF">
      <w:start w:val="1"/>
      <w:numFmt w:val="bullet"/>
      <w:pStyle w:val="a0"/>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3" w15:restartNumberingAfterBreak="0">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15:restartNumberingAfterBreak="0">
    <w:nsid w:val="21E91F15"/>
    <w:multiLevelType w:val="multilevel"/>
    <w:tmpl w:val="6E80A9DE"/>
    <w:styleLink w:val="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 w15:restartNumberingAfterBreak="0">
    <w:nsid w:val="22E678BD"/>
    <w:multiLevelType w:val="hybridMultilevel"/>
    <w:tmpl w:val="CEAACA52"/>
    <w:lvl w:ilvl="0" w:tplc="FFFFFFFF">
      <w:start w:val="1"/>
      <w:numFmt w:val="bullet"/>
      <w:lvlText w:val=""/>
      <w:lvlJc w:val="left"/>
      <w:pPr>
        <w:tabs>
          <w:tab w:val="num" w:pos="1072"/>
        </w:tabs>
        <w:ind w:left="0" w:firstLine="709"/>
      </w:pPr>
      <w:rPr>
        <w:rFonts w:ascii="Symbol" w:hAnsi="Symbol" w:hint="default"/>
      </w:rPr>
    </w:lvl>
    <w:lvl w:ilvl="1" w:tplc="FFFFFFFF">
      <w:start w:val="1"/>
      <w:numFmt w:val="bullet"/>
      <w:lvlRestart w:val="0"/>
      <w:lvlText w:val=""/>
      <w:lvlJc w:val="left"/>
      <w:pPr>
        <w:tabs>
          <w:tab w:val="num" w:pos="1429"/>
        </w:tabs>
        <w:ind w:left="0" w:firstLine="1072"/>
      </w:pPr>
      <w:rPr>
        <w:rFonts w:ascii="Symbol" w:hAnsi="Symbol" w:hint="default"/>
        <w:color w:val="auto"/>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26890D1D"/>
    <w:multiLevelType w:val="hybridMultilevel"/>
    <w:tmpl w:val="EFA4E7D2"/>
    <w:lvl w:ilvl="0" w:tplc="3704221A">
      <w:start w:val="1"/>
      <w:numFmt w:val="decimal"/>
      <w:lvlText w:val="%1."/>
      <w:lvlJc w:val="left"/>
      <w:pPr>
        <w:ind w:left="720" w:hanging="360"/>
      </w:p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37" w15:restartNumberingAfterBreak="0">
    <w:nsid w:val="29FE268F"/>
    <w:multiLevelType w:val="multilevel"/>
    <w:tmpl w:val="A9628268"/>
    <w:styleLink w:val="a1"/>
    <w:lvl w:ilvl="0">
      <w:start w:val="1"/>
      <w:numFmt w:val="decimal"/>
      <w:suff w:val="space"/>
      <w:lvlText w:val="%1"/>
      <w:lvlJc w:val="left"/>
      <w:pPr>
        <w:ind w:left="709" w:firstLine="0"/>
      </w:pPr>
      <w:rPr>
        <w:rFonts w:hint="default"/>
      </w:rPr>
    </w:lvl>
    <w:lvl w:ilvl="1">
      <w:start w:val="1"/>
      <w:numFmt w:val="decimal"/>
      <w:pStyle w:val="21"/>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38" w15:restartNumberingAfterBreak="0">
    <w:nsid w:val="2A610118"/>
    <w:multiLevelType w:val="hybridMultilevel"/>
    <w:tmpl w:val="DCD8D204"/>
    <w:lvl w:ilvl="0" w:tplc="70C0E75C">
      <w:start w:val="1"/>
      <w:numFmt w:val="decimal"/>
      <w:pStyle w:val="a2"/>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39" w15:restartNumberingAfterBreak="0">
    <w:nsid w:val="2AE55C98"/>
    <w:multiLevelType w:val="hybridMultilevel"/>
    <w:tmpl w:val="D8689106"/>
    <w:lvl w:ilvl="0" w:tplc="FFFFFFFF">
      <w:start w:val="1"/>
      <w:numFmt w:val="bullet"/>
      <w:lvlText w:val=""/>
      <w:lvlJc w:val="left"/>
      <w:pPr>
        <w:tabs>
          <w:tab w:val="num" w:pos="1072"/>
        </w:tabs>
        <w:ind w:left="0" w:firstLine="720"/>
      </w:pPr>
      <w:rPr>
        <w:rFonts w:ascii="Symbol" w:hAnsi="Symbol" w:hint="default"/>
      </w:rPr>
    </w:lvl>
    <w:lvl w:ilvl="1" w:tplc="5D40C0F4">
      <w:start w:val="1"/>
      <w:numFmt w:val="bullet"/>
      <w:lvlText w:val="o"/>
      <w:lvlJc w:val="left"/>
      <w:pPr>
        <w:tabs>
          <w:tab w:val="num" w:pos="2160"/>
        </w:tabs>
        <w:ind w:left="2160" w:hanging="360"/>
      </w:pPr>
      <w:rPr>
        <w:rFonts w:ascii="Courier New" w:hAnsi="Courier New" w:cs="Times New Roman"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31C3419C"/>
    <w:multiLevelType w:val="multilevel"/>
    <w:tmpl w:val="8E48C356"/>
    <w:lvl w:ilvl="0">
      <w:start w:val="1"/>
      <w:numFmt w:val="decimal"/>
      <w:lvlText w:val="%1"/>
      <w:lvlJc w:val="left"/>
      <w:pPr>
        <w:ind w:left="360" w:hanging="360"/>
      </w:pPr>
    </w:lvl>
    <w:lvl w:ilvl="1">
      <w:start w:val="1"/>
      <w:numFmt w:val="decimal"/>
      <w:lvlText w:val="%1.%2"/>
      <w:lvlJc w:val="left"/>
      <w:pPr>
        <w:ind w:left="899" w:hanging="360"/>
      </w:pPr>
    </w:lvl>
    <w:lvl w:ilvl="2">
      <w:start w:val="1"/>
      <w:numFmt w:val="decimal"/>
      <w:lvlText w:val="%1.%2.%3"/>
      <w:lvlJc w:val="left"/>
      <w:pPr>
        <w:ind w:left="1798" w:hanging="720"/>
      </w:pPr>
    </w:lvl>
    <w:lvl w:ilvl="3">
      <w:start w:val="1"/>
      <w:numFmt w:val="decimal"/>
      <w:lvlText w:val="%1.%2.%3.%4"/>
      <w:lvlJc w:val="left"/>
      <w:pPr>
        <w:ind w:left="2337" w:hanging="720"/>
      </w:pPr>
    </w:lvl>
    <w:lvl w:ilvl="4">
      <w:start w:val="1"/>
      <w:numFmt w:val="decimal"/>
      <w:lvlText w:val="%1.%2.%3.%4.%5"/>
      <w:lvlJc w:val="left"/>
      <w:pPr>
        <w:ind w:left="3236" w:hanging="1080"/>
      </w:pPr>
    </w:lvl>
    <w:lvl w:ilvl="5">
      <w:start w:val="1"/>
      <w:numFmt w:val="decimal"/>
      <w:lvlText w:val="%1.%2.%3.%4.%5.%6"/>
      <w:lvlJc w:val="left"/>
      <w:pPr>
        <w:ind w:left="4135" w:hanging="1440"/>
      </w:pPr>
    </w:lvl>
    <w:lvl w:ilvl="6">
      <w:start w:val="1"/>
      <w:numFmt w:val="decimal"/>
      <w:lvlText w:val="%1.%2.%3.%4.%5.%6.%7"/>
      <w:lvlJc w:val="left"/>
      <w:pPr>
        <w:ind w:left="4674" w:hanging="1440"/>
      </w:pPr>
    </w:lvl>
    <w:lvl w:ilvl="7">
      <w:start w:val="1"/>
      <w:numFmt w:val="decimal"/>
      <w:lvlText w:val="%1.%2.%3.%4.%5.%6.%7.%8"/>
      <w:lvlJc w:val="left"/>
      <w:pPr>
        <w:ind w:left="5573" w:hanging="1800"/>
      </w:pPr>
    </w:lvl>
    <w:lvl w:ilvl="8">
      <w:start w:val="1"/>
      <w:numFmt w:val="decimal"/>
      <w:lvlText w:val="%1.%2.%3.%4.%5.%6.%7.%8.%9"/>
      <w:lvlJc w:val="left"/>
      <w:pPr>
        <w:ind w:left="6112" w:hanging="1800"/>
      </w:pPr>
    </w:lvl>
  </w:abstractNum>
  <w:abstractNum w:abstractNumId="41" w15:restartNumberingAfterBreak="0">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2204157"/>
    <w:multiLevelType w:val="hybridMultilevel"/>
    <w:tmpl w:val="C0947CDA"/>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3" w15:restartNumberingAfterBreak="0">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45" w15:restartNumberingAfterBreak="0">
    <w:nsid w:val="39DC7DA0"/>
    <w:multiLevelType w:val="singleLevel"/>
    <w:tmpl w:val="2DF445D4"/>
    <w:lvl w:ilvl="0">
      <w:start w:val="1"/>
      <w:numFmt w:val="bullet"/>
      <w:lvlRestart w:val="0"/>
      <w:pStyle w:val="a3"/>
      <w:lvlText w:val=""/>
      <w:lvlJc w:val="left"/>
      <w:pPr>
        <w:tabs>
          <w:tab w:val="num" w:pos="1440"/>
        </w:tabs>
        <w:ind w:left="0" w:firstLine="720"/>
      </w:pPr>
      <w:rPr>
        <w:rFonts w:ascii="Symbol" w:hAnsi="Symbol" w:hint="default"/>
      </w:rPr>
    </w:lvl>
  </w:abstractNum>
  <w:abstractNum w:abstractNumId="46" w15:restartNumberingAfterBreak="0">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47" w15:restartNumberingAfterBreak="0">
    <w:nsid w:val="40C80B95"/>
    <w:multiLevelType w:val="hybridMultilevel"/>
    <w:tmpl w:val="6F0EC8DA"/>
    <w:lvl w:ilvl="0" w:tplc="FFFFFFFF">
      <w:start w:val="1"/>
      <w:numFmt w:val="decimal"/>
      <w:pStyle w:val="a4"/>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8" w15:restartNumberingAfterBreak="0">
    <w:nsid w:val="443B4165"/>
    <w:multiLevelType w:val="hybridMultilevel"/>
    <w:tmpl w:val="BAF4A076"/>
    <w:lvl w:ilvl="0" w:tplc="D8A0ECEE">
      <w:start w:val="1"/>
      <w:numFmt w:val="decimal"/>
      <w:pStyle w:val="a5"/>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49" w15:restartNumberingAfterBreak="0">
    <w:nsid w:val="499B7227"/>
    <w:multiLevelType w:val="multilevel"/>
    <w:tmpl w:val="BE4886DA"/>
    <w:styleLink w:val="2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50" w15:restartNumberingAfterBreak="0">
    <w:nsid w:val="4C190F1A"/>
    <w:multiLevelType w:val="hybridMultilevel"/>
    <w:tmpl w:val="D51893D4"/>
    <w:lvl w:ilvl="0" w:tplc="0409000F">
      <w:start w:val="1"/>
      <w:numFmt w:val="decimal"/>
      <w:lvlText w:val="%1."/>
      <w:lvlJc w:val="left"/>
      <w:pPr>
        <w:ind w:left="50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50440CA2"/>
    <w:multiLevelType w:val="singleLevel"/>
    <w:tmpl w:val="2CAC0CE6"/>
    <w:lvl w:ilvl="0">
      <w:start w:val="1"/>
      <w:numFmt w:val="decimal"/>
      <w:pStyle w:val="a6"/>
      <w:lvlText w:val="%1)"/>
      <w:lvlJc w:val="left"/>
      <w:pPr>
        <w:tabs>
          <w:tab w:val="num" w:pos="1071"/>
        </w:tabs>
        <w:ind w:left="0" w:firstLine="709"/>
      </w:pPr>
    </w:lvl>
  </w:abstractNum>
  <w:abstractNum w:abstractNumId="52" w15:restartNumberingAfterBreak="0">
    <w:nsid w:val="57EC5454"/>
    <w:multiLevelType w:val="hybridMultilevel"/>
    <w:tmpl w:val="5DC23584"/>
    <w:lvl w:ilvl="0" w:tplc="1AC8B948">
      <w:start w:val="1"/>
      <w:numFmt w:val="bullet"/>
      <w:lvlText w:val=""/>
      <w:lvlJc w:val="left"/>
      <w:pPr>
        <w:tabs>
          <w:tab w:val="num" w:pos="1440"/>
        </w:tabs>
        <w:ind w:left="0" w:firstLine="720"/>
      </w:pPr>
      <w:rPr>
        <w:rFonts w:ascii="Symbol" w:hAnsi="Symbol" w:hint="default"/>
      </w:rPr>
    </w:lvl>
    <w:lvl w:ilvl="1" w:tplc="0419000F">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B39612A"/>
    <w:multiLevelType w:val="hybridMultilevel"/>
    <w:tmpl w:val="B9126E10"/>
    <w:lvl w:ilvl="0" w:tplc="EF5C36D2">
      <w:start w:val="1"/>
      <w:numFmt w:val="bullet"/>
      <w:lvlText w:val=""/>
      <w:lvlJc w:val="left"/>
      <w:pPr>
        <w:ind w:left="720" w:hanging="360"/>
      </w:pPr>
      <w:rPr>
        <w:rFonts w:ascii="Symbol" w:hAnsi="Symbol" w:hint="default"/>
      </w:rPr>
    </w:lvl>
    <w:lvl w:ilvl="1" w:tplc="900233CE">
      <w:start w:val="1"/>
      <w:numFmt w:val="bullet"/>
      <w:lvlText w:val="o"/>
      <w:lvlJc w:val="left"/>
      <w:pPr>
        <w:ind w:left="1440" w:hanging="360"/>
      </w:pPr>
      <w:rPr>
        <w:rFonts w:ascii="Courier New" w:hAnsi="Courier New" w:cs="Courier New" w:hint="default"/>
      </w:rPr>
    </w:lvl>
    <w:lvl w:ilvl="2" w:tplc="E42E7B6A">
      <w:start w:val="1"/>
      <w:numFmt w:val="bullet"/>
      <w:lvlText w:val=""/>
      <w:lvlJc w:val="left"/>
      <w:pPr>
        <w:ind w:left="2160" w:hanging="360"/>
      </w:pPr>
      <w:rPr>
        <w:rFonts w:ascii="Wingdings" w:hAnsi="Wingdings" w:hint="default"/>
      </w:rPr>
    </w:lvl>
    <w:lvl w:ilvl="3" w:tplc="0E4848EA">
      <w:start w:val="1"/>
      <w:numFmt w:val="bullet"/>
      <w:lvlText w:val=""/>
      <w:lvlJc w:val="left"/>
      <w:pPr>
        <w:ind w:left="2880" w:hanging="360"/>
      </w:pPr>
      <w:rPr>
        <w:rFonts w:ascii="Symbol" w:hAnsi="Symbol" w:hint="default"/>
      </w:rPr>
    </w:lvl>
    <w:lvl w:ilvl="4" w:tplc="9EA4948E">
      <w:start w:val="1"/>
      <w:numFmt w:val="bullet"/>
      <w:lvlText w:val="o"/>
      <w:lvlJc w:val="left"/>
      <w:pPr>
        <w:ind w:left="3600" w:hanging="360"/>
      </w:pPr>
      <w:rPr>
        <w:rFonts w:ascii="Courier New" w:hAnsi="Courier New" w:cs="Courier New" w:hint="default"/>
      </w:rPr>
    </w:lvl>
    <w:lvl w:ilvl="5" w:tplc="72A24D62">
      <w:start w:val="1"/>
      <w:numFmt w:val="bullet"/>
      <w:lvlText w:val=""/>
      <w:lvlJc w:val="left"/>
      <w:pPr>
        <w:ind w:left="4320" w:hanging="360"/>
      </w:pPr>
      <w:rPr>
        <w:rFonts w:ascii="Wingdings" w:hAnsi="Wingdings" w:hint="default"/>
      </w:rPr>
    </w:lvl>
    <w:lvl w:ilvl="6" w:tplc="276CE2FC">
      <w:start w:val="1"/>
      <w:numFmt w:val="bullet"/>
      <w:lvlText w:val=""/>
      <w:lvlJc w:val="left"/>
      <w:pPr>
        <w:ind w:left="5040" w:hanging="360"/>
      </w:pPr>
      <w:rPr>
        <w:rFonts w:ascii="Symbol" w:hAnsi="Symbol" w:hint="default"/>
      </w:rPr>
    </w:lvl>
    <w:lvl w:ilvl="7" w:tplc="5BB24348">
      <w:start w:val="1"/>
      <w:numFmt w:val="bullet"/>
      <w:lvlText w:val="o"/>
      <w:lvlJc w:val="left"/>
      <w:pPr>
        <w:ind w:left="5760" w:hanging="360"/>
      </w:pPr>
      <w:rPr>
        <w:rFonts w:ascii="Courier New" w:hAnsi="Courier New" w:cs="Courier New" w:hint="default"/>
      </w:rPr>
    </w:lvl>
    <w:lvl w:ilvl="8" w:tplc="AF840B34">
      <w:start w:val="1"/>
      <w:numFmt w:val="bullet"/>
      <w:lvlText w:val=""/>
      <w:lvlJc w:val="left"/>
      <w:pPr>
        <w:ind w:left="6480" w:hanging="360"/>
      </w:pPr>
      <w:rPr>
        <w:rFonts w:ascii="Wingdings" w:hAnsi="Wingdings" w:hint="default"/>
      </w:rPr>
    </w:lvl>
  </w:abstractNum>
  <w:abstractNum w:abstractNumId="54" w15:restartNumberingAfterBreak="0">
    <w:nsid w:val="5FF76208"/>
    <w:multiLevelType w:val="hybridMultilevel"/>
    <w:tmpl w:val="0F047DCE"/>
    <w:lvl w:ilvl="0" w:tplc="BE3CB6F8">
      <w:start w:val="1"/>
      <w:numFmt w:val="decimal"/>
      <w:pStyle w:val="a7"/>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15:restartNumberingAfterBreak="0">
    <w:nsid w:val="61071981"/>
    <w:multiLevelType w:val="hybridMultilevel"/>
    <w:tmpl w:val="3C9EFB58"/>
    <w:lvl w:ilvl="0" w:tplc="0DDADE40">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56" w15:restartNumberingAfterBreak="0">
    <w:nsid w:val="638A725B"/>
    <w:multiLevelType w:val="hybridMultilevel"/>
    <w:tmpl w:val="04905684"/>
    <w:lvl w:ilvl="0" w:tplc="FFFFFFFF">
      <w:start w:val="1"/>
      <w:numFmt w:val="bullet"/>
      <w:pStyle w:val="a8"/>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3F04C1C"/>
    <w:multiLevelType w:val="multilevel"/>
    <w:tmpl w:val="ECA8ABAA"/>
    <w:styleLink w:val="110"/>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58" w15:restartNumberingAfterBreak="0">
    <w:nsid w:val="64B66919"/>
    <w:multiLevelType w:val="multilevel"/>
    <w:tmpl w:val="60CA985E"/>
    <w:lvl w:ilvl="0">
      <w:start w:val="1"/>
      <w:numFmt w:val="bullet"/>
      <w:pStyle w:val="12"/>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73D5DA6"/>
    <w:multiLevelType w:val="hybridMultilevel"/>
    <w:tmpl w:val="643E3462"/>
    <w:lvl w:ilvl="0" w:tplc="0419000F">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6BE218D3"/>
    <w:multiLevelType w:val="hybridMultilevel"/>
    <w:tmpl w:val="6CF2E058"/>
    <w:lvl w:ilvl="0" w:tplc="1AC8B948">
      <w:start w:val="1"/>
      <w:numFmt w:val="bullet"/>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0596438"/>
    <w:multiLevelType w:val="hybridMultilevel"/>
    <w:tmpl w:val="EFA4E7D2"/>
    <w:lvl w:ilvl="0" w:tplc="3704221A">
      <w:start w:val="1"/>
      <w:numFmt w:val="decimal"/>
      <w:lvlText w:val="%1."/>
      <w:lvlJc w:val="left"/>
      <w:pPr>
        <w:ind w:left="720" w:hanging="360"/>
      </w:p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62" w15:restartNumberingAfterBreak="0">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3" w15:restartNumberingAfterBreak="0">
    <w:nsid w:val="715B0269"/>
    <w:multiLevelType w:val="multilevel"/>
    <w:tmpl w:val="04190025"/>
    <w:styleLink w:val="111"/>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4" w15:restartNumberingAfterBreak="0">
    <w:nsid w:val="71797DF9"/>
    <w:multiLevelType w:val="singleLevel"/>
    <w:tmpl w:val="EE747426"/>
    <w:lvl w:ilvl="0">
      <w:start w:val="1"/>
      <w:numFmt w:val="bullet"/>
      <w:pStyle w:val="-"/>
      <w:lvlText w:val=""/>
      <w:lvlJc w:val="left"/>
      <w:pPr>
        <w:tabs>
          <w:tab w:val="num" w:pos="1134"/>
        </w:tabs>
        <w:ind w:left="1134" w:hanging="397"/>
      </w:pPr>
      <w:rPr>
        <w:rFonts w:ascii="Symbol" w:hAnsi="Symbol" w:cs="Symbol" w:hint="default"/>
      </w:rPr>
    </w:lvl>
  </w:abstractNum>
  <w:abstractNum w:abstractNumId="65" w15:restartNumberingAfterBreak="0">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66" w15:restartNumberingAfterBreak="0">
    <w:nsid w:val="780D52B4"/>
    <w:multiLevelType w:val="multilevel"/>
    <w:tmpl w:val="EE7EE22E"/>
    <w:lvl w:ilvl="0">
      <w:start w:val="5"/>
      <w:numFmt w:val="decimal"/>
      <w:lvlText w:val="%1."/>
      <w:lvlJc w:val="left"/>
      <w:pPr>
        <w:ind w:left="675" w:hanging="675"/>
      </w:pPr>
    </w:lvl>
    <w:lvl w:ilvl="1">
      <w:start w:val="3"/>
      <w:numFmt w:val="decimal"/>
      <w:lvlText w:val="%1.%2."/>
      <w:lvlJc w:val="left"/>
      <w:pPr>
        <w:ind w:left="720" w:hanging="720"/>
      </w:pPr>
    </w:lvl>
    <w:lvl w:ilvl="2">
      <w:start w:val="3"/>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7" w15:restartNumberingAfterBreak="0">
    <w:nsid w:val="79975E2E"/>
    <w:multiLevelType w:val="hybridMultilevel"/>
    <w:tmpl w:val="877E5AC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68" w15:restartNumberingAfterBreak="0">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0"/>
        <w:u w:val="none"/>
        <w:vertAlign w:val="baseline"/>
        <w:em w:val="no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69" w15:restartNumberingAfterBreak="0">
    <w:nsid w:val="7DE750CB"/>
    <w:multiLevelType w:val="hybridMultilevel"/>
    <w:tmpl w:val="7494DEFC"/>
    <w:lvl w:ilvl="0" w:tplc="04190001">
      <w:start w:val="1"/>
      <w:numFmt w:val="decimal"/>
      <w:pStyle w:val="-0"/>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abstractNum w:abstractNumId="70" w15:restartNumberingAfterBreak="0">
    <w:nsid w:val="7FE13F3B"/>
    <w:multiLevelType w:val="hybridMultilevel"/>
    <w:tmpl w:val="D6AC1F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4"/>
  </w:num>
  <w:num w:numId="2">
    <w:abstractNumId w:val="41"/>
  </w:num>
  <w:num w:numId="3">
    <w:abstractNumId w:val="25"/>
  </w:num>
  <w:num w:numId="4">
    <w:abstractNumId w:val="45"/>
  </w:num>
  <w:num w:numId="5">
    <w:abstractNumId w:val="8"/>
  </w:num>
  <w:num w:numId="6">
    <w:abstractNumId w:val="56"/>
  </w:num>
  <w:num w:numId="7">
    <w:abstractNumId w:val="58"/>
  </w:num>
  <w:num w:numId="8">
    <w:abstractNumId w:val="37"/>
  </w:num>
  <w:num w:numId="9">
    <w:abstractNumId w:val="49"/>
  </w:num>
  <w:num w:numId="10">
    <w:abstractNumId w:val="4"/>
  </w:num>
  <w:num w:numId="11">
    <w:abstractNumId w:val="28"/>
  </w:num>
  <w:num w:numId="12">
    <w:abstractNumId w:val="51"/>
  </w:num>
  <w:num w:numId="13">
    <w:abstractNumId w:val="6"/>
  </w:num>
  <w:num w:numId="14">
    <w:abstractNumId w:val="3"/>
  </w:num>
  <w:num w:numId="15">
    <w:abstractNumId w:val="2"/>
  </w:num>
  <w:num w:numId="16">
    <w:abstractNumId w:val="5"/>
  </w:num>
  <w:num w:numId="17">
    <w:abstractNumId w:val="1"/>
  </w:num>
  <w:num w:numId="18">
    <w:abstractNumId w:val="0"/>
  </w:num>
  <w:num w:numId="19">
    <w:abstractNumId w:val="65"/>
  </w:num>
  <w:num w:numId="20">
    <w:abstractNumId w:val="46"/>
  </w:num>
  <w:num w:numId="21">
    <w:abstractNumId w:val="7"/>
  </w:num>
  <w:num w:numId="22">
    <w:abstractNumId w:val="68"/>
  </w:num>
  <w:num w:numId="23">
    <w:abstractNumId w:val="57"/>
  </w:num>
  <w:num w:numId="24">
    <w:abstractNumId w:val="34"/>
  </w:num>
  <w:num w:numId="25">
    <w:abstractNumId w:val="31"/>
  </w:num>
  <w:num w:numId="26">
    <w:abstractNumId w:val="54"/>
  </w:num>
  <w:num w:numId="27">
    <w:abstractNumId w:val="38"/>
  </w:num>
  <w:num w:numId="28">
    <w:abstractNumId w:val="69"/>
  </w:num>
  <w:num w:numId="29">
    <w:abstractNumId w:val="29"/>
  </w:num>
  <w:num w:numId="30">
    <w:abstractNumId w:val="63"/>
  </w:num>
  <w:num w:numId="31">
    <w:abstractNumId w:val="32"/>
  </w:num>
  <w:num w:numId="32">
    <w:abstractNumId w:val="47"/>
  </w:num>
  <w:num w:numId="33">
    <w:abstractNumId w:val="64"/>
  </w:num>
  <w:num w:numId="34">
    <w:abstractNumId w:val="62"/>
  </w:num>
  <w:num w:numId="35">
    <w:abstractNumId w:val="33"/>
  </w:num>
  <w:num w:numId="36">
    <w:abstractNumId w:val="43"/>
  </w:num>
  <w:num w:numId="37">
    <w:abstractNumId w:val="48"/>
  </w:num>
  <w:num w:numId="38">
    <w:abstractNumId w:val="27"/>
  </w:num>
  <w:num w:numId="39">
    <w:abstractNumId w:val="44"/>
  </w:num>
  <w:num w:numId="4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5"/>
  </w:num>
  <w:num w:numId="42">
    <w:abstractNumId w:val="53"/>
  </w:num>
  <w:num w:numId="43">
    <w:abstractNumId w:val="45"/>
  </w:num>
  <w:num w:numId="44">
    <w:abstractNumId w:val="25"/>
  </w:num>
  <w:num w:numId="4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6"/>
  </w:num>
  <w:num w:numId="47">
    <w:abstractNumId w:val="42"/>
  </w:num>
  <w:num w:numId="48">
    <w:abstractNumId w:val="39"/>
  </w:num>
  <w:num w:numId="49">
    <w:abstractNumId w:val="52"/>
    <w:lvlOverride w:ilvl="0"/>
    <w:lvlOverride w:ilvl="1">
      <w:startOverride w:val="1"/>
    </w:lvlOverride>
    <w:lvlOverride w:ilvl="2"/>
    <w:lvlOverride w:ilvl="3"/>
    <w:lvlOverride w:ilvl="4"/>
    <w:lvlOverride w:ilvl="5"/>
    <w:lvlOverride w:ilvl="6"/>
    <w:lvlOverride w:ilvl="7"/>
    <w:lvlOverride w:ilvl="8"/>
  </w:num>
  <w:num w:numId="50">
    <w:abstractNumId w:val="60"/>
  </w:num>
  <w:num w:numId="51">
    <w:abstractNumId w:val="30"/>
    <w:lvlOverride w:ilvl="0"/>
    <w:lvlOverride w:ilvl="1">
      <w:startOverride w:val="1"/>
    </w:lvlOverride>
    <w:lvlOverride w:ilvl="2"/>
    <w:lvlOverride w:ilvl="3"/>
    <w:lvlOverride w:ilvl="4"/>
    <w:lvlOverride w:ilvl="5"/>
    <w:lvlOverride w:ilvl="6"/>
    <w:lvlOverride w:ilvl="7"/>
    <w:lvlOverride w:ilvl="8"/>
  </w:num>
  <w:num w:numId="52">
    <w:abstractNumId w:val="35"/>
  </w:num>
  <w:num w:numId="53">
    <w:abstractNumId w:val="25"/>
  </w:num>
  <w:num w:numId="5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7"/>
  </w:num>
  <w:num w:numId="5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6"/>
    <w:lvlOverride w:ilvl="0">
      <w:startOverride w:val="5"/>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69633"/>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15B"/>
    <w:rsid w:val="000003BA"/>
    <w:rsid w:val="00000D81"/>
    <w:rsid w:val="00000DBE"/>
    <w:rsid w:val="00000F58"/>
    <w:rsid w:val="0000116F"/>
    <w:rsid w:val="00001196"/>
    <w:rsid w:val="000013F5"/>
    <w:rsid w:val="0000149D"/>
    <w:rsid w:val="0000172B"/>
    <w:rsid w:val="0000179E"/>
    <w:rsid w:val="00001958"/>
    <w:rsid w:val="00001C80"/>
    <w:rsid w:val="000020B7"/>
    <w:rsid w:val="000021BB"/>
    <w:rsid w:val="00002874"/>
    <w:rsid w:val="00002D8C"/>
    <w:rsid w:val="00002DB7"/>
    <w:rsid w:val="00002E97"/>
    <w:rsid w:val="0000304C"/>
    <w:rsid w:val="00003073"/>
    <w:rsid w:val="0000343B"/>
    <w:rsid w:val="00003465"/>
    <w:rsid w:val="0000360B"/>
    <w:rsid w:val="00003806"/>
    <w:rsid w:val="00003826"/>
    <w:rsid w:val="00003BE7"/>
    <w:rsid w:val="00003D8B"/>
    <w:rsid w:val="0000414F"/>
    <w:rsid w:val="0000429F"/>
    <w:rsid w:val="00004A1B"/>
    <w:rsid w:val="00004F71"/>
    <w:rsid w:val="000050BA"/>
    <w:rsid w:val="00005988"/>
    <w:rsid w:val="00005D7C"/>
    <w:rsid w:val="000063AA"/>
    <w:rsid w:val="00006595"/>
    <w:rsid w:val="000068B1"/>
    <w:rsid w:val="00006E12"/>
    <w:rsid w:val="000070E8"/>
    <w:rsid w:val="000075AF"/>
    <w:rsid w:val="000075CC"/>
    <w:rsid w:val="00007798"/>
    <w:rsid w:val="0000799F"/>
    <w:rsid w:val="00007DAC"/>
    <w:rsid w:val="00007F7E"/>
    <w:rsid w:val="00010503"/>
    <w:rsid w:val="00010774"/>
    <w:rsid w:val="00010B94"/>
    <w:rsid w:val="00010CBF"/>
    <w:rsid w:val="00010CD4"/>
    <w:rsid w:val="00011086"/>
    <w:rsid w:val="00011554"/>
    <w:rsid w:val="00011B59"/>
    <w:rsid w:val="00011F70"/>
    <w:rsid w:val="00012060"/>
    <w:rsid w:val="0001211F"/>
    <w:rsid w:val="00012269"/>
    <w:rsid w:val="0001228D"/>
    <w:rsid w:val="00012294"/>
    <w:rsid w:val="0001235B"/>
    <w:rsid w:val="000128CA"/>
    <w:rsid w:val="00012A68"/>
    <w:rsid w:val="00012D8C"/>
    <w:rsid w:val="0001315D"/>
    <w:rsid w:val="00013464"/>
    <w:rsid w:val="00013526"/>
    <w:rsid w:val="00013AA9"/>
    <w:rsid w:val="00013C43"/>
    <w:rsid w:val="00013DAA"/>
    <w:rsid w:val="000143B1"/>
    <w:rsid w:val="0001484E"/>
    <w:rsid w:val="00014BD9"/>
    <w:rsid w:val="0001501A"/>
    <w:rsid w:val="0001508B"/>
    <w:rsid w:val="0001515F"/>
    <w:rsid w:val="00015178"/>
    <w:rsid w:val="0001520D"/>
    <w:rsid w:val="0001525A"/>
    <w:rsid w:val="000152CC"/>
    <w:rsid w:val="0001530C"/>
    <w:rsid w:val="00015380"/>
    <w:rsid w:val="000154DD"/>
    <w:rsid w:val="000154FE"/>
    <w:rsid w:val="00015BDB"/>
    <w:rsid w:val="00015DAD"/>
    <w:rsid w:val="0001605B"/>
    <w:rsid w:val="000160FA"/>
    <w:rsid w:val="00016165"/>
    <w:rsid w:val="000161CB"/>
    <w:rsid w:val="00016209"/>
    <w:rsid w:val="00016926"/>
    <w:rsid w:val="00016C7B"/>
    <w:rsid w:val="00016E54"/>
    <w:rsid w:val="00017727"/>
    <w:rsid w:val="00017748"/>
    <w:rsid w:val="00020232"/>
    <w:rsid w:val="0002035C"/>
    <w:rsid w:val="00020656"/>
    <w:rsid w:val="0002094D"/>
    <w:rsid w:val="00020989"/>
    <w:rsid w:val="00020BDC"/>
    <w:rsid w:val="00020FDC"/>
    <w:rsid w:val="00021138"/>
    <w:rsid w:val="0002154B"/>
    <w:rsid w:val="000217B2"/>
    <w:rsid w:val="000217E6"/>
    <w:rsid w:val="0002185B"/>
    <w:rsid w:val="00021BB2"/>
    <w:rsid w:val="0002236E"/>
    <w:rsid w:val="0002254C"/>
    <w:rsid w:val="00022920"/>
    <w:rsid w:val="00022A38"/>
    <w:rsid w:val="00022A46"/>
    <w:rsid w:val="00022C1B"/>
    <w:rsid w:val="00022FB3"/>
    <w:rsid w:val="0002320F"/>
    <w:rsid w:val="000232E5"/>
    <w:rsid w:val="00023429"/>
    <w:rsid w:val="0002345F"/>
    <w:rsid w:val="0002355E"/>
    <w:rsid w:val="000239CC"/>
    <w:rsid w:val="00023A72"/>
    <w:rsid w:val="00023AE5"/>
    <w:rsid w:val="00023E15"/>
    <w:rsid w:val="000241B6"/>
    <w:rsid w:val="000244AE"/>
    <w:rsid w:val="000246D0"/>
    <w:rsid w:val="000253EE"/>
    <w:rsid w:val="00025A25"/>
    <w:rsid w:val="00025CCD"/>
    <w:rsid w:val="00025D93"/>
    <w:rsid w:val="0002605A"/>
    <w:rsid w:val="000261BC"/>
    <w:rsid w:val="0002654E"/>
    <w:rsid w:val="00027089"/>
    <w:rsid w:val="00027418"/>
    <w:rsid w:val="000276DB"/>
    <w:rsid w:val="000278CE"/>
    <w:rsid w:val="000279B5"/>
    <w:rsid w:val="00027F69"/>
    <w:rsid w:val="000301C2"/>
    <w:rsid w:val="0003059C"/>
    <w:rsid w:val="00030776"/>
    <w:rsid w:val="000307C9"/>
    <w:rsid w:val="00030EDB"/>
    <w:rsid w:val="00030EE2"/>
    <w:rsid w:val="00030EE4"/>
    <w:rsid w:val="00030FB1"/>
    <w:rsid w:val="00031219"/>
    <w:rsid w:val="00031759"/>
    <w:rsid w:val="00031A1F"/>
    <w:rsid w:val="0003260B"/>
    <w:rsid w:val="0003281C"/>
    <w:rsid w:val="00032876"/>
    <w:rsid w:val="0003317A"/>
    <w:rsid w:val="000331CC"/>
    <w:rsid w:val="000332A7"/>
    <w:rsid w:val="00033587"/>
    <w:rsid w:val="000336A4"/>
    <w:rsid w:val="00033755"/>
    <w:rsid w:val="0003394A"/>
    <w:rsid w:val="00033E31"/>
    <w:rsid w:val="00033EB0"/>
    <w:rsid w:val="00034296"/>
    <w:rsid w:val="0003471E"/>
    <w:rsid w:val="00034865"/>
    <w:rsid w:val="00034C50"/>
    <w:rsid w:val="00034D23"/>
    <w:rsid w:val="00034DA6"/>
    <w:rsid w:val="000350B0"/>
    <w:rsid w:val="000351C3"/>
    <w:rsid w:val="000351D6"/>
    <w:rsid w:val="0003525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D32"/>
    <w:rsid w:val="00036D4E"/>
    <w:rsid w:val="0003709E"/>
    <w:rsid w:val="00037174"/>
    <w:rsid w:val="000374E2"/>
    <w:rsid w:val="00037632"/>
    <w:rsid w:val="00037A47"/>
    <w:rsid w:val="00037B46"/>
    <w:rsid w:val="00037B50"/>
    <w:rsid w:val="0004004C"/>
    <w:rsid w:val="000400C5"/>
    <w:rsid w:val="00040155"/>
    <w:rsid w:val="00040443"/>
    <w:rsid w:val="00040606"/>
    <w:rsid w:val="000408B1"/>
    <w:rsid w:val="00040A17"/>
    <w:rsid w:val="00040AA4"/>
    <w:rsid w:val="00040B65"/>
    <w:rsid w:val="00040CD3"/>
    <w:rsid w:val="00040D40"/>
    <w:rsid w:val="00040F56"/>
    <w:rsid w:val="000410D1"/>
    <w:rsid w:val="000413A0"/>
    <w:rsid w:val="000413FF"/>
    <w:rsid w:val="0004147C"/>
    <w:rsid w:val="00041656"/>
    <w:rsid w:val="00041920"/>
    <w:rsid w:val="000419F1"/>
    <w:rsid w:val="00041C1F"/>
    <w:rsid w:val="00041ED8"/>
    <w:rsid w:val="0004202E"/>
    <w:rsid w:val="00042335"/>
    <w:rsid w:val="0004247F"/>
    <w:rsid w:val="000425A6"/>
    <w:rsid w:val="00042718"/>
    <w:rsid w:val="00042ADC"/>
    <w:rsid w:val="00042EA2"/>
    <w:rsid w:val="0004344A"/>
    <w:rsid w:val="00043549"/>
    <w:rsid w:val="000436C2"/>
    <w:rsid w:val="000436E0"/>
    <w:rsid w:val="000437D3"/>
    <w:rsid w:val="00043C32"/>
    <w:rsid w:val="00043F60"/>
    <w:rsid w:val="000440A8"/>
    <w:rsid w:val="000443FC"/>
    <w:rsid w:val="000447D3"/>
    <w:rsid w:val="00044894"/>
    <w:rsid w:val="00044FD2"/>
    <w:rsid w:val="000450FB"/>
    <w:rsid w:val="000456E8"/>
    <w:rsid w:val="00045704"/>
    <w:rsid w:val="00045763"/>
    <w:rsid w:val="000457E3"/>
    <w:rsid w:val="000458DD"/>
    <w:rsid w:val="000459DE"/>
    <w:rsid w:val="00045BAB"/>
    <w:rsid w:val="00045C70"/>
    <w:rsid w:val="00045EEA"/>
    <w:rsid w:val="00046067"/>
    <w:rsid w:val="00046170"/>
    <w:rsid w:val="0004638D"/>
    <w:rsid w:val="000463BF"/>
    <w:rsid w:val="000464B7"/>
    <w:rsid w:val="00046602"/>
    <w:rsid w:val="0004664A"/>
    <w:rsid w:val="00046653"/>
    <w:rsid w:val="000467A1"/>
    <w:rsid w:val="000469D0"/>
    <w:rsid w:val="00046B30"/>
    <w:rsid w:val="00046C34"/>
    <w:rsid w:val="00046C93"/>
    <w:rsid w:val="00046F16"/>
    <w:rsid w:val="00047004"/>
    <w:rsid w:val="00047075"/>
    <w:rsid w:val="0004709F"/>
    <w:rsid w:val="00047322"/>
    <w:rsid w:val="00047423"/>
    <w:rsid w:val="000474CE"/>
    <w:rsid w:val="00047632"/>
    <w:rsid w:val="00047665"/>
    <w:rsid w:val="00047728"/>
    <w:rsid w:val="000478EA"/>
    <w:rsid w:val="00047974"/>
    <w:rsid w:val="00047A03"/>
    <w:rsid w:val="00047CC9"/>
    <w:rsid w:val="00047FC7"/>
    <w:rsid w:val="00050047"/>
    <w:rsid w:val="000504C2"/>
    <w:rsid w:val="000509EE"/>
    <w:rsid w:val="00050A88"/>
    <w:rsid w:val="00050BDE"/>
    <w:rsid w:val="00050F62"/>
    <w:rsid w:val="000511C3"/>
    <w:rsid w:val="00051334"/>
    <w:rsid w:val="00051624"/>
    <w:rsid w:val="00051648"/>
    <w:rsid w:val="00051A27"/>
    <w:rsid w:val="00051D6B"/>
    <w:rsid w:val="00052CC7"/>
    <w:rsid w:val="00052F9A"/>
    <w:rsid w:val="00053318"/>
    <w:rsid w:val="000533A5"/>
    <w:rsid w:val="00053416"/>
    <w:rsid w:val="00053440"/>
    <w:rsid w:val="0005354B"/>
    <w:rsid w:val="000535E7"/>
    <w:rsid w:val="0005382D"/>
    <w:rsid w:val="000538BE"/>
    <w:rsid w:val="00053AA4"/>
    <w:rsid w:val="00054031"/>
    <w:rsid w:val="0005405A"/>
    <w:rsid w:val="000540F6"/>
    <w:rsid w:val="000544EC"/>
    <w:rsid w:val="00054A88"/>
    <w:rsid w:val="00054B82"/>
    <w:rsid w:val="00054D58"/>
    <w:rsid w:val="00054FA6"/>
    <w:rsid w:val="000556E0"/>
    <w:rsid w:val="000557E9"/>
    <w:rsid w:val="0005594F"/>
    <w:rsid w:val="000559C7"/>
    <w:rsid w:val="00055B5E"/>
    <w:rsid w:val="00055CF3"/>
    <w:rsid w:val="00055DB6"/>
    <w:rsid w:val="00055FF0"/>
    <w:rsid w:val="00056068"/>
    <w:rsid w:val="00056259"/>
    <w:rsid w:val="000564A3"/>
    <w:rsid w:val="0005652E"/>
    <w:rsid w:val="00056667"/>
    <w:rsid w:val="000567C1"/>
    <w:rsid w:val="000568BD"/>
    <w:rsid w:val="000568DA"/>
    <w:rsid w:val="00056BE8"/>
    <w:rsid w:val="000571DA"/>
    <w:rsid w:val="00057A2C"/>
    <w:rsid w:val="00057AEE"/>
    <w:rsid w:val="00057FAD"/>
    <w:rsid w:val="000600D7"/>
    <w:rsid w:val="000600F4"/>
    <w:rsid w:val="000601F4"/>
    <w:rsid w:val="00060241"/>
    <w:rsid w:val="00060258"/>
    <w:rsid w:val="0006043D"/>
    <w:rsid w:val="00060797"/>
    <w:rsid w:val="000608A7"/>
    <w:rsid w:val="00060973"/>
    <w:rsid w:val="00060A43"/>
    <w:rsid w:val="00060C3F"/>
    <w:rsid w:val="00060D82"/>
    <w:rsid w:val="00061060"/>
    <w:rsid w:val="000611EB"/>
    <w:rsid w:val="00061823"/>
    <w:rsid w:val="00061889"/>
    <w:rsid w:val="00061955"/>
    <w:rsid w:val="00061B0B"/>
    <w:rsid w:val="00061C42"/>
    <w:rsid w:val="00061CDC"/>
    <w:rsid w:val="00062139"/>
    <w:rsid w:val="000622C6"/>
    <w:rsid w:val="00062447"/>
    <w:rsid w:val="00062672"/>
    <w:rsid w:val="00062A08"/>
    <w:rsid w:val="00062CF3"/>
    <w:rsid w:val="00063037"/>
    <w:rsid w:val="00063153"/>
    <w:rsid w:val="00063295"/>
    <w:rsid w:val="00063386"/>
    <w:rsid w:val="00063812"/>
    <w:rsid w:val="0006385C"/>
    <w:rsid w:val="000638D9"/>
    <w:rsid w:val="000642BD"/>
    <w:rsid w:val="00064621"/>
    <w:rsid w:val="00064868"/>
    <w:rsid w:val="00064B4D"/>
    <w:rsid w:val="000655F9"/>
    <w:rsid w:val="00065727"/>
    <w:rsid w:val="00065F8B"/>
    <w:rsid w:val="00066588"/>
    <w:rsid w:val="00066C5E"/>
    <w:rsid w:val="00066D78"/>
    <w:rsid w:val="00067051"/>
    <w:rsid w:val="00070001"/>
    <w:rsid w:val="0007005A"/>
    <w:rsid w:val="0007010E"/>
    <w:rsid w:val="000703FF"/>
    <w:rsid w:val="0007048E"/>
    <w:rsid w:val="0007066F"/>
    <w:rsid w:val="00070A0C"/>
    <w:rsid w:val="00070A37"/>
    <w:rsid w:val="00070E1D"/>
    <w:rsid w:val="00070ECF"/>
    <w:rsid w:val="000710FA"/>
    <w:rsid w:val="0007133E"/>
    <w:rsid w:val="0007142C"/>
    <w:rsid w:val="000718D3"/>
    <w:rsid w:val="00071A19"/>
    <w:rsid w:val="00071AFE"/>
    <w:rsid w:val="000720AD"/>
    <w:rsid w:val="00072265"/>
    <w:rsid w:val="00072276"/>
    <w:rsid w:val="0007233D"/>
    <w:rsid w:val="000727AE"/>
    <w:rsid w:val="000727B8"/>
    <w:rsid w:val="0007286D"/>
    <w:rsid w:val="00072D7E"/>
    <w:rsid w:val="00072EC9"/>
    <w:rsid w:val="0007320D"/>
    <w:rsid w:val="00073297"/>
    <w:rsid w:val="00073338"/>
    <w:rsid w:val="000735A4"/>
    <w:rsid w:val="00073875"/>
    <w:rsid w:val="000738AE"/>
    <w:rsid w:val="00073BBA"/>
    <w:rsid w:val="00073F5E"/>
    <w:rsid w:val="00074046"/>
    <w:rsid w:val="0007407A"/>
    <w:rsid w:val="00074432"/>
    <w:rsid w:val="0007467B"/>
    <w:rsid w:val="000748D5"/>
    <w:rsid w:val="00074CAA"/>
    <w:rsid w:val="0007544C"/>
    <w:rsid w:val="00075686"/>
    <w:rsid w:val="00075925"/>
    <w:rsid w:val="000759B7"/>
    <w:rsid w:val="000759CE"/>
    <w:rsid w:val="00075D36"/>
    <w:rsid w:val="00075F2D"/>
    <w:rsid w:val="000761B0"/>
    <w:rsid w:val="00076500"/>
    <w:rsid w:val="0007658C"/>
    <w:rsid w:val="000765A2"/>
    <w:rsid w:val="000767ED"/>
    <w:rsid w:val="00076ED2"/>
    <w:rsid w:val="00076F9A"/>
    <w:rsid w:val="0007711C"/>
    <w:rsid w:val="000772D6"/>
    <w:rsid w:val="00077324"/>
    <w:rsid w:val="00077655"/>
    <w:rsid w:val="00077E12"/>
    <w:rsid w:val="00080283"/>
    <w:rsid w:val="000802BA"/>
    <w:rsid w:val="000807A8"/>
    <w:rsid w:val="00080893"/>
    <w:rsid w:val="00080A23"/>
    <w:rsid w:val="00080C34"/>
    <w:rsid w:val="00080C98"/>
    <w:rsid w:val="00080CCC"/>
    <w:rsid w:val="00080EC8"/>
    <w:rsid w:val="00080FE0"/>
    <w:rsid w:val="0008102D"/>
    <w:rsid w:val="00081209"/>
    <w:rsid w:val="000813DA"/>
    <w:rsid w:val="00081578"/>
    <w:rsid w:val="00081CD8"/>
    <w:rsid w:val="00081DD1"/>
    <w:rsid w:val="00082038"/>
    <w:rsid w:val="00082214"/>
    <w:rsid w:val="0008284C"/>
    <w:rsid w:val="00082A9F"/>
    <w:rsid w:val="00082BF5"/>
    <w:rsid w:val="00082E69"/>
    <w:rsid w:val="0008300D"/>
    <w:rsid w:val="0008301B"/>
    <w:rsid w:val="000830C8"/>
    <w:rsid w:val="00083308"/>
    <w:rsid w:val="0008396B"/>
    <w:rsid w:val="00083AA2"/>
    <w:rsid w:val="00084139"/>
    <w:rsid w:val="000845B0"/>
    <w:rsid w:val="000846C7"/>
    <w:rsid w:val="00084B1E"/>
    <w:rsid w:val="00084E93"/>
    <w:rsid w:val="00085195"/>
    <w:rsid w:val="0008527E"/>
    <w:rsid w:val="000854BA"/>
    <w:rsid w:val="00085572"/>
    <w:rsid w:val="0008558C"/>
    <w:rsid w:val="0008560F"/>
    <w:rsid w:val="00085BE3"/>
    <w:rsid w:val="00085D53"/>
    <w:rsid w:val="00085EB2"/>
    <w:rsid w:val="000860D9"/>
    <w:rsid w:val="000864CE"/>
    <w:rsid w:val="0008661E"/>
    <w:rsid w:val="000868F4"/>
    <w:rsid w:val="00086A39"/>
    <w:rsid w:val="00086F5E"/>
    <w:rsid w:val="00086FCD"/>
    <w:rsid w:val="00087115"/>
    <w:rsid w:val="000873EC"/>
    <w:rsid w:val="00087502"/>
    <w:rsid w:val="00087511"/>
    <w:rsid w:val="000875DC"/>
    <w:rsid w:val="0008760C"/>
    <w:rsid w:val="00087703"/>
    <w:rsid w:val="00087C96"/>
    <w:rsid w:val="0009014D"/>
    <w:rsid w:val="0009035B"/>
    <w:rsid w:val="00090390"/>
    <w:rsid w:val="000903F5"/>
    <w:rsid w:val="00090621"/>
    <w:rsid w:val="00090A60"/>
    <w:rsid w:val="00090AED"/>
    <w:rsid w:val="00090B2F"/>
    <w:rsid w:val="00090F00"/>
    <w:rsid w:val="00091057"/>
    <w:rsid w:val="00091154"/>
    <w:rsid w:val="000916FE"/>
    <w:rsid w:val="00091890"/>
    <w:rsid w:val="00091EAF"/>
    <w:rsid w:val="00091F15"/>
    <w:rsid w:val="00092182"/>
    <w:rsid w:val="00092596"/>
    <w:rsid w:val="000927B2"/>
    <w:rsid w:val="00092908"/>
    <w:rsid w:val="00092C6B"/>
    <w:rsid w:val="00092C7B"/>
    <w:rsid w:val="00092CC5"/>
    <w:rsid w:val="000930D2"/>
    <w:rsid w:val="0009320E"/>
    <w:rsid w:val="00093211"/>
    <w:rsid w:val="00093732"/>
    <w:rsid w:val="000937C2"/>
    <w:rsid w:val="00093926"/>
    <w:rsid w:val="000940AB"/>
    <w:rsid w:val="00094111"/>
    <w:rsid w:val="00094D74"/>
    <w:rsid w:val="000950FF"/>
    <w:rsid w:val="000956DA"/>
    <w:rsid w:val="000956F2"/>
    <w:rsid w:val="0009596B"/>
    <w:rsid w:val="00095A64"/>
    <w:rsid w:val="0009641D"/>
    <w:rsid w:val="00096AC3"/>
    <w:rsid w:val="00096BA4"/>
    <w:rsid w:val="00096EED"/>
    <w:rsid w:val="00097202"/>
    <w:rsid w:val="0009786A"/>
    <w:rsid w:val="00097961"/>
    <w:rsid w:val="00097AF7"/>
    <w:rsid w:val="00097D73"/>
    <w:rsid w:val="00097D93"/>
    <w:rsid w:val="000A0059"/>
    <w:rsid w:val="000A02CF"/>
    <w:rsid w:val="000A03B3"/>
    <w:rsid w:val="000A03F4"/>
    <w:rsid w:val="000A04A7"/>
    <w:rsid w:val="000A0554"/>
    <w:rsid w:val="000A07E9"/>
    <w:rsid w:val="000A094D"/>
    <w:rsid w:val="000A098F"/>
    <w:rsid w:val="000A0D9B"/>
    <w:rsid w:val="000A0FBE"/>
    <w:rsid w:val="000A1317"/>
    <w:rsid w:val="000A1506"/>
    <w:rsid w:val="000A16DA"/>
    <w:rsid w:val="000A188C"/>
    <w:rsid w:val="000A1B5E"/>
    <w:rsid w:val="000A1E78"/>
    <w:rsid w:val="000A1F6C"/>
    <w:rsid w:val="000A20E2"/>
    <w:rsid w:val="000A29EC"/>
    <w:rsid w:val="000A2B83"/>
    <w:rsid w:val="000A2CAF"/>
    <w:rsid w:val="000A2D56"/>
    <w:rsid w:val="000A2D61"/>
    <w:rsid w:val="000A2DB7"/>
    <w:rsid w:val="000A2F44"/>
    <w:rsid w:val="000A31B6"/>
    <w:rsid w:val="000A3253"/>
    <w:rsid w:val="000A35D5"/>
    <w:rsid w:val="000A361E"/>
    <w:rsid w:val="000A39FD"/>
    <w:rsid w:val="000A3E0E"/>
    <w:rsid w:val="000A3E34"/>
    <w:rsid w:val="000A436F"/>
    <w:rsid w:val="000A4377"/>
    <w:rsid w:val="000A4979"/>
    <w:rsid w:val="000A4AD1"/>
    <w:rsid w:val="000A4C5E"/>
    <w:rsid w:val="000A4F44"/>
    <w:rsid w:val="000A501B"/>
    <w:rsid w:val="000A5646"/>
    <w:rsid w:val="000A5A38"/>
    <w:rsid w:val="000A5ABD"/>
    <w:rsid w:val="000A5C63"/>
    <w:rsid w:val="000A5E8E"/>
    <w:rsid w:val="000A5FEB"/>
    <w:rsid w:val="000A625B"/>
    <w:rsid w:val="000A6377"/>
    <w:rsid w:val="000A65A2"/>
    <w:rsid w:val="000A662B"/>
    <w:rsid w:val="000A666A"/>
    <w:rsid w:val="000A6A75"/>
    <w:rsid w:val="000A6E0A"/>
    <w:rsid w:val="000A7271"/>
    <w:rsid w:val="000A76D1"/>
    <w:rsid w:val="000A76ED"/>
    <w:rsid w:val="000A7799"/>
    <w:rsid w:val="000A7930"/>
    <w:rsid w:val="000A7A04"/>
    <w:rsid w:val="000A7ED2"/>
    <w:rsid w:val="000A7F93"/>
    <w:rsid w:val="000B0090"/>
    <w:rsid w:val="000B01C0"/>
    <w:rsid w:val="000B0320"/>
    <w:rsid w:val="000B063B"/>
    <w:rsid w:val="000B07EE"/>
    <w:rsid w:val="000B07FB"/>
    <w:rsid w:val="000B0863"/>
    <w:rsid w:val="000B107B"/>
    <w:rsid w:val="000B1307"/>
    <w:rsid w:val="000B1496"/>
    <w:rsid w:val="000B156C"/>
    <w:rsid w:val="000B16CF"/>
    <w:rsid w:val="000B1E22"/>
    <w:rsid w:val="000B1F7F"/>
    <w:rsid w:val="000B2374"/>
    <w:rsid w:val="000B28E7"/>
    <w:rsid w:val="000B298B"/>
    <w:rsid w:val="000B2CE9"/>
    <w:rsid w:val="000B2DB5"/>
    <w:rsid w:val="000B3304"/>
    <w:rsid w:val="000B3401"/>
    <w:rsid w:val="000B38DC"/>
    <w:rsid w:val="000B3A94"/>
    <w:rsid w:val="000B3B7E"/>
    <w:rsid w:val="000B3BC0"/>
    <w:rsid w:val="000B3D12"/>
    <w:rsid w:val="000B415B"/>
    <w:rsid w:val="000B4307"/>
    <w:rsid w:val="000B47E7"/>
    <w:rsid w:val="000B4B35"/>
    <w:rsid w:val="000B4B72"/>
    <w:rsid w:val="000B4D7C"/>
    <w:rsid w:val="000B4D8D"/>
    <w:rsid w:val="000B4FA1"/>
    <w:rsid w:val="000B5155"/>
    <w:rsid w:val="000B540C"/>
    <w:rsid w:val="000B561E"/>
    <w:rsid w:val="000B575E"/>
    <w:rsid w:val="000B5904"/>
    <w:rsid w:val="000B6141"/>
    <w:rsid w:val="000B6173"/>
    <w:rsid w:val="000B627C"/>
    <w:rsid w:val="000B6379"/>
    <w:rsid w:val="000B64C7"/>
    <w:rsid w:val="000B675B"/>
    <w:rsid w:val="000B694E"/>
    <w:rsid w:val="000B695F"/>
    <w:rsid w:val="000B6AD4"/>
    <w:rsid w:val="000B6D80"/>
    <w:rsid w:val="000B6DCE"/>
    <w:rsid w:val="000B6E9F"/>
    <w:rsid w:val="000B701B"/>
    <w:rsid w:val="000B70EF"/>
    <w:rsid w:val="000B7198"/>
    <w:rsid w:val="000B7D8E"/>
    <w:rsid w:val="000B7DBA"/>
    <w:rsid w:val="000B7DFE"/>
    <w:rsid w:val="000B7E12"/>
    <w:rsid w:val="000B7E3D"/>
    <w:rsid w:val="000B7FF2"/>
    <w:rsid w:val="000C0041"/>
    <w:rsid w:val="000C00E7"/>
    <w:rsid w:val="000C0239"/>
    <w:rsid w:val="000C09DA"/>
    <w:rsid w:val="000C0A49"/>
    <w:rsid w:val="000C0B25"/>
    <w:rsid w:val="000C0D71"/>
    <w:rsid w:val="000C12B5"/>
    <w:rsid w:val="000C14A4"/>
    <w:rsid w:val="000C17BD"/>
    <w:rsid w:val="000C1B8D"/>
    <w:rsid w:val="000C234E"/>
    <w:rsid w:val="000C2471"/>
    <w:rsid w:val="000C2503"/>
    <w:rsid w:val="000C261B"/>
    <w:rsid w:val="000C289B"/>
    <w:rsid w:val="000C2A17"/>
    <w:rsid w:val="000C2D7A"/>
    <w:rsid w:val="000C2F8E"/>
    <w:rsid w:val="000C313A"/>
    <w:rsid w:val="000C32C9"/>
    <w:rsid w:val="000C36E8"/>
    <w:rsid w:val="000C3F4F"/>
    <w:rsid w:val="000C409C"/>
    <w:rsid w:val="000C423F"/>
    <w:rsid w:val="000C477F"/>
    <w:rsid w:val="000C4B93"/>
    <w:rsid w:val="000C4C82"/>
    <w:rsid w:val="000C4CEF"/>
    <w:rsid w:val="000C4E70"/>
    <w:rsid w:val="000C4F54"/>
    <w:rsid w:val="000C506F"/>
    <w:rsid w:val="000C515E"/>
    <w:rsid w:val="000C53D3"/>
    <w:rsid w:val="000C5539"/>
    <w:rsid w:val="000C59F4"/>
    <w:rsid w:val="000C5A59"/>
    <w:rsid w:val="000C653B"/>
    <w:rsid w:val="000C6854"/>
    <w:rsid w:val="000C6AF0"/>
    <w:rsid w:val="000C6F60"/>
    <w:rsid w:val="000C7199"/>
    <w:rsid w:val="000C76AC"/>
    <w:rsid w:val="000C7A80"/>
    <w:rsid w:val="000C7F72"/>
    <w:rsid w:val="000D0613"/>
    <w:rsid w:val="000D0627"/>
    <w:rsid w:val="000D079D"/>
    <w:rsid w:val="000D0B9B"/>
    <w:rsid w:val="000D0BBC"/>
    <w:rsid w:val="000D0E5A"/>
    <w:rsid w:val="000D10D2"/>
    <w:rsid w:val="000D12F7"/>
    <w:rsid w:val="000D1407"/>
    <w:rsid w:val="000D16CE"/>
    <w:rsid w:val="000D173F"/>
    <w:rsid w:val="000D17B2"/>
    <w:rsid w:val="000D19EB"/>
    <w:rsid w:val="000D1B1C"/>
    <w:rsid w:val="000D1B53"/>
    <w:rsid w:val="000D262B"/>
    <w:rsid w:val="000D2A58"/>
    <w:rsid w:val="000D2B6A"/>
    <w:rsid w:val="000D2CB8"/>
    <w:rsid w:val="000D2F68"/>
    <w:rsid w:val="000D3029"/>
    <w:rsid w:val="000D304C"/>
    <w:rsid w:val="000D30A7"/>
    <w:rsid w:val="000D3496"/>
    <w:rsid w:val="000D34F0"/>
    <w:rsid w:val="000D35F2"/>
    <w:rsid w:val="000D360E"/>
    <w:rsid w:val="000D3877"/>
    <w:rsid w:val="000D39AD"/>
    <w:rsid w:val="000D3A02"/>
    <w:rsid w:val="000D3C9C"/>
    <w:rsid w:val="000D3CF1"/>
    <w:rsid w:val="000D3DD3"/>
    <w:rsid w:val="000D3E35"/>
    <w:rsid w:val="000D445C"/>
    <w:rsid w:val="000D4B96"/>
    <w:rsid w:val="000D4DAB"/>
    <w:rsid w:val="000D4F08"/>
    <w:rsid w:val="000D5622"/>
    <w:rsid w:val="000D5B1D"/>
    <w:rsid w:val="000D5C24"/>
    <w:rsid w:val="000D5CC9"/>
    <w:rsid w:val="000D602A"/>
    <w:rsid w:val="000D61AA"/>
    <w:rsid w:val="000D6238"/>
    <w:rsid w:val="000D6266"/>
    <w:rsid w:val="000D6291"/>
    <w:rsid w:val="000D68CF"/>
    <w:rsid w:val="000D6CA5"/>
    <w:rsid w:val="000D6D77"/>
    <w:rsid w:val="000D72F8"/>
    <w:rsid w:val="000D74A9"/>
    <w:rsid w:val="000D76B1"/>
    <w:rsid w:val="000D76CA"/>
    <w:rsid w:val="000D7816"/>
    <w:rsid w:val="000D782E"/>
    <w:rsid w:val="000D7BF9"/>
    <w:rsid w:val="000D7C66"/>
    <w:rsid w:val="000D7E05"/>
    <w:rsid w:val="000D7E23"/>
    <w:rsid w:val="000E01DA"/>
    <w:rsid w:val="000E07F2"/>
    <w:rsid w:val="000E08ED"/>
    <w:rsid w:val="000E0977"/>
    <w:rsid w:val="000E0E51"/>
    <w:rsid w:val="000E16FE"/>
    <w:rsid w:val="000E1BD3"/>
    <w:rsid w:val="000E1E15"/>
    <w:rsid w:val="000E2242"/>
    <w:rsid w:val="000E22D1"/>
    <w:rsid w:val="000E2483"/>
    <w:rsid w:val="000E2620"/>
    <w:rsid w:val="000E28A4"/>
    <w:rsid w:val="000E2DA3"/>
    <w:rsid w:val="000E30AA"/>
    <w:rsid w:val="000E3751"/>
    <w:rsid w:val="000E378A"/>
    <w:rsid w:val="000E3BE5"/>
    <w:rsid w:val="000E418D"/>
    <w:rsid w:val="000E448B"/>
    <w:rsid w:val="000E471C"/>
    <w:rsid w:val="000E472B"/>
    <w:rsid w:val="000E48FF"/>
    <w:rsid w:val="000E49F0"/>
    <w:rsid w:val="000E4A6E"/>
    <w:rsid w:val="000E4CD8"/>
    <w:rsid w:val="000E4F40"/>
    <w:rsid w:val="000E5414"/>
    <w:rsid w:val="000E545B"/>
    <w:rsid w:val="000E5545"/>
    <w:rsid w:val="000E5615"/>
    <w:rsid w:val="000E57FA"/>
    <w:rsid w:val="000E5958"/>
    <w:rsid w:val="000E59E7"/>
    <w:rsid w:val="000E5BB7"/>
    <w:rsid w:val="000E5DA0"/>
    <w:rsid w:val="000E5E50"/>
    <w:rsid w:val="000E5E57"/>
    <w:rsid w:val="000E61DB"/>
    <w:rsid w:val="000E61E9"/>
    <w:rsid w:val="000E6930"/>
    <w:rsid w:val="000E6DBD"/>
    <w:rsid w:val="000E6F6A"/>
    <w:rsid w:val="000E7306"/>
    <w:rsid w:val="000E7575"/>
    <w:rsid w:val="000E79C8"/>
    <w:rsid w:val="000E7B20"/>
    <w:rsid w:val="000E7D1B"/>
    <w:rsid w:val="000E7EFD"/>
    <w:rsid w:val="000E7FD1"/>
    <w:rsid w:val="000F043B"/>
    <w:rsid w:val="000F0532"/>
    <w:rsid w:val="000F061D"/>
    <w:rsid w:val="000F06BF"/>
    <w:rsid w:val="000F09D7"/>
    <w:rsid w:val="000F122C"/>
    <w:rsid w:val="000F124D"/>
    <w:rsid w:val="000F1262"/>
    <w:rsid w:val="000F1368"/>
    <w:rsid w:val="000F14CE"/>
    <w:rsid w:val="000F1584"/>
    <w:rsid w:val="000F19F4"/>
    <w:rsid w:val="000F1F3B"/>
    <w:rsid w:val="000F217C"/>
    <w:rsid w:val="000F2233"/>
    <w:rsid w:val="000F2254"/>
    <w:rsid w:val="000F2285"/>
    <w:rsid w:val="000F23DC"/>
    <w:rsid w:val="000F23DD"/>
    <w:rsid w:val="000F25BD"/>
    <w:rsid w:val="000F272B"/>
    <w:rsid w:val="000F2A4A"/>
    <w:rsid w:val="000F2CD9"/>
    <w:rsid w:val="000F2DFA"/>
    <w:rsid w:val="000F2FA0"/>
    <w:rsid w:val="000F31E7"/>
    <w:rsid w:val="000F327C"/>
    <w:rsid w:val="000F37E0"/>
    <w:rsid w:val="000F38F2"/>
    <w:rsid w:val="000F3BF2"/>
    <w:rsid w:val="000F3EFA"/>
    <w:rsid w:val="000F4778"/>
    <w:rsid w:val="000F47C2"/>
    <w:rsid w:val="000F4892"/>
    <w:rsid w:val="000F4C2B"/>
    <w:rsid w:val="000F59BB"/>
    <w:rsid w:val="000F5AEB"/>
    <w:rsid w:val="000F5C47"/>
    <w:rsid w:val="000F60C1"/>
    <w:rsid w:val="000F682B"/>
    <w:rsid w:val="000F685D"/>
    <w:rsid w:val="000F69AC"/>
    <w:rsid w:val="000F6CA6"/>
    <w:rsid w:val="000F7218"/>
    <w:rsid w:val="000F7360"/>
    <w:rsid w:val="000F741B"/>
    <w:rsid w:val="000F7A20"/>
    <w:rsid w:val="000F7D6D"/>
    <w:rsid w:val="000F7DF8"/>
    <w:rsid w:val="000F7F9C"/>
    <w:rsid w:val="00100487"/>
    <w:rsid w:val="001004C3"/>
    <w:rsid w:val="00100576"/>
    <w:rsid w:val="001006A6"/>
    <w:rsid w:val="00100720"/>
    <w:rsid w:val="0010077F"/>
    <w:rsid w:val="00100ABB"/>
    <w:rsid w:val="00100DD0"/>
    <w:rsid w:val="00101749"/>
    <w:rsid w:val="001018A1"/>
    <w:rsid w:val="001018D8"/>
    <w:rsid w:val="001019FA"/>
    <w:rsid w:val="00101A8E"/>
    <w:rsid w:val="00101BDF"/>
    <w:rsid w:val="00101CD3"/>
    <w:rsid w:val="0010212E"/>
    <w:rsid w:val="00102203"/>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079"/>
    <w:rsid w:val="0010510A"/>
    <w:rsid w:val="00105247"/>
    <w:rsid w:val="00105266"/>
    <w:rsid w:val="0010537F"/>
    <w:rsid w:val="0010564C"/>
    <w:rsid w:val="001059C1"/>
    <w:rsid w:val="00105A64"/>
    <w:rsid w:val="00105B9C"/>
    <w:rsid w:val="00105D33"/>
    <w:rsid w:val="00105D35"/>
    <w:rsid w:val="001060A8"/>
    <w:rsid w:val="0010657B"/>
    <w:rsid w:val="001065E9"/>
    <w:rsid w:val="001069D9"/>
    <w:rsid w:val="00106BC8"/>
    <w:rsid w:val="00106E23"/>
    <w:rsid w:val="00107043"/>
    <w:rsid w:val="00107066"/>
    <w:rsid w:val="00107114"/>
    <w:rsid w:val="0010762C"/>
    <w:rsid w:val="00107A0A"/>
    <w:rsid w:val="00107B62"/>
    <w:rsid w:val="00107BE3"/>
    <w:rsid w:val="00107F89"/>
    <w:rsid w:val="00110458"/>
    <w:rsid w:val="001106F1"/>
    <w:rsid w:val="00110F5E"/>
    <w:rsid w:val="00111147"/>
    <w:rsid w:val="0011114A"/>
    <w:rsid w:val="00111310"/>
    <w:rsid w:val="001117E1"/>
    <w:rsid w:val="00111AC8"/>
    <w:rsid w:val="00111B9F"/>
    <w:rsid w:val="00111BA9"/>
    <w:rsid w:val="00111CB2"/>
    <w:rsid w:val="00111DBE"/>
    <w:rsid w:val="00112132"/>
    <w:rsid w:val="001127D0"/>
    <w:rsid w:val="00112853"/>
    <w:rsid w:val="00112C42"/>
    <w:rsid w:val="00113101"/>
    <w:rsid w:val="00113610"/>
    <w:rsid w:val="00113A32"/>
    <w:rsid w:val="00113DBA"/>
    <w:rsid w:val="00114012"/>
    <w:rsid w:val="00114037"/>
    <w:rsid w:val="001142B7"/>
    <w:rsid w:val="001142D0"/>
    <w:rsid w:val="001148BF"/>
    <w:rsid w:val="00114EB4"/>
    <w:rsid w:val="00114F69"/>
    <w:rsid w:val="00115021"/>
    <w:rsid w:val="001151AD"/>
    <w:rsid w:val="001153A3"/>
    <w:rsid w:val="0011543E"/>
    <w:rsid w:val="00115950"/>
    <w:rsid w:val="00115CB5"/>
    <w:rsid w:val="001160ED"/>
    <w:rsid w:val="00116132"/>
    <w:rsid w:val="001165F4"/>
    <w:rsid w:val="00116623"/>
    <w:rsid w:val="001167DA"/>
    <w:rsid w:val="00116A16"/>
    <w:rsid w:val="00116A84"/>
    <w:rsid w:val="00116B02"/>
    <w:rsid w:val="00116EC2"/>
    <w:rsid w:val="00117090"/>
    <w:rsid w:val="0011709D"/>
    <w:rsid w:val="00117222"/>
    <w:rsid w:val="00117624"/>
    <w:rsid w:val="00117760"/>
    <w:rsid w:val="00117768"/>
    <w:rsid w:val="00117E6E"/>
    <w:rsid w:val="001205BD"/>
    <w:rsid w:val="00120990"/>
    <w:rsid w:val="00120B29"/>
    <w:rsid w:val="00120E16"/>
    <w:rsid w:val="001212E3"/>
    <w:rsid w:val="00121805"/>
    <w:rsid w:val="00121923"/>
    <w:rsid w:val="00121B81"/>
    <w:rsid w:val="00121BE4"/>
    <w:rsid w:val="0012220C"/>
    <w:rsid w:val="0012260A"/>
    <w:rsid w:val="001229D8"/>
    <w:rsid w:val="00122C48"/>
    <w:rsid w:val="00122C98"/>
    <w:rsid w:val="00122D1C"/>
    <w:rsid w:val="00123485"/>
    <w:rsid w:val="00123495"/>
    <w:rsid w:val="00123984"/>
    <w:rsid w:val="00123C8E"/>
    <w:rsid w:val="00123E2B"/>
    <w:rsid w:val="00123F36"/>
    <w:rsid w:val="0012440C"/>
    <w:rsid w:val="0012448A"/>
    <w:rsid w:val="001245B1"/>
    <w:rsid w:val="001245B7"/>
    <w:rsid w:val="0012483D"/>
    <w:rsid w:val="0012497A"/>
    <w:rsid w:val="00124ABE"/>
    <w:rsid w:val="00124D46"/>
    <w:rsid w:val="001252B5"/>
    <w:rsid w:val="001256CD"/>
    <w:rsid w:val="0012589E"/>
    <w:rsid w:val="001258C4"/>
    <w:rsid w:val="00126082"/>
    <w:rsid w:val="00126110"/>
    <w:rsid w:val="0012681C"/>
    <w:rsid w:val="00126DA7"/>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44B"/>
    <w:rsid w:val="00131A35"/>
    <w:rsid w:val="00131A81"/>
    <w:rsid w:val="00131B2A"/>
    <w:rsid w:val="00131B5D"/>
    <w:rsid w:val="00131FE7"/>
    <w:rsid w:val="001320ED"/>
    <w:rsid w:val="0013226D"/>
    <w:rsid w:val="00132745"/>
    <w:rsid w:val="00132818"/>
    <w:rsid w:val="00132888"/>
    <w:rsid w:val="00132961"/>
    <w:rsid w:val="00132999"/>
    <w:rsid w:val="00132B91"/>
    <w:rsid w:val="00132BD8"/>
    <w:rsid w:val="00132E37"/>
    <w:rsid w:val="00132EEE"/>
    <w:rsid w:val="00132F88"/>
    <w:rsid w:val="0013301F"/>
    <w:rsid w:val="00133698"/>
    <w:rsid w:val="00133AD7"/>
    <w:rsid w:val="00133CA0"/>
    <w:rsid w:val="00134AC2"/>
    <w:rsid w:val="00134CD3"/>
    <w:rsid w:val="00135148"/>
    <w:rsid w:val="001352BD"/>
    <w:rsid w:val="001355C2"/>
    <w:rsid w:val="00135C50"/>
    <w:rsid w:val="00135DA7"/>
    <w:rsid w:val="00135F67"/>
    <w:rsid w:val="00135FB5"/>
    <w:rsid w:val="001363C2"/>
    <w:rsid w:val="001363F8"/>
    <w:rsid w:val="00136704"/>
    <w:rsid w:val="001367AA"/>
    <w:rsid w:val="0013685B"/>
    <w:rsid w:val="001368F6"/>
    <w:rsid w:val="00136D4E"/>
    <w:rsid w:val="001372FD"/>
    <w:rsid w:val="00137495"/>
    <w:rsid w:val="001374C7"/>
    <w:rsid w:val="0013765A"/>
    <w:rsid w:val="00137F16"/>
    <w:rsid w:val="001400BF"/>
    <w:rsid w:val="00140301"/>
    <w:rsid w:val="00140B3A"/>
    <w:rsid w:val="00140CF7"/>
    <w:rsid w:val="00140F4B"/>
    <w:rsid w:val="00140F8B"/>
    <w:rsid w:val="0014113F"/>
    <w:rsid w:val="0014116B"/>
    <w:rsid w:val="00141342"/>
    <w:rsid w:val="00141559"/>
    <w:rsid w:val="0014170D"/>
    <w:rsid w:val="001417D1"/>
    <w:rsid w:val="00141A1A"/>
    <w:rsid w:val="00141D97"/>
    <w:rsid w:val="00141E66"/>
    <w:rsid w:val="001424A5"/>
    <w:rsid w:val="00142622"/>
    <w:rsid w:val="001429A5"/>
    <w:rsid w:val="00143269"/>
    <w:rsid w:val="00143856"/>
    <w:rsid w:val="00143C45"/>
    <w:rsid w:val="00143F41"/>
    <w:rsid w:val="00144420"/>
    <w:rsid w:val="0014463D"/>
    <w:rsid w:val="001447F1"/>
    <w:rsid w:val="001448A2"/>
    <w:rsid w:val="00144CB8"/>
    <w:rsid w:val="00144DF9"/>
    <w:rsid w:val="00145375"/>
    <w:rsid w:val="0014553A"/>
    <w:rsid w:val="00145A51"/>
    <w:rsid w:val="00145CFB"/>
    <w:rsid w:val="001461B5"/>
    <w:rsid w:val="001461FC"/>
    <w:rsid w:val="001461FE"/>
    <w:rsid w:val="001467F0"/>
    <w:rsid w:val="001468FC"/>
    <w:rsid w:val="00146AD4"/>
    <w:rsid w:val="00146C35"/>
    <w:rsid w:val="00146C5A"/>
    <w:rsid w:val="00146D61"/>
    <w:rsid w:val="00146DAF"/>
    <w:rsid w:val="00146F6A"/>
    <w:rsid w:val="00147DA3"/>
    <w:rsid w:val="0015017C"/>
    <w:rsid w:val="00150918"/>
    <w:rsid w:val="00150C2D"/>
    <w:rsid w:val="00150E3E"/>
    <w:rsid w:val="00150E47"/>
    <w:rsid w:val="0015117A"/>
    <w:rsid w:val="00151188"/>
    <w:rsid w:val="001513F5"/>
    <w:rsid w:val="00151585"/>
    <w:rsid w:val="00151918"/>
    <w:rsid w:val="00151E48"/>
    <w:rsid w:val="00151EA8"/>
    <w:rsid w:val="00151F9E"/>
    <w:rsid w:val="00151FD5"/>
    <w:rsid w:val="001522EF"/>
    <w:rsid w:val="001528C6"/>
    <w:rsid w:val="00152942"/>
    <w:rsid w:val="00152DF8"/>
    <w:rsid w:val="00152EF6"/>
    <w:rsid w:val="00153060"/>
    <w:rsid w:val="00153417"/>
    <w:rsid w:val="001538D6"/>
    <w:rsid w:val="0015395A"/>
    <w:rsid w:val="00153D39"/>
    <w:rsid w:val="00154164"/>
    <w:rsid w:val="00154191"/>
    <w:rsid w:val="001541FD"/>
    <w:rsid w:val="0015444F"/>
    <w:rsid w:val="00154FFE"/>
    <w:rsid w:val="00155484"/>
    <w:rsid w:val="00155506"/>
    <w:rsid w:val="0015551B"/>
    <w:rsid w:val="001557FA"/>
    <w:rsid w:val="00155C08"/>
    <w:rsid w:val="00155F3C"/>
    <w:rsid w:val="0015611E"/>
    <w:rsid w:val="001565C9"/>
    <w:rsid w:val="0015663B"/>
    <w:rsid w:val="00156906"/>
    <w:rsid w:val="00156CB8"/>
    <w:rsid w:val="00157069"/>
    <w:rsid w:val="001571ED"/>
    <w:rsid w:val="00157246"/>
    <w:rsid w:val="00160177"/>
    <w:rsid w:val="001609C8"/>
    <w:rsid w:val="00160B12"/>
    <w:rsid w:val="00160CA7"/>
    <w:rsid w:val="00161362"/>
    <w:rsid w:val="001619CC"/>
    <w:rsid w:val="001619E7"/>
    <w:rsid w:val="00161B63"/>
    <w:rsid w:val="00162451"/>
    <w:rsid w:val="00162460"/>
    <w:rsid w:val="001625A9"/>
    <w:rsid w:val="001625DC"/>
    <w:rsid w:val="00162AD0"/>
    <w:rsid w:val="00162F49"/>
    <w:rsid w:val="00162FF7"/>
    <w:rsid w:val="001630D3"/>
    <w:rsid w:val="00163266"/>
    <w:rsid w:val="00163471"/>
    <w:rsid w:val="001636E4"/>
    <w:rsid w:val="00163829"/>
    <w:rsid w:val="001638EC"/>
    <w:rsid w:val="00163956"/>
    <w:rsid w:val="00163ACB"/>
    <w:rsid w:val="00164360"/>
    <w:rsid w:val="00164484"/>
    <w:rsid w:val="00164549"/>
    <w:rsid w:val="00164AD6"/>
    <w:rsid w:val="00164C19"/>
    <w:rsid w:val="00164C6A"/>
    <w:rsid w:val="00164D4E"/>
    <w:rsid w:val="00164F8B"/>
    <w:rsid w:val="00165084"/>
    <w:rsid w:val="00165507"/>
    <w:rsid w:val="00165588"/>
    <w:rsid w:val="00165B25"/>
    <w:rsid w:val="00165BED"/>
    <w:rsid w:val="00165FE9"/>
    <w:rsid w:val="00166939"/>
    <w:rsid w:val="00166974"/>
    <w:rsid w:val="00166A94"/>
    <w:rsid w:val="00166C82"/>
    <w:rsid w:val="00166E2F"/>
    <w:rsid w:val="00166EDD"/>
    <w:rsid w:val="00166FB6"/>
    <w:rsid w:val="001670DC"/>
    <w:rsid w:val="00167490"/>
    <w:rsid w:val="0016749C"/>
    <w:rsid w:val="0016751F"/>
    <w:rsid w:val="00167540"/>
    <w:rsid w:val="0016765C"/>
    <w:rsid w:val="0016784D"/>
    <w:rsid w:val="001678F0"/>
    <w:rsid w:val="00167BC8"/>
    <w:rsid w:val="00167D4C"/>
    <w:rsid w:val="00167EC8"/>
    <w:rsid w:val="00170922"/>
    <w:rsid w:val="0017095A"/>
    <w:rsid w:val="00170CE3"/>
    <w:rsid w:val="0017154E"/>
    <w:rsid w:val="00171708"/>
    <w:rsid w:val="00171745"/>
    <w:rsid w:val="0017201B"/>
    <w:rsid w:val="001721FF"/>
    <w:rsid w:val="0017272F"/>
    <w:rsid w:val="001727B5"/>
    <w:rsid w:val="00172A6E"/>
    <w:rsid w:val="00172D04"/>
    <w:rsid w:val="00172D7E"/>
    <w:rsid w:val="00173563"/>
    <w:rsid w:val="00173575"/>
    <w:rsid w:val="001735AB"/>
    <w:rsid w:val="0017385E"/>
    <w:rsid w:val="00173F70"/>
    <w:rsid w:val="00174063"/>
    <w:rsid w:val="00174332"/>
    <w:rsid w:val="001744D0"/>
    <w:rsid w:val="00174883"/>
    <w:rsid w:val="00174C14"/>
    <w:rsid w:val="00174DE9"/>
    <w:rsid w:val="00174F24"/>
    <w:rsid w:val="00175383"/>
    <w:rsid w:val="0017558D"/>
    <w:rsid w:val="001755A3"/>
    <w:rsid w:val="0017568A"/>
    <w:rsid w:val="00175729"/>
    <w:rsid w:val="001757CF"/>
    <w:rsid w:val="00175AE4"/>
    <w:rsid w:val="00175CDA"/>
    <w:rsid w:val="00175F89"/>
    <w:rsid w:val="0017635D"/>
    <w:rsid w:val="0017652C"/>
    <w:rsid w:val="00176833"/>
    <w:rsid w:val="0017693D"/>
    <w:rsid w:val="001769BA"/>
    <w:rsid w:val="00176B1B"/>
    <w:rsid w:val="00176D93"/>
    <w:rsid w:val="00176EA5"/>
    <w:rsid w:val="00176FB6"/>
    <w:rsid w:val="001770AC"/>
    <w:rsid w:val="0017711A"/>
    <w:rsid w:val="001771DE"/>
    <w:rsid w:val="0017725C"/>
    <w:rsid w:val="00177481"/>
    <w:rsid w:val="00177585"/>
    <w:rsid w:val="00177956"/>
    <w:rsid w:val="0017798F"/>
    <w:rsid w:val="001779DA"/>
    <w:rsid w:val="00177B57"/>
    <w:rsid w:val="00177C19"/>
    <w:rsid w:val="00177FC2"/>
    <w:rsid w:val="0018006A"/>
    <w:rsid w:val="00180300"/>
    <w:rsid w:val="00180477"/>
    <w:rsid w:val="001805AA"/>
    <w:rsid w:val="0018079A"/>
    <w:rsid w:val="00180923"/>
    <w:rsid w:val="00180A5A"/>
    <w:rsid w:val="00180AD6"/>
    <w:rsid w:val="00180BD8"/>
    <w:rsid w:val="00180E61"/>
    <w:rsid w:val="00180F7B"/>
    <w:rsid w:val="00180FAF"/>
    <w:rsid w:val="001810E6"/>
    <w:rsid w:val="001814DC"/>
    <w:rsid w:val="00181C42"/>
    <w:rsid w:val="00181D76"/>
    <w:rsid w:val="00181F01"/>
    <w:rsid w:val="00181FC4"/>
    <w:rsid w:val="001820A0"/>
    <w:rsid w:val="00182249"/>
    <w:rsid w:val="00182387"/>
    <w:rsid w:val="001823D8"/>
    <w:rsid w:val="0018245D"/>
    <w:rsid w:val="0018247B"/>
    <w:rsid w:val="00182704"/>
    <w:rsid w:val="001827BA"/>
    <w:rsid w:val="001829F1"/>
    <w:rsid w:val="00182A54"/>
    <w:rsid w:val="00182B1E"/>
    <w:rsid w:val="00182B45"/>
    <w:rsid w:val="00182CAD"/>
    <w:rsid w:val="00183070"/>
    <w:rsid w:val="0018308D"/>
    <w:rsid w:val="001830C5"/>
    <w:rsid w:val="00183106"/>
    <w:rsid w:val="001835B8"/>
    <w:rsid w:val="001835F1"/>
    <w:rsid w:val="00183812"/>
    <w:rsid w:val="0018381D"/>
    <w:rsid w:val="00183846"/>
    <w:rsid w:val="00183ABA"/>
    <w:rsid w:val="00183ED9"/>
    <w:rsid w:val="00183F16"/>
    <w:rsid w:val="001840B0"/>
    <w:rsid w:val="00184185"/>
    <w:rsid w:val="00184322"/>
    <w:rsid w:val="0018487B"/>
    <w:rsid w:val="00184901"/>
    <w:rsid w:val="00184BAE"/>
    <w:rsid w:val="00184C17"/>
    <w:rsid w:val="00184CF0"/>
    <w:rsid w:val="00184E03"/>
    <w:rsid w:val="00184EF2"/>
    <w:rsid w:val="00184FA6"/>
    <w:rsid w:val="0018525B"/>
    <w:rsid w:val="0018539D"/>
    <w:rsid w:val="0018559B"/>
    <w:rsid w:val="001856E0"/>
    <w:rsid w:val="001857B3"/>
    <w:rsid w:val="001859A8"/>
    <w:rsid w:val="00185D55"/>
    <w:rsid w:val="00186010"/>
    <w:rsid w:val="00186168"/>
    <w:rsid w:val="001861E6"/>
    <w:rsid w:val="00186224"/>
    <w:rsid w:val="00186281"/>
    <w:rsid w:val="0018631C"/>
    <w:rsid w:val="0018666A"/>
    <w:rsid w:val="001866F8"/>
    <w:rsid w:val="001867EB"/>
    <w:rsid w:val="0018680C"/>
    <w:rsid w:val="001869C2"/>
    <w:rsid w:val="0018705C"/>
    <w:rsid w:val="00187217"/>
    <w:rsid w:val="0018754F"/>
    <w:rsid w:val="001875DE"/>
    <w:rsid w:val="00187DA5"/>
    <w:rsid w:val="00187FD7"/>
    <w:rsid w:val="00187FFA"/>
    <w:rsid w:val="001904E8"/>
    <w:rsid w:val="00190F5F"/>
    <w:rsid w:val="00190FC6"/>
    <w:rsid w:val="001913AF"/>
    <w:rsid w:val="00191B1A"/>
    <w:rsid w:val="00191B4D"/>
    <w:rsid w:val="00191CB0"/>
    <w:rsid w:val="001920F0"/>
    <w:rsid w:val="001923BE"/>
    <w:rsid w:val="00192426"/>
    <w:rsid w:val="0019288B"/>
    <w:rsid w:val="00192C36"/>
    <w:rsid w:val="00192E9D"/>
    <w:rsid w:val="00192F48"/>
    <w:rsid w:val="00192F79"/>
    <w:rsid w:val="001930E0"/>
    <w:rsid w:val="00193278"/>
    <w:rsid w:val="001933C2"/>
    <w:rsid w:val="00193463"/>
    <w:rsid w:val="001936DE"/>
    <w:rsid w:val="00193B9E"/>
    <w:rsid w:val="00193BB2"/>
    <w:rsid w:val="00193D56"/>
    <w:rsid w:val="00194ACB"/>
    <w:rsid w:val="00194BEA"/>
    <w:rsid w:val="00194C07"/>
    <w:rsid w:val="00194D02"/>
    <w:rsid w:val="00194E34"/>
    <w:rsid w:val="0019583A"/>
    <w:rsid w:val="0019588B"/>
    <w:rsid w:val="00195935"/>
    <w:rsid w:val="00195CF9"/>
    <w:rsid w:val="001960E8"/>
    <w:rsid w:val="0019625E"/>
    <w:rsid w:val="00196366"/>
    <w:rsid w:val="00196421"/>
    <w:rsid w:val="0019661C"/>
    <w:rsid w:val="00196844"/>
    <w:rsid w:val="001968D2"/>
    <w:rsid w:val="0019699B"/>
    <w:rsid w:val="00196A9D"/>
    <w:rsid w:val="00196B12"/>
    <w:rsid w:val="00196B49"/>
    <w:rsid w:val="00196B76"/>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1E59"/>
    <w:rsid w:val="001A2165"/>
    <w:rsid w:val="001A23CE"/>
    <w:rsid w:val="001A2A91"/>
    <w:rsid w:val="001A2EE2"/>
    <w:rsid w:val="001A2F7E"/>
    <w:rsid w:val="001A3319"/>
    <w:rsid w:val="001A37AF"/>
    <w:rsid w:val="001A38A2"/>
    <w:rsid w:val="001A38D1"/>
    <w:rsid w:val="001A39EB"/>
    <w:rsid w:val="001A3A0B"/>
    <w:rsid w:val="001A3ADD"/>
    <w:rsid w:val="001A3BD8"/>
    <w:rsid w:val="001A4083"/>
    <w:rsid w:val="001A4273"/>
    <w:rsid w:val="001A43A5"/>
    <w:rsid w:val="001A4859"/>
    <w:rsid w:val="001A48B8"/>
    <w:rsid w:val="001A4954"/>
    <w:rsid w:val="001A4A0E"/>
    <w:rsid w:val="001A4AF9"/>
    <w:rsid w:val="001A4B58"/>
    <w:rsid w:val="001A4D97"/>
    <w:rsid w:val="001A4E84"/>
    <w:rsid w:val="001A509E"/>
    <w:rsid w:val="001A50DE"/>
    <w:rsid w:val="001A5305"/>
    <w:rsid w:val="001A5530"/>
    <w:rsid w:val="001A5546"/>
    <w:rsid w:val="001A55F1"/>
    <w:rsid w:val="001A5647"/>
    <w:rsid w:val="001A5A36"/>
    <w:rsid w:val="001A629F"/>
    <w:rsid w:val="001A6637"/>
    <w:rsid w:val="001A6658"/>
    <w:rsid w:val="001A68C6"/>
    <w:rsid w:val="001A6DE5"/>
    <w:rsid w:val="001A6DFC"/>
    <w:rsid w:val="001A707E"/>
    <w:rsid w:val="001A70D7"/>
    <w:rsid w:val="001A71D0"/>
    <w:rsid w:val="001A7397"/>
    <w:rsid w:val="001A77AD"/>
    <w:rsid w:val="001A7A35"/>
    <w:rsid w:val="001A7D93"/>
    <w:rsid w:val="001B00B9"/>
    <w:rsid w:val="001B00FE"/>
    <w:rsid w:val="001B02F6"/>
    <w:rsid w:val="001B0495"/>
    <w:rsid w:val="001B05E8"/>
    <w:rsid w:val="001B068C"/>
    <w:rsid w:val="001B06D0"/>
    <w:rsid w:val="001B0849"/>
    <w:rsid w:val="001B1158"/>
    <w:rsid w:val="001B1348"/>
    <w:rsid w:val="001B188F"/>
    <w:rsid w:val="001B192B"/>
    <w:rsid w:val="001B1D14"/>
    <w:rsid w:val="001B20DB"/>
    <w:rsid w:val="001B23C9"/>
    <w:rsid w:val="001B2553"/>
    <w:rsid w:val="001B26D7"/>
    <w:rsid w:val="001B27BC"/>
    <w:rsid w:val="001B2A20"/>
    <w:rsid w:val="001B2FAF"/>
    <w:rsid w:val="001B322D"/>
    <w:rsid w:val="001B3277"/>
    <w:rsid w:val="001B328F"/>
    <w:rsid w:val="001B33C2"/>
    <w:rsid w:val="001B348D"/>
    <w:rsid w:val="001B375B"/>
    <w:rsid w:val="001B37ED"/>
    <w:rsid w:val="001B3A3B"/>
    <w:rsid w:val="001B3A99"/>
    <w:rsid w:val="001B3EAA"/>
    <w:rsid w:val="001B3FD2"/>
    <w:rsid w:val="001B431B"/>
    <w:rsid w:val="001B44FE"/>
    <w:rsid w:val="001B45F5"/>
    <w:rsid w:val="001B47A1"/>
    <w:rsid w:val="001B49C9"/>
    <w:rsid w:val="001B4B10"/>
    <w:rsid w:val="001B4C1C"/>
    <w:rsid w:val="001B4C1F"/>
    <w:rsid w:val="001B4DFC"/>
    <w:rsid w:val="001B501A"/>
    <w:rsid w:val="001B54C9"/>
    <w:rsid w:val="001B5786"/>
    <w:rsid w:val="001B5876"/>
    <w:rsid w:val="001B5906"/>
    <w:rsid w:val="001B5945"/>
    <w:rsid w:val="001B5B5D"/>
    <w:rsid w:val="001B5E03"/>
    <w:rsid w:val="001B5F45"/>
    <w:rsid w:val="001B61B3"/>
    <w:rsid w:val="001B68C3"/>
    <w:rsid w:val="001B6B25"/>
    <w:rsid w:val="001B6CD2"/>
    <w:rsid w:val="001B74F8"/>
    <w:rsid w:val="001B75B2"/>
    <w:rsid w:val="001B7A17"/>
    <w:rsid w:val="001B7B52"/>
    <w:rsid w:val="001B7CB2"/>
    <w:rsid w:val="001C0A9A"/>
    <w:rsid w:val="001C0D07"/>
    <w:rsid w:val="001C1487"/>
    <w:rsid w:val="001C1556"/>
    <w:rsid w:val="001C15E2"/>
    <w:rsid w:val="001C181A"/>
    <w:rsid w:val="001C1917"/>
    <w:rsid w:val="001C1EE4"/>
    <w:rsid w:val="001C2186"/>
    <w:rsid w:val="001C229B"/>
    <w:rsid w:val="001C273E"/>
    <w:rsid w:val="001C2882"/>
    <w:rsid w:val="001C2978"/>
    <w:rsid w:val="001C2A79"/>
    <w:rsid w:val="001C2AC0"/>
    <w:rsid w:val="001C2E4B"/>
    <w:rsid w:val="001C31F8"/>
    <w:rsid w:val="001C3233"/>
    <w:rsid w:val="001C36B2"/>
    <w:rsid w:val="001C39B4"/>
    <w:rsid w:val="001C3BB9"/>
    <w:rsid w:val="001C3F53"/>
    <w:rsid w:val="001C40CF"/>
    <w:rsid w:val="001C46C2"/>
    <w:rsid w:val="001C46FC"/>
    <w:rsid w:val="001C4700"/>
    <w:rsid w:val="001C4819"/>
    <w:rsid w:val="001C494B"/>
    <w:rsid w:val="001C4AD8"/>
    <w:rsid w:val="001C4DEC"/>
    <w:rsid w:val="001C4E2F"/>
    <w:rsid w:val="001C516F"/>
    <w:rsid w:val="001C53AD"/>
    <w:rsid w:val="001C56A3"/>
    <w:rsid w:val="001C5981"/>
    <w:rsid w:val="001C5AA5"/>
    <w:rsid w:val="001C5C4B"/>
    <w:rsid w:val="001C5DF0"/>
    <w:rsid w:val="001C614F"/>
    <w:rsid w:val="001C61B3"/>
    <w:rsid w:val="001C61EE"/>
    <w:rsid w:val="001C66FF"/>
    <w:rsid w:val="001C6891"/>
    <w:rsid w:val="001C6B95"/>
    <w:rsid w:val="001C6D13"/>
    <w:rsid w:val="001C6D1F"/>
    <w:rsid w:val="001C6E6D"/>
    <w:rsid w:val="001C6E7D"/>
    <w:rsid w:val="001C751B"/>
    <w:rsid w:val="001C77D4"/>
    <w:rsid w:val="001C799F"/>
    <w:rsid w:val="001D00B3"/>
    <w:rsid w:val="001D0151"/>
    <w:rsid w:val="001D02ED"/>
    <w:rsid w:val="001D0524"/>
    <w:rsid w:val="001D0539"/>
    <w:rsid w:val="001D081B"/>
    <w:rsid w:val="001D09F6"/>
    <w:rsid w:val="001D0B35"/>
    <w:rsid w:val="001D0B92"/>
    <w:rsid w:val="001D0D12"/>
    <w:rsid w:val="001D0E44"/>
    <w:rsid w:val="001D0E6C"/>
    <w:rsid w:val="001D1325"/>
    <w:rsid w:val="001D132B"/>
    <w:rsid w:val="001D13CC"/>
    <w:rsid w:val="001D1715"/>
    <w:rsid w:val="001D1781"/>
    <w:rsid w:val="001D1791"/>
    <w:rsid w:val="001D2047"/>
    <w:rsid w:val="001D24A6"/>
    <w:rsid w:val="001D2668"/>
    <w:rsid w:val="001D2ABD"/>
    <w:rsid w:val="001D2D60"/>
    <w:rsid w:val="001D3269"/>
    <w:rsid w:val="001D3AAC"/>
    <w:rsid w:val="001D3C4C"/>
    <w:rsid w:val="001D41B0"/>
    <w:rsid w:val="001D4220"/>
    <w:rsid w:val="001D4950"/>
    <w:rsid w:val="001D4A40"/>
    <w:rsid w:val="001D4ADD"/>
    <w:rsid w:val="001D4E4C"/>
    <w:rsid w:val="001D5216"/>
    <w:rsid w:val="001D521A"/>
    <w:rsid w:val="001D5976"/>
    <w:rsid w:val="001D5B1D"/>
    <w:rsid w:val="001D5C73"/>
    <w:rsid w:val="001D5D94"/>
    <w:rsid w:val="001D5DD1"/>
    <w:rsid w:val="001D5FB0"/>
    <w:rsid w:val="001D6167"/>
    <w:rsid w:val="001D64C4"/>
    <w:rsid w:val="001D669F"/>
    <w:rsid w:val="001D6895"/>
    <w:rsid w:val="001D68A3"/>
    <w:rsid w:val="001D69DD"/>
    <w:rsid w:val="001D6D2F"/>
    <w:rsid w:val="001D6EBC"/>
    <w:rsid w:val="001D6EFF"/>
    <w:rsid w:val="001D7256"/>
    <w:rsid w:val="001D74F7"/>
    <w:rsid w:val="001D76EF"/>
    <w:rsid w:val="001D78A5"/>
    <w:rsid w:val="001D7B2C"/>
    <w:rsid w:val="001D7DD2"/>
    <w:rsid w:val="001E02F3"/>
    <w:rsid w:val="001E0525"/>
    <w:rsid w:val="001E09A3"/>
    <w:rsid w:val="001E0AE3"/>
    <w:rsid w:val="001E0E77"/>
    <w:rsid w:val="001E0EC2"/>
    <w:rsid w:val="001E113B"/>
    <w:rsid w:val="001E1495"/>
    <w:rsid w:val="001E161B"/>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95D"/>
    <w:rsid w:val="001E3C5E"/>
    <w:rsid w:val="001E3DE3"/>
    <w:rsid w:val="001E3F51"/>
    <w:rsid w:val="001E403C"/>
    <w:rsid w:val="001E40A6"/>
    <w:rsid w:val="001E40F1"/>
    <w:rsid w:val="001E42F7"/>
    <w:rsid w:val="001E435C"/>
    <w:rsid w:val="001E4A57"/>
    <w:rsid w:val="001E4A64"/>
    <w:rsid w:val="001E4AD2"/>
    <w:rsid w:val="001E50AB"/>
    <w:rsid w:val="001E5266"/>
    <w:rsid w:val="001E543B"/>
    <w:rsid w:val="001E5497"/>
    <w:rsid w:val="001E5948"/>
    <w:rsid w:val="001E5A26"/>
    <w:rsid w:val="001E5BA6"/>
    <w:rsid w:val="001E5D4F"/>
    <w:rsid w:val="001E5FE3"/>
    <w:rsid w:val="001E6117"/>
    <w:rsid w:val="001E650B"/>
    <w:rsid w:val="001E66AA"/>
    <w:rsid w:val="001E699B"/>
    <w:rsid w:val="001E6A1F"/>
    <w:rsid w:val="001E6B94"/>
    <w:rsid w:val="001E7197"/>
    <w:rsid w:val="001E72B3"/>
    <w:rsid w:val="001E73B4"/>
    <w:rsid w:val="001E74B7"/>
    <w:rsid w:val="001F0128"/>
    <w:rsid w:val="001F0204"/>
    <w:rsid w:val="001F0249"/>
    <w:rsid w:val="001F024C"/>
    <w:rsid w:val="001F03D0"/>
    <w:rsid w:val="001F0417"/>
    <w:rsid w:val="001F042A"/>
    <w:rsid w:val="001F04F4"/>
    <w:rsid w:val="001F0532"/>
    <w:rsid w:val="001F0D55"/>
    <w:rsid w:val="001F0D72"/>
    <w:rsid w:val="001F1193"/>
    <w:rsid w:val="001F13CA"/>
    <w:rsid w:val="001F15BF"/>
    <w:rsid w:val="001F171F"/>
    <w:rsid w:val="001F1AC1"/>
    <w:rsid w:val="001F1C76"/>
    <w:rsid w:val="001F1CCF"/>
    <w:rsid w:val="001F1F7B"/>
    <w:rsid w:val="001F2291"/>
    <w:rsid w:val="001F22E6"/>
    <w:rsid w:val="001F2448"/>
    <w:rsid w:val="001F2681"/>
    <w:rsid w:val="001F26FB"/>
    <w:rsid w:val="001F2AC6"/>
    <w:rsid w:val="001F2CE7"/>
    <w:rsid w:val="001F2EC8"/>
    <w:rsid w:val="001F3156"/>
    <w:rsid w:val="001F33E3"/>
    <w:rsid w:val="001F33F4"/>
    <w:rsid w:val="001F3653"/>
    <w:rsid w:val="001F39FD"/>
    <w:rsid w:val="001F3CDA"/>
    <w:rsid w:val="001F3D8A"/>
    <w:rsid w:val="001F3F3F"/>
    <w:rsid w:val="001F3F91"/>
    <w:rsid w:val="001F4027"/>
    <w:rsid w:val="001F41B9"/>
    <w:rsid w:val="001F48F0"/>
    <w:rsid w:val="001F49FC"/>
    <w:rsid w:val="001F4E3C"/>
    <w:rsid w:val="001F4F1E"/>
    <w:rsid w:val="001F5054"/>
    <w:rsid w:val="001F51B7"/>
    <w:rsid w:val="001F56F1"/>
    <w:rsid w:val="001F5AC4"/>
    <w:rsid w:val="001F5B43"/>
    <w:rsid w:val="001F5EDC"/>
    <w:rsid w:val="001F616D"/>
    <w:rsid w:val="001F66AE"/>
    <w:rsid w:val="001F685B"/>
    <w:rsid w:val="001F6DB3"/>
    <w:rsid w:val="001F70F4"/>
    <w:rsid w:val="001F71C2"/>
    <w:rsid w:val="001F7238"/>
    <w:rsid w:val="001F7280"/>
    <w:rsid w:val="001F72B3"/>
    <w:rsid w:val="001F77D9"/>
    <w:rsid w:val="001F77EB"/>
    <w:rsid w:val="001F7E20"/>
    <w:rsid w:val="001F7EC7"/>
    <w:rsid w:val="00200368"/>
    <w:rsid w:val="00200768"/>
    <w:rsid w:val="002007FC"/>
    <w:rsid w:val="00200915"/>
    <w:rsid w:val="002009DE"/>
    <w:rsid w:val="00201068"/>
    <w:rsid w:val="00201198"/>
    <w:rsid w:val="002011CE"/>
    <w:rsid w:val="002012F1"/>
    <w:rsid w:val="0020146F"/>
    <w:rsid w:val="0020158B"/>
    <w:rsid w:val="002019A9"/>
    <w:rsid w:val="00201BDA"/>
    <w:rsid w:val="00201C52"/>
    <w:rsid w:val="00201C68"/>
    <w:rsid w:val="00201CBA"/>
    <w:rsid w:val="00201F99"/>
    <w:rsid w:val="00202144"/>
    <w:rsid w:val="002021EC"/>
    <w:rsid w:val="00202260"/>
    <w:rsid w:val="002023A7"/>
    <w:rsid w:val="002027D9"/>
    <w:rsid w:val="00202EA0"/>
    <w:rsid w:val="002033DA"/>
    <w:rsid w:val="0020349C"/>
    <w:rsid w:val="002037E0"/>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0DB0"/>
    <w:rsid w:val="00211667"/>
    <w:rsid w:val="00211887"/>
    <w:rsid w:val="00211BA3"/>
    <w:rsid w:val="00211D19"/>
    <w:rsid w:val="00211E87"/>
    <w:rsid w:val="00211F52"/>
    <w:rsid w:val="00212259"/>
    <w:rsid w:val="002122D0"/>
    <w:rsid w:val="002124AD"/>
    <w:rsid w:val="0021291C"/>
    <w:rsid w:val="00212B76"/>
    <w:rsid w:val="00212E8C"/>
    <w:rsid w:val="00212EFC"/>
    <w:rsid w:val="0021302A"/>
    <w:rsid w:val="00213067"/>
    <w:rsid w:val="00213219"/>
    <w:rsid w:val="0021359F"/>
    <w:rsid w:val="00213774"/>
    <w:rsid w:val="00213876"/>
    <w:rsid w:val="00213A28"/>
    <w:rsid w:val="00213A71"/>
    <w:rsid w:val="00213AB0"/>
    <w:rsid w:val="00213B10"/>
    <w:rsid w:val="00213BC1"/>
    <w:rsid w:val="00213EDC"/>
    <w:rsid w:val="00213F25"/>
    <w:rsid w:val="00214222"/>
    <w:rsid w:val="00214240"/>
    <w:rsid w:val="00214771"/>
    <w:rsid w:val="002148BA"/>
    <w:rsid w:val="0021496B"/>
    <w:rsid w:val="00214A1E"/>
    <w:rsid w:val="00214D48"/>
    <w:rsid w:val="00214E79"/>
    <w:rsid w:val="002150B1"/>
    <w:rsid w:val="00215126"/>
    <w:rsid w:val="002152FE"/>
    <w:rsid w:val="002156F0"/>
    <w:rsid w:val="002159E4"/>
    <w:rsid w:val="00215B66"/>
    <w:rsid w:val="00215E61"/>
    <w:rsid w:val="00215EAE"/>
    <w:rsid w:val="00216279"/>
    <w:rsid w:val="002163DA"/>
    <w:rsid w:val="00216BCB"/>
    <w:rsid w:val="00216CBD"/>
    <w:rsid w:val="00216CCD"/>
    <w:rsid w:val="00216CD1"/>
    <w:rsid w:val="00217101"/>
    <w:rsid w:val="00217263"/>
    <w:rsid w:val="002172EA"/>
    <w:rsid w:val="00217A9A"/>
    <w:rsid w:val="00217BC1"/>
    <w:rsid w:val="00217E90"/>
    <w:rsid w:val="00217FA2"/>
    <w:rsid w:val="00220758"/>
    <w:rsid w:val="00220912"/>
    <w:rsid w:val="00220986"/>
    <w:rsid w:val="00220CEA"/>
    <w:rsid w:val="00220D2D"/>
    <w:rsid w:val="00220DCE"/>
    <w:rsid w:val="00220F78"/>
    <w:rsid w:val="00221087"/>
    <w:rsid w:val="002213A3"/>
    <w:rsid w:val="00221505"/>
    <w:rsid w:val="002216EA"/>
    <w:rsid w:val="0022195A"/>
    <w:rsid w:val="0022198C"/>
    <w:rsid w:val="00222267"/>
    <w:rsid w:val="002222F0"/>
    <w:rsid w:val="0022240A"/>
    <w:rsid w:val="00222719"/>
    <w:rsid w:val="00222B91"/>
    <w:rsid w:val="00222E53"/>
    <w:rsid w:val="002239BC"/>
    <w:rsid w:val="00223D2C"/>
    <w:rsid w:val="00223F01"/>
    <w:rsid w:val="002240B1"/>
    <w:rsid w:val="0022413B"/>
    <w:rsid w:val="00224544"/>
    <w:rsid w:val="002245E4"/>
    <w:rsid w:val="00224814"/>
    <w:rsid w:val="00224A63"/>
    <w:rsid w:val="00224D37"/>
    <w:rsid w:val="00224F37"/>
    <w:rsid w:val="002251AC"/>
    <w:rsid w:val="0022537C"/>
    <w:rsid w:val="002254BA"/>
    <w:rsid w:val="00225EE2"/>
    <w:rsid w:val="00225FE0"/>
    <w:rsid w:val="00226090"/>
    <w:rsid w:val="0022620B"/>
    <w:rsid w:val="002268D8"/>
    <w:rsid w:val="00226BDC"/>
    <w:rsid w:val="00226D48"/>
    <w:rsid w:val="00226E82"/>
    <w:rsid w:val="002271E6"/>
    <w:rsid w:val="002273CD"/>
    <w:rsid w:val="0022769B"/>
    <w:rsid w:val="00227F37"/>
    <w:rsid w:val="00227F5A"/>
    <w:rsid w:val="002300A4"/>
    <w:rsid w:val="002300B7"/>
    <w:rsid w:val="0023041F"/>
    <w:rsid w:val="00230427"/>
    <w:rsid w:val="002307C3"/>
    <w:rsid w:val="00230996"/>
    <w:rsid w:val="00230BBE"/>
    <w:rsid w:val="0023130C"/>
    <w:rsid w:val="002314F4"/>
    <w:rsid w:val="00231510"/>
    <w:rsid w:val="002315F3"/>
    <w:rsid w:val="0023183C"/>
    <w:rsid w:val="002318C6"/>
    <w:rsid w:val="002318D5"/>
    <w:rsid w:val="00231909"/>
    <w:rsid w:val="00231B81"/>
    <w:rsid w:val="00231EAA"/>
    <w:rsid w:val="00232155"/>
    <w:rsid w:val="002322CE"/>
    <w:rsid w:val="002327D7"/>
    <w:rsid w:val="00232AEB"/>
    <w:rsid w:val="00232AFB"/>
    <w:rsid w:val="00232E56"/>
    <w:rsid w:val="00232F33"/>
    <w:rsid w:val="00232FE4"/>
    <w:rsid w:val="002332A0"/>
    <w:rsid w:val="00233554"/>
    <w:rsid w:val="002337BC"/>
    <w:rsid w:val="00233B46"/>
    <w:rsid w:val="00233BCC"/>
    <w:rsid w:val="00234737"/>
    <w:rsid w:val="00234951"/>
    <w:rsid w:val="00234ADA"/>
    <w:rsid w:val="00234D5D"/>
    <w:rsid w:val="00234F66"/>
    <w:rsid w:val="00235232"/>
    <w:rsid w:val="00235291"/>
    <w:rsid w:val="00235298"/>
    <w:rsid w:val="00235360"/>
    <w:rsid w:val="002353FD"/>
    <w:rsid w:val="00235666"/>
    <w:rsid w:val="002356B8"/>
    <w:rsid w:val="00235B3D"/>
    <w:rsid w:val="00235BE5"/>
    <w:rsid w:val="002360D4"/>
    <w:rsid w:val="0023656A"/>
    <w:rsid w:val="0023663B"/>
    <w:rsid w:val="00236C6E"/>
    <w:rsid w:val="00236FC5"/>
    <w:rsid w:val="00237162"/>
    <w:rsid w:val="002371A0"/>
    <w:rsid w:val="00237288"/>
    <w:rsid w:val="00237687"/>
    <w:rsid w:val="00237B2B"/>
    <w:rsid w:val="00237E4B"/>
    <w:rsid w:val="002401E1"/>
    <w:rsid w:val="0024031C"/>
    <w:rsid w:val="00240495"/>
    <w:rsid w:val="002406DC"/>
    <w:rsid w:val="002409E9"/>
    <w:rsid w:val="00240C8B"/>
    <w:rsid w:val="00240CF1"/>
    <w:rsid w:val="00240D8A"/>
    <w:rsid w:val="00240FBC"/>
    <w:rsid w:val="00241095"/>
    <w:rsid w:val="0024117B"/>
    <w:rsid w:val="0024128D"/>
    <w:rsid w:val="002413FC"/>
    <w:rsid w:val="00241D1D"/>
    <w:rsid w:val="00241D52"/>
    <w:rsid w:val="00241DFF"/>
    <w:rsid w:val="00241F4D"/>
    <w:rsid w:val="002421E2"/>
    <w:rsid w:val="002423E7"/>
    <w:rsid w:val="00242482"/>
    <w:rsid w:val="00242700"/>
    <w:rsid w:val="0024272A"/>
    <w:rsid w:val="0024284D"/>
    <w:rsid w:val="00242B32"/>
    <w:rsid w:val="00242BCE"/>
    <w:rsid w:val="00242E7A"/>
    <w:rsid w:val="00242F16"/>
    <w:rsid w:val="002433BA"/>
    <w:rsid w:val="00243403"/>
    <w:rsid w:val="002434EF"/>
    <w:rsid w:val="0024378D"/>
    <w:rsid w:val="002437F4"/>
    <w:rsid w:val="002439D3"/>
    <w:rsid w:val="002439ED"/>
    <w:rsid w:val="00243B17"/>
    <w:rsid w:val="002442F5"/>
    <w:rsid w:val="00244715"/>
    <w:rsid w:val="002448F0"/>
    <w:rsid w:val="002449A5"/>
    <w:rsid w:val="00244D06"/>
    <w:rsid w:val="002450D5"/>
    <w:rsid w:val="002457B4"/>
    <w:rsid w:val="00245A39"/>
    <w:rsid w:val="00246A54"/>
    <w:rsid w:val="00246A82"/>
    <w:rsid w:val="00247200"/>
    <w:rsid w:val="002476DF"/>
    <w:rsid w:val="00247B6C"/>
    <w:rsid w:val="00247BE9"/>
    <w:rsid w:val="00247C16"/>
    <w:rsid w:val="00250328"/>
    <w:rsid w:val="0025066F"/>
    <w:rsid w:val="002507DA"/>
    <w:rsid w:val="00250A30"/>
    <w:rsid w:val="00250A6F"/>
    <w:rsid w:val="00250D78"/>
    <w:rsid w:val="00250F47"/>
    <w:rsid w:val="00250F7A"/>
    <w:rsid w:val="00250FFA"/>
    <w:rsid w:val="002517BE"/>
    <w:rsid w:val="002518B9"/>
    <w:rsid w:val="00251C63"/>
    <w:rsid w:val="00251E86"/>
    <w:rsid w:val="00251F57"/>
    <w:rsid w:val="002526B7"/>
    <w:rsid w:val="00252A72"/>
    <w:rsid w:val="00252E37"/>
    <w:rsid w:val="00252F42"/>
    <w:rsid w:val="00253111"/>
    <w:rsid w:val="00253737"/>
    <w:rsid w:val="00253A7E"/>
    <w:rsid w:val="00253A9A"/>
    <w:rsid w:val="00253B29"/>
    <w:rsid w:val="00253B44"/>
    <w:rsid w:val="002542D8"/>
    <w:rsid w:val="002542DE"/>
    <w:rsid w:val="00254327"/>
    <w:rsid w:val="00254404"/>
    <w:rsid w:val="00254776"/>
    <w:rsid w:val="002549B5"/>
    <w:rsid w:val="00254A17"/>
    <w:rsid w:val="00254B69"/>
    <w:rsid w:val="00254B71"/>
    <w:rsid w:val="00254BCB"/>
    <w:rsid w:val="00254C06"/>
    <w:rsid w:val="0025549C"/>
    <w:rsid w:val="00255740"/>
    <w:rsid w:val="0025586A"/>
    <w:rsid w:val="00255BE1"/>
    <w:rsid w:val="00255D35"/>
    <w:rsid w:val="00255EBE"/>
    <w:rsid w:val="00256033"/>
    <w:rsid w:val="0025605C"/>
    <w:rsid w:val="002562BB"/>
    <w:rsid w:val="002562D6"/>
    <w:rsid w:val="00256688"/>
    <w:rsid w:val="00256A01"/>
    <w:rsid w:val="00256C83"/>
    <w:rsid w:val="00256D31"/>
    <w:rsid w:val="002570E2"/>
    <w:rsid w:val="002575AF"/>
    <w:rsid w:val="00257644"/>
    <w:rsid w:val="002576E7"/>
    <w:rsid w:val="002579B8"/>
    <w:rsid w:val="00257A45"/>
    <w:rsid w:val="00257A82"/>
    <w:rsid w:val="00257AA6"/>
    <w:rsid w:val="00257B76"/>
    <w:rsid w:val="00257B86"/>
    <w:rsid w:val="00257B97"/>
    <w:rsid w:val="00257C95"/>
    <w:rsid w:val="00257D5A"/>
    <w:rsid w:val="00260249"/>
    <w:rsid w:val="00260649"/>
    <w:rsid w:val="002607F1"/>
    <w:rsid w:val="00260870"/>
    <w:rsid w:val="00260935"/>
    <w:rsid w:val="002609E0"/>
    <w:rsid w:val="00260DCC"/>
    <w:rsid w:val="00260E8C"/>
    <w:rsid w:val="00260F61"/>
    <w:rsid w:val="00260F8B"/>
    <w:rsid w:val="002612EE"/>
    <w:rsid w:val="00261308"/>
    <w:rsid w:val="0026170B"/>
    <w:rsid w:val="0026194A"/>
    <w:rsid w:val="00261A67"/>
    <w:rsid w:val="00261CFE"/>
    <w:rsid w:val="00261E34"/>
    <w:rsid w:val="00261FEE"/>
    <w:rsid w:val="0026209A"/>
    <w:rsid w:val="002621EB"/>
    <w:rsid w:val="0026223B"/>
    <w:rsid w:val="0026262D"/>
    <w:rsid w:val="00262643"/>
    <w:rsid w:val="00262658"/>
    <w:rsid w:val="0026269E"/>
    <w:rsid w:val="00262A7E"/>
    <w:rsid w:val="00262C5D"/>
    <w:rsid w:val="00262CF7"/>
    <w:rsid w:val="00262D4A"/>
    <w:rsid w:val="00262EDE"/>
    <w:rsid w:val="00263070"/>
    <w:rsid w:val="002630BF"/>
    <w:rsid w:val="0026323E"/>
    <w:rsid w:val="00263383"/>
    <w:rsid w:val="002639D2"/>
    <w:rsid w:val="00263CBF"/>
    <w:rsid w:val="00263DC0"/>
    <w:rsid w:val="00264592"/>
    <w:rsid w:val="0026468A"/>
    <w:rsid w:val="002647AA"/>
    <w:rsid w:val="00265173"/>
    <w:rsid w:val="00265834"/>
    <w:rsid w:val="00265B32"/>
    <w:rsid w:val="0026609E"/>
    <w:rsid w:val="002661DB"/>
    <w:rsid w:val="002665C0"/>
    <w:rsid w:val="002665F6"/>
    <w:rsid w:val="002671CB"/>
    <w:rsid w:val="002676A2"/>
    <w:rsid w:val="0026798D"/>
    <w:rsid w:val="00267CA4"/>
    <w:rsid w:val="00267D93"/>
    <w:rsid w:val="00267DAD"/>
    <w:rsid w:val="00267E0D"/>
    <w:rsid w:val="00267EF1"/>
    <w:rsid w:val="00267F7A"/>
    <w:rsid w:val="0027000B"/>
    <w:rsid w:val="0027015C"/>
    <w:rsid w:val="0027017C"/>
    <w:rsid w:val="002709B1"/>
    <w:rsid w:val="002711B9"/>
    <w:rsid w:val="0027123E"/>
    <w:rsid w:val="00271455"/>
    <w:rsid w:val="0027145E"/>
    <w:rsid w:val="0027153E"/>
    <w:rsid w:val="00271542"/>
    <w:rsid w:val="00271591"/>
    <w:rsid w:val="002715D0"/>
    <w:rsid w:val="00271DB2"/>
    <w:rsid w:val="00271E19"/>
    <w:rsid w:val="002723D8"/>
    <w:rsid w:val="002726D5"/>
    <w:rsid w:val="002727CE"/>
    <w:rsid w:val="002728EF"/>
    <w:rsid w:val="00272CA4"/>
    <w:rsid w:val="00272CAE"/>
    <w:rsid w:val="00272D2F"/>
    <w:rsid w:val="00273125"/>
    <w:rsid w:val="002731AF"/>
    <w:rsid w:val="00273722"/>
    <w:rsid w:val="00273A6C"/>
    <w:rsid w:val="00273F19"/>
    <w:rsid w:val="00273F62"/>
    <w:rsid w:val="00274062"/>
    <w:rsid w:val="002746F1"/>
    <w:rsid w:val="00274D52"/>
    <w:rsid w:val="00274E6D"/>
    <w:rsid w:val="00275089"/>
    <w:rsid w:val="0027510C"/>
    <w:rsid w:val="00275129"/>
    <w:rsid w:val="00275359"/>
    <w:rsid w:val="00275369"/>
    <w:rsid w:val="0027563B"/>
    <w:rsid w:val="0027584F"/>
    <w:rsid w:val="00275E57"/>
    <w:rsid w:val="00276051"/>
    <w:rsid w:val="002760CB"/>
    <w:rsid w:val="002763E7"/>
    <w:rsid w:val="0027663D"/>
    <w:rsid w:val="00276CA2"/>
    <w:rsid w:val="00276D4C"/>
    <w:rsid w:val="00276DEC"/>
    <w:rsid w:val="0027715A"/>
    <w:rsid w:val="00277225"/>
    <w:rsid w:val="0027738F"/>
    <w:rsid w:val="002775E8"/>
    <w:rsid w:val="00277890"/>
    <w:rsid w:val="00277A0B"/>
    <w:rsid w:val="00277C1E"/>
    <w:rsid w:val="00277C3C"/>
    <w:rsid w:val="00277D7C"/>
    <w:rsid w:val="00277E6B"/>
    <w:rsid w:val="00277E84"/>
    <w:rsid w:val="0028026D"/>
    <w:rsid w:val="00280560"/>
    <w:rsid w:val="0028056C"/>
    <w:rsid w:val="00280682"/>
    <w:rsid w:val="0028096B"/>
    <w:rsid w:val="00281330"/>
    <w:rsid w:val="00281810"/>
    <w:rsid w:val="00281833"/>
    <w:rsid w:val="00281A7A"/>
    <w:rsid w:val="00281D1A"/>
    <w:rsid w:val="00281FA6"/>
    <w:rsid w:val="002820A9"/>
    <w:rsid w:val="002820E0"/>
    <w:rsid w:val="00282297"/>
    <w:rsid w:val="0028271F"/>
    <w:rsid w:val="00282944"/>
    <w:rsid w:val="00282A93"/>
    <w:rsid w:val="00282BA9"/>
    <w:rsid w:val="00282C91"/>
    <w:rsid w:val="00282D98"/>
    <w:rsid w:val="002839BB"/>
    <w:rsid w:val="00283CC1"/>
    <w:rsid w:val="00283EDC"/>
    <w:rsid w:val="002840AD"/>
    <w:rsid w:val="00284181"/>
    <w:rsid w:val="002841E6"/>
    <w:rsid w:val="00284325"/>
    <w:rsid w:val="002845AD"/>
    <w:rsid w:val="00284BAC"/>
    <w:rsid w:val="00284BCC"/>
    <w:rsid w:val="00285139"/>
    <w:rsid w:val="002853CD"/>
    <w:rsid w:val="00285525"/>
    <w:rsid w:val="0028574C"/>
    <w:rsid w:val="00285776"/>
    <w:rsid w:val="00285CF0"/>
    <w:rsid w:val="00285DD7"/>
    <w:rsid w:val="002861FD"/>
    <w:rsid w:val="0028655B"/>
    <w:rsid w:val="002865FC"/>
    <w:rsid w:val="00286984"/>
    <w:rsid w:val="00286FDA"/>
    <w:rsid w:val="002874CB"/>
    <w:rsid w:val="00287531"/>
    <w:rsid w:val="002877E6"/>
    <w:rsid w:val="00287936"/>
    <w:rsid w:val="00287EDB"/>
    <w:rsid w:val="0029010A"/>
    <w:rsid w:val="0029066D"/>
    <w:rsid w:val="002906BB"/>
    <w:rsid w:val="0029074F"/>
    <w:rsid w:val="0029077D"/>
    <w:rsid w:val="00290EC1"/>
    <w:rsid w:val="00290F6B"/>
    <w:rsid w:val="00291369"/>
    <w:rsid w:val="00291709"/>
    <w:rsid w:val="00291770"/>
    <w:rsid w:val="00291855"/>
    <w:rsid w:val="00291969"/>
    <w:rsid w:val="00291B56"/>
    <w:rsid w:val="00291CD6"/>
    <w:rsid w:val="00292555"/>
    <w:rsid w:val="002928E7"/>
    <w:rsid w:val="00292993"/>
    <w:rsid w:val="00292A89"/>
    <w:rsid w:val="00292B5A"/>
    <w:rsid w:val="00292EEA"/>
    <w:rsid w:val="00292F3E"/>
    <w:rsid w:val="0029325E"/>
    <w:rsid w:val="0029365E"/>
    <w:rsid w:val="0029393F"/>
    <w:rsid w:val="00293A10"/>
    <w:rsid w:val="00293D59"/>
    <w:rsid w:val="00293F3B"/>
    <w:rsid w:val="002940E0"/>
    <w:rsid w:val="00294132"/>
    <w:rsid w:val="00294412"/>
    <w:rsid w:val="002946D8"/>
    <w:rsid w:val="00294743"/>
    <w:rsid w:val="002947A1"/>
    <w:rsid w:val="00294847"/>
    <w:rsid w:val="00294B35"/>
    <w:rsid w:val="00294BF9"/>
    <w:rsid w:val="00294CD5"/>
    <w:rsid w:val="00295066"/>
    <w:rsid w:val="002952F7"/>
    <w:rsid w:val="002955FB"/>
    <w:rsid w:val="00295675"/>
    <w:rsid w:val="0029596F"/>
    <w:rsid w:val="002959B9"/>
    <w:rsid w:val="00295A62"/>
    <w:rsid w:val="00295E1C"/>
    <w:rsid w:val="00295F45"/>
    <w:rsid w:val="0029605D"/>
    <w:rsid w:val="0029654B"/>
    <w:rsid w:val="0029666D"/>
    <w:rsid w:val="002967C9"/>
    <w:rsid w:val="00296907"/>
    <w:rsid w:val="00296F48"/>
    <w:rsid w:val="0029731D"/>
    <w:rsid w:val="002976B6"/>
    <w:rsid w:val="00297A81"/>
    <w:rsid w:val="00297B5E"/>
    <w:rsid w:val="00297EA8"/>
    <w:rsid w:val="002A0485"/>
    <w:rsid w:val="002A04C4"/>
    <w:rsid w:val="002A0551"/>
    <w:rsid w:val="002A068C"/>
    <w:rsid w:val="002A074A"/>
    <w:rsid w:val="002A09CE"/>
    <w:rsid w:val="002A10DD"/>
    <w:rsid w:val="002A1259"/>
    <w:rsid w:val="002A159C"/>
    <w:rsid w:val="002A17ED"/>
    <w:rsid w:val="002A1927"/>
    <w:rsid w:val="002A1C7F"/>
    <w:rsid w:val="002A202E"/>
    <w:rsid w:val="002A2255"/>
    <w:rsid w:val="002A2FF0"/>
    <w:rsid w:val="002A323C"/>
    <w:rsid w:val="002A3681"/>
    <w:rsid w:val="002A3803"/>
    <w:rsid w:val="002A39BF"/>
    <w:rsid w:val="002A3DB9"/>
    <w:rsid w:val="002A42EB"/>
    <w:rsid w:val="002A4329"/>
    <w:rsid w:val="002A46FF"/>
    <w:rsid w:val="002A47BE"/>
    <w:rsid w:val="002A4911"/>
    <w:rsid w:val="002A4CEA"/>
    <w:rsid w:val="002A4FDB"/>
    <w:rsid w:val="002A50D2"/>
    <w:rsid w:val="002A53B1"/>
    <w:rsid w:val="002A5595"/>
    <w:rsid w:val="002A58CA"/>
    <w:rsid w:val="002A5AB8"/>
    <w:rsid w:val="002A5B2E"/>
    <w:rsid w:val="002A5F32"/>
    <w:rsid w:val="002A63AB"/>
    <w:rsid w:val="002A63AE"/>
    <w:rsid w:val="002A63E4"/>
    <w:rsid w:val="002A6475"/>
    <w:rsid w:val="002A6532"/>
    <w:rsid w:val="002A66A5"/>
    <w:rsid w:val="002A670E"/>
    <w:rsid w:val="002A6AF2"/>
    <w:rsid w:val="002A6C69"/>
    <w:rsid w:val="002A6FEE"/>
    <w:rsid w:val="002A7351"/>
    <w:rsid w:val="002A73DE"/>
    <w:rsid w:val="002A77BF"/>
    <w:rsid w:val="002A7A09"/>
    <w:rsid w:val="002A7C2C"/>
    <w:rsid w:val="002A7C7E"/>
    <w:rsid w:val="002A7E3E"/>
    <w:rsid w:val="002A7F56"/>
    <w:rsid w:val="002B001B"/>
    <w:rsid w:val="002B013A"/>
    <w:rsid w:val="002B0491"/>
    <w:rsid w:val="002B07BB"/>
    <w:rsid w:val="002B08C7"/>
    <w:rsid w:val="002B0B27"/>
    <w:rsid w:val="002B119F"/>
    <w:rsid w:val="002B1ED0"/>
    <w:rsid w:val="002B23E7"/>
    <w:rsid w:val="002B2AB7"/>
    <w:rsid w:val="002B2C7C"/>
    <w:rsid w:val="002B35E0"/>
    <w:rsid w:val="002B36AB"/>
    <w:rsid w:val="002B3718"/>
    <w:rsid w:val="002B3F14"/>
    <w:rsid w:val="002B3F44"/>
    <w:rsid w:val="002B3F89"/>
    <w:rsid w:val="002B4082"/>
    <w:rsid w:val="002B4672"/>
    <w:rsid w:val="002B4769"/>
    <w:rsid w:val="002B48F8"/>
    <w:rsid w:val="002B4A78"/>
    <w:rsid w:val="002B4DF5"/>
    <w:rsid w:val="002B5054"/>
    <w:rsid w:val="002B52B0"/>
    <w:rsid w:val="002B58D1"/>
    <w:rsid w:val="002B5C36"/>
    <w:rsid w:val="002B5CA0"/>
    <w:rsid w:val="002B5CFE"/>
    <w:rsid w:val="002B617C"/>
    <w:rsid w:val="002B67BC"/>
    <w:rsid w:val="002B6A84"/>
    <w:rsid w:val="002B6D12"/>
    <w:rsid w:val="002B700B"/>
    <w:rsid w:val="002B722A"/>
    <w:rsid w:val="002B767D"/>
    <w:rsid w:val="002B7705"/>
    <w:rsid w:val="002B7C67"/>
    <w:rsid w:val="002C04EB"/>
    <w:rsid w:val="002C062E"/>
    <w:rsid w:val="002C0864"/>
    <w:rsid w:val="002C08E8"/>
    <w:rsid w:val="002C0BD7"/>
    <w:rsid w:val="002C0D69"/>
    <w:rsid w:val="002C0E71"/>
    <w:rsid w:val="002C11A7"/>
    <w:rsid w:val="002C1783"/>
    <w:rsid w:val="002C1B77"/>
    <w:rsid w:val="002C1E23"/>
    <w:rsid w:val="002C1F1F"/>
    <w:rsid w:val="002C23C2"/>
    <w:rsid w:val="002C242A"/>
    <w:rsid w:val="002C32E3"/>
    <w:rsid w:val="002C356C"/>
    <w:rsid w:val="002C36F1"/>
    <w:rsid w:val="002C3B86"/>
    <w:rsid w:val="002C3BCF"/>
    <w:rsid w:val="002C3C4C"/>
    <w:rsid w:val="002C3D2B"/>
    <w:rsid w:val="002C3E84"/>
    <w:rsid w:val="002C3F72"/>
    <w:rsid w:val="002C4676"/>
    <w:rsid w:val="002C4B22"/>
    <w:rsid w:val="002C4C23"/>
    <w:rsid w:val="002C4E4F"/>
    <w:rsid w:val="002C4F11"/>
    <w:rsid w:val="002C4F19"/>
    <w:rsid w:val="002C5263"/>
    <w:rsid w:val="002C53CF"/>
    <w:rsid w:val="002C56E0"/>
    <w:rsid w:val="002C6123"/>
    <w:rsid w:val="002C64DC"/>
    <w:rsid w:val="002C67CB"/>
    <w:rsid w:val="002C68AE"/>
    <w:rsid w:val="002C6AB6"/>
    <w:rsid w:val="002C6E0D"/>
    <w:rsid w:val="002C6E40"/>
    <w:rsid w:val="002C70CA"/>
    <w:rsid w:val="002C72E8"/>
    <w:rsid w:val="002C736D"/>
    <w:rsid w:val="002C75AE"/>
    <w:rsid w:val="002C7719"/>
    <w:rsid w:val="002C772F"/>
    <w:rsid w:val="002C7845"/>
    <w:rsid w:val="002C78EE"/>
    <w:rsid w:val="002D02C8"/>
    <w:rsid w:val="002D0439"/>
    <w:rsid w:val="002D049C"/>
    <w:rsid w:val="002D06BC"/>
    <w:rsid w:val="002D0726"/>
    <w:rsid w:val="002D0901"/>
    <w:rsid w:val="002D0A70"/>
    <w:rsid w:val="002D0AA7"/>
    <w:rsid w:val="002D0CC6"/>
    <w:rsid w:val="002D0D08"/>
    <w:rsid w:val="002D144D"/>
    <w:rsid w:val="002D1A4C"/>
    <w:rsid w:val="002D1BB6"/>
    <w:rsid w:val="002D1C57"/>
    <w:rsid w:val="002D21EE"/>
    <w:rsid w:val="002D22E0"/>
    <w:rsid w:val="002D24B3"/>
    <w:rsid w:val="002D2680"/>
    <w:rsid w:val="002D2762"/>
    <w:rsid w:val="002D2AA8"/>
    <w:rsid w:val="002D2AD6"/>
    <w:rsid w:val="002D2D18"/>
    <w:rsid w:val="002D2DFE"/>
    <w:rsid w:val="002D37D6"/>
    <w:rsid w:val="002D3868"/>
    <w:rsid w:val="002D3B33"/>
    <w:rsid w:val="002D3CBF"/>
    <w:rsid w:val="002D4154"/>
    <w:rsid w:val="002D4534"/>
    <w:rsid w:val="002D4BE0"/>
    <w:rsid w:val="002D4C51"/>
    <w:rsid w:val="002D50A1"/>
    <w:rsid w:val="002D5A4A"/>
    <w:rsid w:val="002D5BBC"/>
    <w:rsid w:val="002D5C0E"/>
    <w:rsid w:val="002D5C98"/>
    <w:rsid w:val="002D5D01"/>
    <w:rsid w:val="002D6086"/>
    <w:rsid w:val="002D62FE"/>
    <w:rsid w:val="002D64A0"/>
    <w:rsid w:val="002D674D"/>
    <w:rsid w:val="002D6931"/>
    <w:rsid w:val="002D6D2B"/>
    <w:rsid w:val="002D6F92"/>
    <w:rsid w:val="002D75EC"/>
    <w:rsid w:val="002D77A1"/>
    <w:rsid w:val="002D7958"/>
    <w:rsid w:val="002D7980"/>
    <w:rsid w:val="002D7A17"/>
    <w:rsid w:val="002D7DCA"/>
    <w:rsid w:val="002D7F4B"/>
    <w:rsid w:val="002D7F95"/>
    <w:rsid w:val="002E0820"/>
    <w:rsid w:val="002E0854"/>
    <w:rsid w:val="002E0960"/>
    <w:rsid w:val="002E0A3A"/>
    <w:rsid w:val="002E0EAA"/>
    <w:rsid w:val="002E0FA9"/>
    <w:rsid w:val="002E1073"/>
    <w:rsid w:val="002E108D"/>
    <w:rsid w:val="002E110D"/>
    <w:rsid w:val="002E15BD"/>
    <w:rsid w:val="002E15EA"/>
    <w:rsid w:val="002E180C"/>
    <w:rsid w:val="002E183B"/>
    <w:rsid w:val="002E19DB"/>
    <w:rsid w:val="002E1E60"/>
    <w:rsid w:val="002E1EDB"/>
    <w:rsid w:val="002E225A"/>
    <w:rsid w:val="002E22A3"/>
    <w:rsid w:val="002E2565"/>
    <w:rsid w:val="002E25BF"/>
    <w:rsid w:val="002E25EF"/>
    <w:rsid w:val="002E26FA"/>
    <w:rsid w:val="002E2954"/>
    <w:rsid w:val="002E2A91"/>
    <w:rsid w:val="002E2E17"/>
    <w:rsid w:val="002E30A2"/>
    <w:rsid w:val="002E30C1"/>
    <w:rsid w:val="002E3946"/>
    <w:rsid w:val="002E3ACF"/>
    <w:rsid w:val="002E3D88"/>
    <w:rsid w:val="002E3DF8"/>
    <w:rsid w:val="002E3E28"/>
    <w:rsid w:val="002E3F5E"/>
    <w:rsid w:val="002E40C6"/>
    <w:rsid w:val="002E4165"/>
    <w:rsid w:val="002E4429"/>
    <w:rsid w:val="002E442B"/>
    <w:rsid w:val="002E4604"/>
    <w:rsid w:val="002E4661"/>
    <w:rsid w:val="002E470D"/>
    <w:rsid w:val="002E49BC"/>
    <w:rsid w:val="002E4D01"/>
    <w:rsid w:val="002E4F2B"/>
    <w:rsid w:val="002E4F78"/>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7C0"/>
    <w:rsid w:val="002E7A47"/>
    <w:rsid w:val="002E7E5D"/>
    <w:rsid w:val="002E7EAB"/>
    <w:rsid w:val="002E7F45"/>
    <w:rsid w:val="002E7FDF"/>
    <w:rsid w:val="002F0223"/>
    <w:rsid w:val="002F0A58"/>
    <w:rsid w:val="002F0B0B"/>
    <w:rsid w:val="002F0D15"/>
    <w:rsid w:val="002F0FC8"/>
    <w:rsid w:val="002F11DB"/>
    <w:rsid w:val="002F1236"/>
    <w:rsid w:val="002F1275"/>
    <w:rsid w:val="002F145B"/>
    <w:rsid w:val="002F146B"/>
    <w:rsid w:val="002F1828"/>
    <w:rsid w:val="002F1E13"/>
    <w:rsid w:val="002F2024"/>
    <w:rsid w:val="002F2143"/>
    <w:rsid w:val="002F22EF"/>
    <w:rsid w:val="002F23F2"/>
    <w:rsid w:val="002F2643"/>
    <w:rsid w:val="002F27A1"/>
    <w:rsid w:val="002F27E2"/>
    <w:rsid w:val="002F29C1"/>
    <w:rsid w:val="002F2AB1"/>
    <w:rsid w:val="002F2BAA"/>
    <w:rsid w:val="002F2C88"/>
    <w:rsid w:val="002F2CBF"/>
    <w:rsid w:val="002F2D4B"/>
    <w:rsid w:val="002F2E1B"/>
    <w:rsid w:val="002F2E9D"/>
    <w:rsid w:val="002F2ED1"/>
    <w:rsid w:val="002F3186"/>
    <w:rsid w:val="002F33A8"/>
    <w:rsid w:val="002F3A96"/>
    <w:rsid w:val="002F3BBD"/>
    <w:rsid w:val="002F3C57"/>
    <w:rsid w:val="002F3D30"/>
    <w:rsid w:val="002F3E4A"/>
    <w:rsid w:val="002F4379"/>
    <w:rsid w:val="002F43A0"/>
    <w:rsid w:val="002F494C"/>
    <w:rsid w:val="002F4D86"/>
    <w:rsid w:val="002F4E86"/>
    <w:rsid w:val="002F4F11"/>
    <w:rsid w:val="002F512B"/>
    <w:rsid w:val="002F53E4"/>
    <w:rsid w:val="002F54FB"/>
    <w:rsid w:val="002F56AE"/>
    <w:rsid w:val="002F583C"/>
    <w:rsid w:val="002F5C35"/>
    <w:rsid w:val="002F5E10"/>
    <w:rsid w:val="002F5E45"/>
    <w:rsid w:val="002F5EB2"/>
    <w:rsid w:val="002F60AE"/>
    <w:rsid w:val="002F6137"/>
    <w:rsid w:val="002F6154"/>
    <w:rsid w:val="002F62A0"/>
    <w:rsid w:val="002F6332"/>
    <w:rsid w:val="002F6577"/>
    <w:rsid w:val="002F6B5E"/>
    <w:rsid w:val="002F6EAB"/>
    <w:rsid w:val="002F70C4"/>
    <w:rsid w:val="002F7337"/>
    <w:rsid w:val="002F73B1"/>
    <w:rsid w:val="002F75BA"/>
    <w:rsid w:val="002F7688"/>
    <w:rsid w:val="003000A8"/>
    <w:rsid w:val="003003C1"/>
    <w:rsid w:val="00300401"/>
    <w:rsid w:val="003007F3"/>
    <w:rsid w:val="0030089E"/>
    <w:rsid w:val="00300A24"/>
    <w:rsid w:val="003015B7"/>
    <w:rsid w:val="0030174E"/>
    <w:rsid w:val="00301C1C"/>
    <w:rsid w:val="00301D12"/>
    <w:rsid w:val="00301E6E"/>
    <w:rsid w:val="00301FEE"/>
    <w:rsid w:val="003021BB"/>
    <w:rsid w:val="00302230"/>
    <w:rsid w:val="00302C04"/>
    <w:rsid w:val="00303186"/>
    <w:rsid w:val="003031B5"/>
    <w:rsid w:val="003031D1"/>
    <w:rsid w:val="00303293"/>
    <w:rsid w:val="00303521"/>
    <w:rsid w:val="0030392D"/>
    <w:rsid w:val="00303EE9"/>
    <w:rsid w:val="00303FE0"/>
    <w:rsid w:val="003040C9"/>
    <w:rsid w:val="00304229"/>
    <w:rsid w:val="0030428A"/>
    <w:rsid w:val="00304542"/>
    <w:rsid w:val="00304E2F"/>
    <w:rsid w:val="003050BD"/>
    <w:rsid w:val="003050DF"/>
    <w:rsid w:val="00305368"/>
    <w:rsid w:val="00305552"/>
    <w:rsid w:val="003058C8"/>
    <w:rsid w:val="00305C74"/>
    <w:rsid w:val="00305C89"/>
    <w:rsid w:val="00305CE1"/>
    <w:rsid w:val="003065F7"/>
    <w:rsid w:val="00306CE1"/>
    <w:rsid w:val="00306D1F"/>
    <w:rsid w:val="00306F93"/>
    <w:rsid w:val="003072E2"/>
    <w:rsid w:val="003073F3"/>
    <w:rsid w:val="003079E9"/>
    <w:rsid w:val="00307A81"/>
    <w:rsid w:val="00307DF0"/>
    <w:rsid w:val="00307F8D"/>
    <w:rsid w:val="00307FEE"/>
    <w:rsid w:val="00310227"/>
    <w:rsid w:val="003104F9"/>
    <w:rsid w:val="0031073C"/>
    <w:rsid w:val="00310A04"/>
    <w:rsid w:val="00310D8D"/>
    <w:rsid w:val="00310F2C"/>
    <w:rsid w:val="00310F36"/>
    <w:rsid w:val="00310F68"/>
    <w:rsid w:val="003112C5"/>
    <w:rsid w:val="0031131C"/>
    <w:rsid w:val="003114A7"/>
    <w:rsid w:val="003116EF"/>
    <w:rsid w:val="003117D0"/>
    <w:rsid w:val="003117E5"/>
    <w:rsid w:val="00311C31"/>
    <w:rsid w:val="00311E8A"/>
    <w:rsid w:val="003120FC"/>
    <w:rsid w:val="003122D5"/>
    <w:rsid w:val="003123C5"/>
    <w:rsid w:val="00312958"/>
    <w:rsid w:val="00312EA3"/>
    <w:rsid w:val="003134BD"/>
    <w:rsid w:val="003137EE"/>
    <w:rsid w:val="00313A04"/>
    <w:rsid w:val="00313AC2"/>
    <w:rsid w:val="00313B66"/>
    <w:rsid w:val="00313BDB"/>
    <w:rsid w:val="00313DB6"/>
    <w:rsid w:val="003141BD"/>
    <w:rsid w:val="00314361"/>
    <w:rsid w:val="0031499F"/>
    <w:rsid w:val="00314E55"/>
    <w:rsid w:val="00314FD6"/>
    <w:rsid w:val="003150DD"/>
    <w:rsid w:val="00315296"/>
    <w:rsid w:val="003154BC"/>
    <w:rsid w:val="003156D0"/>
    <w:rsid w:val="00315A36"/>
    <w:rsid w:val="00316627"/>
    <w:rsid w:val="00316691"/>
    <w:rsid w:val="00316A2B"/>
    <w:rsid w:val="00316C28"/>
    <w:rsid w:val="00316DDF"/>
    <w:rsid w:val="00316FD9"/>
    <w:rsid w:val="0031705B"/>
    <w:rsid w:val="003170E3"/>
    <w:rsid w:val="0031763C"/>
    <w:rsid w:val="00317700"/>
    <w:rsid w:val="003177FF"/>
    <w:rsid w:val="00317ABA"/>
    <w:rsid w:val="00317AC0"/>
    <w:rsid w:val="00317E7C"/>
    <w:rsid w:val="00317EF8"/>
    <w:rsid w:val="00317F21"/>
    <w:rsid w:val="00317FF0"/>
    <w:rsid w:val="00320291"/>
    <w:rsid w:val="0032035F"/>
    <w:rsid w:val="0032039A"/>
    <w:rsid w:val="0032042E"/>
    <w:rsid w:val="00320BCB"/>
    <w:rsid w:val="00320D10"/>
    <w:rsid w:val="00320E50"/>
    <w:rsid w:val="00320FE0"/>
    <w:rsid w:val="0032141D"/>
    <w:rsid w:val="00321CBC"/>
    <w:rsid w:val="00321CE3"/>
    <w:rsid w:val="003220DB"/>
    <w:rsid w:val="00322410"/>
    <w:rsid w:val="0032255D"/>
    <w:rsid w:val="003227FB"/>
    <w:rsid w:val="0032294E"/>
    <w:rsid w:val="00322BAE"/>
    <w:rsid w:val="00322C2F"/>
    <w:rsid w:val="00322CC4"/>
    <w:rsid w:val="00322CE6"/>
    <w:rsid w:val="00322D1B"/>
    <w:rsid w:val="00322F51"/>
    <w:rsid w:val="00322F6E"/>
    <w:rsid w:val="00323090"/>
    <w:rsid w:val="00323142"/>
    <w:rsid w:val="003236A1"/>
    <w:rsid w:val="003236F9"/>
    <w:rsid w:val="00323D07"/>
    <w:rsid w:val="0032417D"/>
    <w:rsid w:val="00324677"/>
    <w:rsid w:val="00324DD8"/>
    <w:rsid w:val="00324DDF"/>
    <w:rsid w:val="0032554B"/>
    <w:rsid w:val="00325C8C"/>
    <w:rsid w:val="00325E08"/>
    <w:rsid w:val="00325EE2"/>
    <w:rsid w:val="003262E8"/>
    <w:rsid w:val="00326453"/>
    <w:rsid w:val="00326C57"/>
    <w:rsid w:val="00327099"/>
    <w:rsid w:val="00327165"/>
    <w:rsid w:val="00327192"/>
    <w:rsid w:val="003272CE"/>
    <w:rsid w:val="0032732E"/>
    <w:rsid w:val="0032753B"/>
    <w:rsid w:val="003277B1"/>
    <w:rsid w:val="00327976"/>
    <w:rsid w:val="00330246"/>
    <w:rsid w:val="003303E3"/>
    <w:rsid w:val="00330533"/>
    <w:rsid w:val="003305DF"/>
    <w:rsid w:val="0033077F"/>
    <w:rsid w:val="00330B3A"/>
    <w:rsid w:val="00330D29"/>
    <w:rsid w:val="00330F31"/>
    <w:rsid w:val="003315D1"/>
    <w:rsid w:val="00331963"/>
    <w:rsid w:val="00331F2C"/>
    <w:rsid w:val="00331F59"/>
    <w:rsid w:val="003327FB"/>
    <w:rsid w:val="00332820"/>
    <w:rsid w:val="00332B65"/>
    <w:rsid w:val="00332BEF"/>
    <w:rsid w:val="00333041"/>
    <w:rsid w:val="00333255"/>
    <w:rsid w:val="0033395A"/>
    <w:rsid w:val="0033396F"/>
    <w:rsid w:val="00333DBB"/>
    <w:rsid w:val="00333E0E"/>
    <w:rsid w:val="0033411D"/>
    <w:rsid w:val="003341EB"/>
    <w:rsid w:val="00334277"/>
    <w:rsid w:val="003342A9"/>
    <w:rsid w:val="0033447D"/>
    <w:rsid w:val="00334564"/>
    <w:rsid w:val="003345D8"/>
    <w:rsid w:val="0033484C"/>
    <w:rsid w:val="00334CBF"/>
    <w:rsid w:val="00334DD0"/>
    <w:rsid w:val="00334FC4"/>
    <w:rsid w:val="003350A1"/>
    <w:rsid w:val="0033529A"/>
    <w:rsid w:val="003353F9"/>
    <w:rsid w:val="00335503"/>
    <w:rsid w:val="00335510"/>
    <w:rsid w:val="00335611"/>
    <w:rsid w:val="00335612"/>
    <w:rsid w:val="0033582D"/>
    <w:rsid w:val="00335BA7"/>
    <w:rsid w:val="00335E16"/>
    <w:rsid w:val="00335E80"/>
    <w:rsid w:val="00335F4F"/>
    <w:rsid w:val="00336066"/>
    <w:rsid w:val="00336389"/>
    <w:rsid w:val="0033661C"/>
    <w:rsid w:val="00336C1B"/>
    <w:rsid w:val="00336DDF"/>
    <w:rsid w:val="003376FC"/>
    <w:rsid w:val="003378C6"/>
    <w:rsid w:val="003379F4"/>
    <w:rsid w:val="00337A70"/>
    <w:rsid w:val="00337C62"/>
    <w:rsid w:val="00337ED2"/>
    <w:rsid w:val="003400E2"/>
    <w:rsid w:val="00340450"/>
    <w:rsid w:val="00340817"/>
    <w:rsid w:val="0034096E"/>
    <w:rsid w:val="003415AC"/>
    <w:rsid w:val="003417FF"/>
    <w:rsid w:val="00341922"/>
    <w:rsid w:val="003419C1"/>
    <w:rsid w:val="00341B51"/>
    <w:rsid w:val="00341CFC"/>
    <w:rsid w:val="003421AB"/>
    <w:rsid w:val="00342453"/>
    <w:rsid w:val="0034257C"/>
    <w:rsid w:val="00342956"/>
    <w:rsid w:val="00343662"/>
    <w:rsid w:val="00343A39"/>
    <w:rsid w:val="00343A4A"/>
    <w:rsid w:val="00343A4E"/>
    <w:rsid w:val="003443D5"/>
    <w:rsid w:val="00344541"/>
    <w:rsid w:val="003448CE"/>
    <w:rsid w:val="00344D98"/>
    <w:rsid w:val="00344F36"/>
    <w:rsid w:val="00345080"/>
    <w:rsid w:val="003451C1"/>
    <w:rsid w:val="00345670"/>
    <w:rsid w:val="00345847"/>
    <w:rsid w:val="00345B75"/>
    <w:rsid w:val="00345C30"/>
    <w:rsid w:val="00345D61"/>
    <w:rsid w:val="00345FB9"/>
    <w:rsid w:val="0034661D"/>
    <w:rsid w:val="0034708A"/>
    <w:rsid w:val="003473AC"/>
    <w:rsid w:val="003473ED"/>
    <w:rsid w:val="003474E5"/>
    <w:rsid w:val="00347510"/>
    <w:rsid w:val="00347634"/>
    <w:rsid w:val="0034771D"/>
    <w:rsid w:val="00347776"/>
    <w:rsid w:val="00347C66"/>
    <w:rsid w:val="00347F00"/>
    <w:rsid w:val="003505EA"/>
    <w:rsid w:val="00350DCB"/>
    <w:rsid w:val="00351148"/>
    <w:rsid w:val="0035126B"/>
    <w:rsid w:val="003514C6"/>
    <w:rsid w:val="0035157B"/>
    <w:rsid w:val="00351B54"/>
    <w:rsid w:val="00351CD9"/>
    <w:rsid w:val="00351D42"/>
    <w:rsid w:val="00352082"/>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4DDA"/>
    <w:rsid w:val="003550B4"/>
    <w:rsid w:val="00355315"/>
    <w:rsid w:val="00355328"/>
    <w:rsid w:val="003553B0"/>
    <w:rsid w:val="0035549E"/>
    <w:rsid w:val="00355919"/>
    <w:rsid w:val="00355AC2"/>
    <w:rsid w:val="00355DAE"/>
    <w:rsid w:val="00355F1B"/>
    <w:rsid w:val="00355F60"/>
    <w:rsid w:val="0035622C"/>
    <w:rsid w:val="00356326"/>
    <w:rsid w:val="003563B5"/>
    <w:rsid w:val="0035672A"/>
    <w:rsid w:val="00356A86"/>
    <w:rsid w:val="00356B02"/>
    <w:rsid w:val="0035732E"/>
    <w:rsid w:val="0035734C"/>
    <w:rsid w:val="003574F2"/>
    <w:rsid w:val="0035788F"/>
    <w:rsid w:val="00357BED"/>
    <w:rsid w:val="00357F1F"/>
    <w:rsid w:val="00357F76"/>
    <w:rsid w:val="00360027"/>
    <w:rsid w:val="003602A4"/>
    <w:rsid w:val="00360AB4"/>
    <w:rsid w:val="00360B10"/>
    <w:rsid w:val="00360BB0"/>
    <w:rsid w:val="00360E19"/>
    <w:rsid w:val="0036110E"/>
    <w:rsid w:val="003616E4"/>
    <w:rsid w:val="003619CF"/>
    <w:rsid w:val="00362266"/>
    <w:rsid w:val="0036234A"/>
    <w:rsid w:val="0036242C"/>
    <w:rsid w:val="003624D0"/>
    <w:rsid w:val="00362855"/>
    <w:rsid w:val="003628FB"/>
    <w:rsid w:val="00362913"/>
    <w:rsid w:val="003629EE"/>
    <w:rsid w:val="00362D09"/>
    <w:rsid w:val="00362E39"/>
    <w:rsid w:val="0036301A"/>
    <w:rsid w:val="0036310E"/>
    <w:rsid w:val="00363A6D"/>
    <w:rsid w:val="003640D9"/>
    <w:rsid w:val="003641F5"/>
    <w:rsid w:val="003642B8"/>
    <w:rsid w:val="00364611"/>
    <w:rsid w:val="003647FC"/>
    <w:rsid w:val="0036496C"/>
    <w:rsid w:val="00364AE1"/>
    <w:rsid w:val="00364B42"/>
    <w:rsid w:val="00364D64"/>
    <w:rsid w:val="003650F2"/>
    <w:rsid w:val="003651C6"/>
    <w:rsid w:val="003651C7"/>
    <w:rsid w:val="00365716"/>
    <w:rsid w:val="0036667C"/>
    <w:rsid w:val="00366B9C"/>
    <w:rsid w:val="00366E9D"/>
    <w:rsid w:val="00367461"/>
    <w:rsid w:val="00367497"/>
    <w:rsid w:val="00367507"/>
    <w:rsid w:val="00367C69"/>
    <w:rsid w:val="00367CF0"/>
    <w:rsid w:val="0037008C"/>
    <w:rsid w:val="003700F6"/>
    <w:rsid w:val="003703C7"/>
    <w:rsid w:val="0037057A"/>
    <w:rsid w:val="0037071D"/>
    <w:rsid w:val="00370979"/>
    <w:rsid w:val="00370C60"/>
    <w:rsid w:val="00370D2A"/>
    <w:rsid w:val="00370EFF"/>
    <w:rsid w:val="00371157"/>
    <w:rsid w:val="003711A2"/>
    <w:rsid w:val="0037121E"/>
    <w:rsid w:val="00371419"/>
    <w:rsid w:val="0037145E"/>
    <w:rsid w:val="003714AD"/>
    <w:rsid w:val="003714D6"/>
    <w:rsid w:val="003715C3"/>
    <w:rsid w:val="00371853"/>
    <w:rsid w:val="00371A41"/>
    <w:rsid w:val="00371AD7"/>
    <w:rsid w:val="00371CDB"/>
    <w:rsid w:val="00371E99"/>
    <w:rsid w:val="00371F2A"/>
    <w:rsid w:val="00371F4B"/>
    <w:rsid w:val="00372606"/>
    <w:rsid w:val="00372611"/>
    <w:rsid w:val="003726D6"/>
    <w:rsid w:val="003726EC"/>
    <w:rsid w:val="00372A0E"/>
    <w:rsid w:val="00372FBD"/>
    <w:rsid w:val="003735DD"/>
    <w:rsid w:val="003736C4"/>
    <w:rsid w:val="0037373E"/>
    <w:rsid w:val="003740B7"/>
    <w:rsid w:val="00374540"/>
    <w:rsid w:val="00374700"/>
    <w:rsid w:val="00374892"/>
    <w:rsid w:val="00374CB0"/>
    <w:rsid w:val="003755D5"/>
    <w:rsid w:val="00375D0C"/>
    <w:rsid w:val="00376307"/>
    <w:rsid w:val="00376695"/>
    <w:rsid w:val="00376C4F"/>
    <w:rsid w:val="00376CBA"/>
    <w:rsid w:val="00376CC7"/>
    <w:rsid w:val="00376D11"/>
    <w:rsid w:val="00376E4E"/>
    <w:rsid w:val="00376FC4"/>
    <w:rsid w:val="0037701D"/>
    <w:rsid w:val="00377125"/>
    <w:rsid w:val="0037719D"/>
    <w:rsid w:val="00377465"/>
    <w:rsid w:val="003776C7"/>
    <w:rsid w:val="00377867"/>
    <w:rsid w:val="003778E5"/>
    <w:rsid w:val="00377935"/>
    <w:rsid w:val="00377CA5"/>
    <w:rsid w:val="00377CC0"/>
    <w:rsid w:val="00377E44"/>
    <w:rsid w:val="00377EBD"/>
    <w:rsid w:val="00380204"/>
    <w:rsid w:val="0038086C"/>
    <w:rsid w:val="00380EAE"/>
    <w:rsid w:val="003811A3"/>
    <w:rsid w:val="0038141F"/>
    <w:rsid w:val="00381734"/>
    <w:rsid w:val="0038186E"/>
    <w:rsid w:val="00381DC4"/>
    <w:rsid w:val="00381F67"/>
    <w:rsid w:val="003826C9"/>
    <w:rsid w:val="00382AF0"/>
    <w:rsid w:val="00382B90"/>
    <w:rsid w:val="00382D2E"/>
    <w:rsid w:val="00383022"/>
    <w:rsid w:val="003833DD"/>
    <w:rsid w:val="003833F0"/>
    <w:rsid w:val="00383421"/>
    <w:rsid w:val="00383721"/>
    <w:rsid w:val="003837AA"/>
    <w:rsid w:val="003839B2"/>
    <w:rsid w:val="003839F1"/>
    <w:rsid w:val="00383A57"/>
    <w:rsid w:val="00383B62"/>
    <w:rsid w:val="00383D82"/>
    <w:rsid w:val="00383DCF"/>
    <w:rsid w:val="00384433"/>
    <w:rsid w:val="00384837"/>
    <w:rsid w:val="003849D3"/>
    <w:rsid w:val="00384A39"/>
    <w:rsid w:val="00384A3F"/>
    <w:rsid w:val="00384B71"/>
    <w:rsid w:val="00384BFC"/>
    <w:rsid w:val="00384D14"/>
    <w:rsid w:val="00384DB9"/>
    <w:rsid w:val="00385210"/>
    <w:rsid w:val="003853BE"/>
    <w:rsid w:val="0038542E"/>
    <w:rsid w:val="00385752"/>
    <w:rsid w:val="00385A72"/>
    <w:rsid w:val="00385B60"/>
    <w:rsid w:val="0038606F"/>
    <w:rsid w:val="003860EA"/>
    <w:rsid w:val="0038616D"/>
    <w:rsid w:val="0038631D"/>
    <w:rsid w:val="003864B2"/>
    <w:rsid w:val="00386A1C"/>
    <w:rsid w:val="00386C80"/>
    <w:rsid w:val="00386CC0"/>
    <w:rsid w:val="00386DCF"/>
    <w:rsid w:val="00386E3D"/>
    <w:rsid w:val="00386E81"/>
    <w:rsid w:val="003872A1"/>
    <w:rsid w:val="0038748B"/>
    <w:rsid w:val="003875A4"/>
    <w:rsid w:val="003877F4"/>
    <w:rsid w:val="00387988"/>
    <w:rsid w:val="00387D39"/>
    <w:rsid w:val="00387E11"/>
    <w:rsid w:val="00390065"/>
    <w:rsid w:val="00390069"/>
    <w:rsid w:val="0039045D"/>
    <w:rsid w:val="0039047B"/>
    <w:rsid w:val="00390887"/>
    <w:rsid w:val="00390ABF"/>
    <w:rsid w:val="00390B3D"/>
    <w:rsid w:val="00390CD4"/>
    <w:rsid w:val="00390DB6"/>
    <w:rsid w:val="00390E25"/>
    <w:rsid w:val="00390EF4"/>
    <w:rsid w:val="00390FCA"/>
    <w:rsid w:val="0039102B"/>
    <w:rsid w:val="003912DF"/>
    <w:rsid w:val="00391600"/>
    <w:rsid w:val="00391999"/>
    <w:rsid w:val="00392023"/>
    <w:rsid w:val="003922F8"/>
    <w:rsid w:val="0039269C"/>
    <w:rsid w:val="00392918"/>
    <w:rsid w:val="003929B1"/>
    <w:rsid w:val="00392A8B"/>
    <w:rsid w:val="00392C9D"/>
    <w:rsid w:val="00392CFC"/>
    <w:rsid w:val="0039310C"/>
    <w:rsid w:val="00393225"/>
    <w:rsid w:val="003933A7"/>
    <w:rsid w:val="00393448"/>
    <w:rsid w:val="003939EB"/>
    <w:rsid w:val="00393A60"/>
    <w:rsid w:val="00393DAC"/>
    <w:rsid w:val="00393E85"/>
    <w:rsid w:val="00393EE6"/>
    <w:rsid w:val="0039422A"/>
    <w:rsid w:val="00394861"/>
    <w:rsid w:val="0039489F"/>
    <w:rsid w:val="0039498F"/>
    <w:rsid w:val="00394A48"/>
    <w:rsid w:val="00394AAE"/>
    <w:rsid w:val="00394AB0"/>
    <w:rsid w:val="00394FC4"/>
    <w:rsid w:val="00395183"/>
    <w:rsid w:val="003953A4"/>
    <w:rsid w:val="00395432"/>
    <w:rsid w:val="00395A1F"/>
    <w:rsid w:val="00395E54"/>
    <w:rsid w:val="003960F4"/>
    <w:rsid w:val="00396287"/>
    <w:rsid w:val="0039688F"/>
    <w:rsid w:val="00396905"/>
    <w:rsid w:val="0039694A"/>
    <w:rsid w:val="00396B27"/>
    <w:rsid w:val="00396BB5"/>
    <w:rsid w:val="00396C63"/>
    <w:rsid w:val="0039708B"/>
    <w:rsid w:val="003970A2"/>
    <w:rsid w:val="003972BC"/>
    <w:rsid w:val="00397339"/>
    <w:rsid w:val="003975D7"/>
    <w:rsid w:val="0039769A"/>
    <w:rsid w:val="00397AF8"/>
    <w:rsid w:val="00397E32"/>
    <w:rsid w:val="003A0152"/>
    <w:rsid w:val="003A0525"/>
    <w:rsid w:val="003A0632"/>
    <w:rsid w:val="003A06C6"/>
    <w:rsid w:val="003A06D3"/>
    <w:rsid w:val="003A0C68"/>
    <w:rsid w:val="003A121C"/>
    <w:rsid w:val="003A142E"/>
    <w:rsid w:val="003A1493"/>
    <w:rsid w:val="003A1509"/>
    <w:rsid w:val="003A226D"/>
    <w:rsid w:val="003A23B7"/>
    <w:rsid w:val="003A24BA"/>
    <w:rsid w:val="003A2532"/>
    <w:rsid w:val="003A2859"/>
    <w:rsid w:val="003A2928"/>
    <w:rsid w:val="003A2AA0"/>
    <w:rsid w:val="003A2BDF"/>
    <w:rsid w:val="003A30E2"/>
    <w:rsid w:val="003A3409"/>
    <w:rsid w:val="003A393D"/>
    <w:rsid w:val="003A3BC8"/>
    <w:rsid w:val="003A4296"/>
    <w:rsid w:val="003A4382"/>
    <w:rsid w:val="003A46E3"/>
    <w:rsid w:val="003A47E0"/>
    <w:rsid w:val="003A490E"/>
    <w:rsid w:val="003A4A29"/>
    <w:rsid w:val="003A4A78"/>
    <w:rsid w:val="003A5473"/>
    <w:rsid w:val="003A58E7"/>
    <w:rsid w:val="003A5DB9"/>
    <w:rsid w:val="003A5EF5"/>
    <w:rsid w:val="003A6416"/>
    <w:rsid w:val="003A64EE"/>
    <w:rsid w:val="003A6526"/>
    <w:rsid w:val="003A6789"/>
    <w:rsid w:val="003A6D7E"/>
    <w:rsid w:val="003A6F35"/>
    <w:rsid w:val="003A704C"/>
    <w:rsid w:val="003A7484"/>
    <w:rsid w:val="003A754B"/>
    <w:rsid w:val="003A7879"/>
    <w:rsid w:val="003A7A3D"/>
    <w:rsid w:val="003A7A6F"/>
    <w:rsid w:val="003A7BE2"/>
    <w:rsid w:val="003A7E76"/>
    <w:rsid w:val="003A7EEC"/>
    <w:rsid w:val="003B01F0"/>
    <w:rsid w:val="003B0235"/>
    <w:rsid w:val="003B03EA"/>
    <w:rsid w:val="003B042F"/>
    <w:rsid w:val="003B0481"/>
    <w:rsid w:val="003B079D"/>
    <w:rsid w:val="003B0A55"/>
    <w:rsid w:val="003B0B7E"/>
    <w:rsid w:val="003B0D6D"/>
    <w:rsid w:val="003B1213"/>
    <w:rsid w:val="003B1367"/>
    <w:rsid w:val="003B1609"/>
    <w:rsid w:val="003B1818"/>
    <w:rsid w:val="003B1842"/>
    <w:rsid w:val="003B1D77"/>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D51"/>
    <w:rsid w:val="003B3DB2"/>
    <w:rsid w:val="003B3F48"/>
    <w:rsid w:val="003B4052"/>
    <w:rsid w:val="003B4298"/>
    <w:rsid w:val="003B42CC"/>
    <w:rsid w:val="003B46FA"/>
    <w:rsid w:val="003B4A06"/>
    <w:rsid w:val="003B4D69"/>
    <w:rsid w:val="003B5013"/>
    <w:rsid w:val="003B504E"/>
    <w:rsid w:val="003B50BD"/>
    <w:rsid w:val="003B52B0"/>
    <w:rsid w:val="003B53B2"/>
    <w:rsid w:val="003B53CF"/>
    <w:rsid w:val="003B53FB"/>
    <w:rsid w:val="003B54D2"/>
    <w:rsid w:val="003B56FB"/>
    <w:rsid w:val="003B5737"/>
    <w:rsid w:val="003B5B47"/>
    <w:rsid w:val="003B5C35"/>
    <w:rsid w:val="003B5DA9"/>
    <w:rsid w:val="003B5E54"/>
    <w:rsid w:val="003B669F"/>
    <w:rsid w:val="003B68F4"/>
    <w:rsid w:val="003B695F"/>
    <w:rsid w:val="003B6B56"/>
    <w:rsid w:val="003B6B84"/>
    <w:rsid w:val="003B6C72"/>
    <w:rsid w:val="003B703E"/>
    <w:rsid w:val="003B7123"/>
    <w:rsid w:val="003B7CC4"/>
    <w:rsid w:val="003B7FBB"/>
    <w:rsid w:val="003C0111"/>
    <w:rsid w:val="003C0353"/>
    <w:rsid w:val="003C06FB"/>
    <w:rsid w:val="003C074E"/>
    <w:rsid w:val="003C08B7"/>
    <w:rsid w:val="003C0B3D"/>
    <w:rsid w:val="003C0BA7"/>
    <w:rsid w:val="003C0C77"/>
    <w:rsid w:val="003C179E"/>
    <w:rsid w:val="003C1C7E"/>
    <w:rsid w:val="003C1E11"/>
    <w:rsid w:val="003C2231"/>
    <w:rsid w:val="003C2261"/>
    <w:rsid w:val="003C27FA"/>
    <w:rsid w:val="003C2ACF"/>
    <w:rsid w:val="003C31A5"/>
    <w:rsid w:val="003C321E"/>
    <w:rsid w:val="003C331D"/>
    <w:rsid w:val="003C3485"/>
    <w:rsid w:val="003C3557"/>
    <w:rsid w:val="003C3DAE"/>
    <w:rsid w:val="003C4078"/>
    <w:rsid w:val="003C4366"/>
    <w:rsid w:val="003C4744"/>
    <w:rsid w:val="003C4AC4"/>
    <w:rsid w:val="003C56B7"/>
    <w:rsid w:val="003C578D"/>
    <w:rsid w:val="003C5CC6"/>
    <w:rsid w:val="003C609B"/>
    <w:rsid w:val="003C66C8"/>
    <w:rsid w:val="003C6A40"/>
    <w:rsid w:val="003C6FF4"/>
    <w:rsid w:val="003C7236"/>
    <w:rsid w:val="003C75F2"/>
    <w:rsid w:val="003C770F"/>
    <w:rsid w:val="003C7893"/>
    <w:rsid w:val="003C795A"/>
    <w:rsid w:val="003C7B7B"/>
    <w:rsid w:val="003C7CAD"/>
    <w:rsid w:val="003D0033"/>
    <w:rsid w:val="003D03C0"/>
    <w:rsid w:val="003D0412"/>
    <w:rsid w:val="003D05A6"/>
    <w:rsid w:val="003D060C"/>
    <w:rsid w:val="003D0789"/>
    <w:rsid w:val="003D0AF9"/>
    <w:rsid w:val="003D0C28"/>
    <w:rsid w:val="003D0D56"/>
    <w:rsid w:val="003D0EB0"/>
    <w:rsid w:val="003D0EFA"/>
    <w:rsid w:val="003D11E6"/>
    <w:rsid w:val="003D158D"/>
    <w:rsid w:val="003D163C"/>
    <w:rsid w:val="003D1666"/>
    <w:rsid w:val="003D1C18"/>
    <w:rsid w:val="003D1C8E"/>
    <w:rsid w:val="003D1DBF"/>
    <w:rsid w:val="003D2058"/>
    <w:rsid w:val="003D2639"/>
    <w:rsid w:val="003D2ABE"/>
    <w:rsid w:val="003D2D63"/>
    <w:rsid w:val="003D2DAF"/>
    <w:rsid w:val="003D2DF6"/>
    <w:rsid w:val="003D2EE0"/>
    <w:rsid w:val="003D30F3"/>
    <w:rsid w:val="003D316C"/>
    <w:rsid w:val="003D3784"/>
    <w:rsid w:val="003D3839"/>
    <w:rsid w:val="003D38B3"/>
    <w:rsid w:val="003D3908"/>
    <w:rsid w:val="003D3B47"/>
    <w:rsid w:val="003D3CE9"/>
    <w:rsid w:val="003D3F5B"/>
    <w:rsid w:val="003D3F91"/>
    <w:rsid w:val="003D40A7"/>
    <w:rsid w:val="003D419F"/>
    <w:rsid w:val="003D422D"/>
    <w:rsid w:val="003D425D"/>
    <w:rsid w:val="003D448B"/>
    <w:rsid w:val="003D4637"/>
    <w:rsid w:val="003D4697"/>
    <w:rsid w:val="003D52B6"/>
    <w:rsid w:val="003D52C9"/>
    <w:rsid w:val="003D5535"/>
    <w:rsid w:val="003D58E5"/>
    <w:rsid w:val="003D5987"/>
    <w:rsid w:val="003D5BC1"/>
    <w:rsid w:val="003D5CEA"/>
    <w:rsid w:val="003D5E70"/>
    <w:rsid w:val="003D5E7D"/>
    <w:rsid w:val="003D607D"/>
    <w:rsid w:val="003D62A2"/>
    <w:rsid w:val="003D6308"/>
    <w:rsid w:val="003D64E2"/>
    <w:rsid w:val="003D651C"/>
    <w:rsid w:val="003D6564"/>
    <w:rsid w:val="003D677F"/>
    <w:rsid w:val="003D6809"/>
    <w:rsid w:val="003D6C07"/>
    <w:rsid w:val="003D733A"/>
    <w:rsid w:val="003D7A37"/>
    <w:rsid w:val="003D7D7D"/>
    <w:rsid w:val="003D7E83"/>
    <w:rsid w:val="003E011D"/>
    <w:rsid w:val="003E02E1"/>
    <w:rsid w:val="003E0356"/>
    <w:rsid w:val="003E0DF7"/>
    <w:rsid w:val="003E0EFE"/>
    <w:rsid w:val="003E1064"/>
    <w:rsid w:val="003E10BA"/>
    <w:rsid w:val="003E1396"/>
    <w:rsid w:val="003E167C"/>
    <w:rsid w:val="003E1824"/>
    <w:rsid w:val="003E1948"/>
    <w:rsid w:val="003E2040"/>
    <w:rsid w:val="003E208A"/>
    <w:rsid w:val="003E22D0"/>
    <w:rsid w:val="003E269B"/>
    <w:rsid w:val="003E2C43"/>
    <w:rsid w:val="003E2F23"/>
    <w:rsid w:val="003E3011"/>
    <w:rsid w:val="003E3071"/>
    <w:rsid w:val="003E3522"/>
    <w:rsid w:val="003E38B4"/>
    <w:rsid w:val="003E3ABC"/>
    <w:rsid w:val="003E3BA3"/>
    <w:rsid w:val="003E40A0"/>
    <w:rsid w:val="003E427D"/>
    <w:rsid w:val="003E48D3"/>
    <w:rsid w:val="003E4CC8"/>
    <w:rsid w:val="003E51F3"/>
    <w:rsid w:val="003E52A7"/>
    <w:rsid w:val="003E537F"/>
    <w:rsid w:val="003E547D"/>
    <w:rsid w:val="003E59E6"/>
    <w:rsid w:val="003E5A69"/>
    <w:rsid w:val="003E5D1E"/>
    <w:rsid w:val="003E5F1D"/>
    <w:rsid w:val="003E601A"/>
    <w:rsid w:val="003E630B"/>
    <w:rsid w:val="003E6BD6"/>
    <w:rsid w:val="003E70BD"/>
    <w:rsid w:val="003E7523"/>
    <w:rsid w:val="003E75B6"/>
    <w:rsid w:val="003E7B6A"/>
    <w:rsid w:val="003E7FB3"/>
    <w:rsid w:val="003F0166"/>
    <w:rsid w:val="003F01FF"/>
    <w:rsid w:val="003F0396"/>
    <w:rsid w:val="003F0696"/>
    <w:rsid w:val="003F0E9A"/>
    <w:rsid w:val="003F0EF9"/>
    <w:rsid w:val="003F0F36"/>
    <w:rsid w:val="003F0F83"/>
    <w:rsid w:val="003F100F"/>
    <w:rsid w:val="003F10AD"/>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59"/>
    <w:rsid w:val="003F5266"/>
    <w:rsid w:val="003F56C1"/>
    <w:rsid w:val="003F58EB"/>
    <w:rsid w:val="003F5C5A"/>
    <w:rsid w:val="003F5F84"/>
    <w:rsid w:val="003F64AE"/>
    <w:rsid w:val="003F6515"/>
    <w:rsid w:val="003F6645"/>
    <w:rsid w:val="003F66DE"/>
    <w:rsid w:val="003F75CA"/>
    <w:rsid w:val="003F7840"/>
    <w:rsid w:val="003F7991"/>
    <w:rsid w:val="003F7A5F"/>
    <w:rsid w:val="003F7C38"/>
    <w:rsid w:val="003F7C9C"/>
    <w:rsid w:val="00400439"/>
    <w:rsid w:val="004005E4"/>
    <w:rsid w:val="00400B67"/>
    <w:rsid w:val="00400FA2"/>
    <w:rsid w:val="00401078"/>
    <w:rsid w:val="004010E5"/>
    <w:rsid w:val="00401135"/>
    <w:rsid w:val="004012B3"/>
    <w:rsid w:val="0040149B"/>
    <w:rsid w:val="004014A8"/>
    <w:rsid w:val="004014AC"/>
    <w:rsid w:val="00401B6D"/>
    <w:rsid w:val="00401F64"/>
    <w:rsid w:val="00401F97"/>
    <w:rsid w:val="00401FBE"/>
    <w:rsid w:val="0040211B"/>
    <w:rsid w:val="004021D2"/>
    <w:rsid w:val="00402623"/>
    <w:rsid w:val="004028AF"/>
    <w:rsid w:val="00402AD8"/>
    <w:rsid w:val="00402B9E"/>
    <w:rsid w:val="00402FBD"/>
    <w:rsid w:val="0040318A"/>
    <w:rsid w:val="004033EB"/>
    <w:rsid w:val="0040373E"/>
    <w:rsid w:val="00403B25"/>
    <w:rsid w:val="00403B42"/>
    <w:rsid w:val="00403C2E"/>
    <w:rsid w:val="00403CBE"/>
    <w:rsid w:val="00403E94"/>
    <w:rsid w:val="00403FDA"/>
    <w:rsid w:val="004042C3"/>
    <w:rsid w:val="00404459"/>
    <w:rsid w:val="0040445E"/>
    <w:rsid w:val="00404B91"/>
    <w:rsid w:val="00404D12"/>
    <w:rsid w:val="00405087"/>
    <w:rsid w:val="004055EB"/>
    <w:rsid w:val="00405832"/>
    <w:rsid w:val="00405887"/>
    <w:rsid w:val="00405CFD"/>
    <w:rsid w:val="00405D5F"/>
    <w:rsid w:val="00405DA4"/>
    <w:rsid w:val="00405E1E"/>
    <w:rsid w:val="004061BF"/>
    <w:rsid w:val="00406201"/>
    <w:rsid w:val="00406465"/>
    <w:rsid w:val="00406477"/>
    <w:rsid w:val="0040656D"/>
    <w:rsid w:val="004066FB"/>
    <w:rsid w:val="00406E3F"/>
    <w:rsid w:val="00406EAF"/>
    <w:rsid w:val="00406F34"/>
    <w:rsid w:val="00406F5F"/>
    <w:rsid w:val="004071E4"/>
    <w:rsid w:val="004077FE"/>
    <w:rsid w:val="004079ED"/>
    <w:rsid w:val="00407CFA"/>
    <w:rsid w:val="00407FF4"/>
    <w:rsid w:val="00410232"/>
    <w:rsid w:val="004102E6"/>
    <w:rsid w:val="0041053C"/>
    <w:rsid w:val="004107CC"/>
    <w:rsid w:val="004109FC"/>
    <w:rsid w:val="004109FE"/>
    <w:rsid w:val="00411309"/>
    <w:rsid w:val="004114D9"/>
    <w:rsid w:val="004117FD"/>
    <w:rsid w:val="00411A02"/>
    <w:rsid w:val="00411DC6"/>
    <w:rsid w:val="00411DFD"/>
    <w:rsid w:val="00412190"/>
    <w:rsid w:val="00412281"/>
    <w:rsid w:val="004126D7"/>
    <w:rsid w:val="00412AEF"/>
    <w:rsid w:val="00412ED4"/>
    <w:rsid w:val="00412FAC"/>
    <w:rsid w:val="004132CE"/>
    <w:rsid w:val="004143D9"/>
    <w:rsid w:val="0041473C"/>
    <w:rsid w:val="00414902"/>
    <w:rsid w:val="00414925"/>
    <w:rsid w:val="00414B12"/>
    <w:rsid w:val="00414D96"/>
    <w:rsid w:val="00414DC8"/>
    <w:rsid w:val="00414EF7"/>
    <w:rsid w:val="0041523F"/>
    <w:rsid w:val="004152C5"/>
    <w:rsid w:val="00415AB6"/>
    <w:rsid w:val="00415BC3"/>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0D74"/>
    <w:rsid w:val="0042114B"/>
    <w:rsid w:val="0042148D"/>
    <w:rsid w:val="004215DE"/>
    <w:rsid w:val="00421690"/>
    <w:rsid w:val="00421BD6"/>
    <w:rsid w:val="00421CC3"/>
    <w:rsid w:val="00421D76"/>
    <w:rsid w:val="00421ECC"/>
    <w:rsid w:val="004224E6"/>
    <w:rsid w:val="0042284D"/>
    <w:rsid w:val="00422B6A"/>
    <w:rsid w:val="00422BDD"/>
    <w:rsid w:val="00423066"/>
    <w:rsid w:val="004230E7"/>
    <w:rsid w:val="004233CC"/>
    <w:rsid w:val="00423723"/>
    <w:rsid w:val="0042399D"/>
    <w:rsid w:val="00423A58"/>
    <w:rsid w:val="00423CAB"/>
    <w:rsid w:val="00424139"/>
    <w:rsid w:val="004241AD"/>
    <w:rsid w:val="004242AD"/>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111"/>
    <w:rsid w:val="004274F3"/>
    <w:rsid w:val="004277C9"/>
    <w:rsid w:val="004278AB"/>
    <w:rsid w:val="00427C65"/>
    <w:rsid w:val="00430276"/>
    <w:rsid w:val="00430503"/>
    <w:rsid w:val="004305F2"/>
    <w:rsid w:val="00430973"/>
    <w:rsid w:val="00430A2F"/>
    <w:rsid w:val="00430B05"/>
    <w:rsid w:val="00430B7C"/>
    <w:rsid w:val="00430FCD"/>
    <w:rsid w:val="0043135D"/>
    <w:rsid w:val="00431426"/>
    <w:rsid w:val="00431464"/>
    <w:rsid w:val="00431730"/>
    <w:rsid w:val="0043182A"/>
    <w:rsid w:val="00431934"/>
    <w:rsid w:val="00431C3B"/>
    <w:rsid w:val="00431E87"/>
    <w:rsid w:val="00431FDF"/>
    <w:rsid w:val="00432267"/>
    <w:rsid w:val="004322E5"/>
    <w:rsid w:val="004323A1"/>
    <w:rsid w:val="004326D6"/>
    <w:rsid w:val="004328B4"/>
    <w:rsid w:val="00432C6B"/>
    <w:rsid w:val="00432DA0"/>
    <w:rsid w:val="00432E34"/>
    <w:rsid w:val="00433072"/>
    <w:rsid w:val="0043336B"/>
    <w:rsid w:val="004335C8"/>
    <w:rsid w:val="00433722"/>
    <w:rsid w:val="00433858"/>
    <w:rsid w:val="004338F1"/>
    <w:rsid w:val="00433C79"/>
    <w:rsid w:val="00433D65"/>
    <w:rsid w:val="00433E97"/>
    <w:rsid w:val="00434578"/>
    <w:rsid w:val="00434906"/>
    <w:rsid w:val="00434DD5"/>
    <w:rsid w:val="00434F98"/>
    <w:rsid w:val="00434FCD"/>
    <w:rsid w:val="00435144"/>
    <w:rsid w:val="0043532C"/>
    <w:rsid w:val="00435461"/>
    <w:rsid w:val="00435478"/>
    <w:rsid w:val="00435563"/>
    <w:rsid w:val="0043564E"/>
    <w:rsid w:val="00435857"/>
    <w:rsid w:val="00435A00"/>
    <w:rsid w:val="00435C4D"/>
    <w:rsid w:val="00435EAD"/>
    <w:rsid w:val="004360EA"/>
    <w:rsid w:val="004363B6"/>
    <w:rsid w:val="00436524"/>
    <w:rsid w:val="004369F7"/>
    <w:rsid w:val="00436B5B"/>
    <w:rsid w:val="0043710D"/>
    <w:rsid w:val="00437495"/>
    <w:rsid w:val="004375A4"/>
    <w:rsid w:val="004377EE"/>
    <w:rsid w:val="00437BA8"/>
    <w:rsid w:val="00437BE6"/>
    <w:rsid w:val="00437D02"/>
    <w:rsid w:val="00437DAE"/>
    <w:rsid w:val="00440046"/>
    <w:rsid w:val="0044021B"/>
    <w:rsid w:val="004403B7"/>
    <w:rsid w:val="00440415"/>
    <w:rsid w:val="00440452"/>
    <w:rsid w:val="00440809"/>
    <w:rsid w:val="004409DA"/>
    <w:rsid w:val="00440A90"/>
    <w:rsid w:val="00440BE3"/>
    <w:rsid w:val="00440D9E"/>
    <w:rsid w:val="00440E56"/>
    <w:rsid w:val="00440F15"/>
    <w:rsid w:val="0044128F"/>
    <w:rsid w:val="004414A9"/>
    <w:rsid w:val="004414FB"/>
    <w:rsid w:val="00441704"/>
    <w:rsid w:val="00441959"/>
    <w:rsid w:val="00441AAB"/>
    <w:rsid w:val="00441AC2"/>
    <w:rsid w:val="00441B66"/>
    <w:rsid w:val="00441CFE"/>
    <w:rsid w:val="00442351"/>
    <w:rsid w:val="00442535"/>
    <w:rsid w:val="0044292B"/>
    <w:rsid w:val="0044309E"/>
    <w:rsid w:val="004431C9"/>
    <w:rsid w:val="00443583"/>
    <w:rsid w:val="00444369"/>
    <w:rsid w:val="00444449"/>
    <w:rsid w:val="004446D2"/>
    <w:rsid w:val="0044472C"/>
    <w:rsid w:val="00444907"/>
    <w:rsid w:val="00444F36"/>
    <w:rsid w:val="004450ED"/>
    <w:rsid w:val="0044592C"/>
    <w:rsid w:val="00445976"/>
    <w:rsid w:val="00445990"/>
    <w:rsid w:val="00445A3B"/>
    <w:rsid w:val="00445CA8"/>
    <w:rsid w:val="00446183"/>
    <w:rsid w:val="0044657B"/>
    <w:rsid w:val="00446A96"/>
    <w:rsid w:val="00446AF6"/>
    <w:rsid w:val="00446FB4"/>
    <w:rsid w:val="004470C6"/>
    <w:rsid w:val="004474B7"/>
    <w:rsid w:val="004477FB"/>
    <w:rsid w:val="00447847"/>
    <w:rsid w:val="00447AD6"/>
    <w:rsid w:val="00447B49"/>
    <w:rsid w:val="00447ECC"/>
    <w:rsid w:val="004500B4"/>
    <w:rsid w:val="004508EE"/>
    <w:rsid w:val="004509F2"/>
    <w:rsid w:val="00450BCC"/>
    <w:rsid w:val="00450EA6"/>
    <w:rsid w:val="00451100"/>
    <w:rsid w:val="004511F0"/>
    <w:rsid w:val="0045134F"/>
    <w:rsid w:val="0045155D"/>
    <w:rsid w:val="004517BD"/>
    <w:rsid w:val="00451F29"/>
    <w:rsid w:val="00451F4F"/>
    <w:rsid w:val="00452323"/>
    <w:rsid w:val="00452766"/>
    <w:rsid w:val="004529ED"/>
    <w:rsid w:val="00452AC3"/>
    <w:rsid w:val="00452EC5"/>
    <w:rsid w:val="004531BE"/>
    <w:rsid w:val="0045330B"/>
    <w:rsid w:val="0045342F"/>
    <w:rsid w:val="004535E3"/>
    <w:rsid w:val="00453870"/>
    <w:rsid w:val="00453A1E"/>
    <w:rsid w:val="00453AC8"/>
    <w:rsid w:val="00453C89"/>
    <w:rsid w:val="00453CA6"/>
    <w:rsid w:val="00453CC8"/>
    <w:rsid w:val="00453FAD"/>
    <w:rsid w:val="0045444B"/>
    <w:rsid w:val="0045472B"/>
    <w:rsid w:val="0045473E"/>
    <w:rsid w:val="004547CF"/>
    <w:rsid w:val="00454CCF"/>
    <w:rsid w:val="00454D5E"/>
    <w:rsid w:val="00454E9B"/>
    <w:rsid w:val="00455019"/>
    <w:rsid w:val="00455139"/>
    <w:rsid w:val="004551E0"/>
    <w:rsid w:val="00455203"/>
    <w:rsid w:val="0045520C"/>
    <w:rsid w:val="00455252"/>
    <w:rsid w:val="004555E9"/>
    <w:rsid w:val="0045563D"/>
    <w:rsid w:val="004557B4"/>
    <w:rsid w:val="00455AE6"/>
    <w:rsid w:val="00455B07"/>
    <w:rsid w:val="00455B9E"/>
    <w:rsid w:val="00455C59"/>
    <w:rsid w:val="00455CB0"/>
    <w:rsid w:val="00456146"/>
    <w:rsid w:val="00456191"/>
    <w:rsid w:val="00456360"/>
    <w:rsid w:val="0045690C"/>
    <w:rsid w:val="00456BB3"/>
    <w:rsid w:val="00456F80"/>
    <w:rsid w:val="00457628"/>
    <w:rsid w:val="0045774E"/>
    <w:rsid w:val="00457773"/>
    <w:rsid w:val="004578AA"/>
    <w:rsid w:val="004578DE"/>
    <w:rsid w:val="00457B75"/>
    <w:rsid w:val="00457D10"/>
    <w:rsid w:val="00457D1A"/>
    <w:rsid w:val="00457FFB"/>
    <w:rsid w:val="0046044D"/>
    <w:rsid w:val="00460499"/>
    <w:rsid w:val="004605DF"/>
    <w:rsid w:val="004607F1"/>
    <w:rsid w:val="00460904"/>
    <w:rsid w:val="00460B33"/>
    <w:rsid w:val="00461068"/>
    <w:rsid w:val="0046199E"/>
    <w:rsid w:val="00461E6C"/>
    <w:rsid w:val="004621DD"/>
    <w:rsid w:val="00462412"/>
    <w:rsid w:val="0046248B"/>
    <w:rsid w:val="004624DE"/>
    <w:rsid w:val="00462784"/>
    <w:rsid w:val="004627C1"/>
    <w:rsid w:val="00462BBF"/>
    <w:rsid w:val="00462D12"/>
    <w:rsid w:val="00462D20"/>
    <w:rsid w:val="004632D7"/>
    <w:rsid w:val="00463304"/>
    <w:rsid w:val="004633AE"/>
    <w:rsid w:val="00463461"/>
    <w:rsid w:val="004635C2"/>
    <w:rsid w:val="0046374A"/>
    <w:rsid w:val="00463B82"/>
    <w:rsid w:val="00463BC6"/>
    <w:rsid w:val="00464093"/>
    <w:rsid w:val="004641A1"/>
    <w:rsid w:val="004642F8"/>
    <w:rsid w:val="00464630"/>
    <w:rsid w:val="004648EF"/>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2A4"/>
    <w:rsid w:val="0046734C"/>
    <w:rsid w:val="00467565"/>
    <w:rsid w:val="00467583"/>
    <w:rsid w:val="0046770A"/>
    <w:rsid w:val="00467C6A"/>
    <w:rsid w:val="00467DD7"/>
    <w:rsid w:val="004703FF"/>
    <w:rsid w:val="00470469"/>
    <w:rsid w:val="00470855"/>
    <w:rsid w:val="00470CC2"/>
    <w:rsid w:val="00470CD6"/>
    <w:rsid w:val="0047104A"/>
    <w:rsid w:val="00471356"/>
    <w:rsid w:val="004714F8"/>
    <w:rsid w:val="00471504"/>
    <w:rsid w:val="00471531"/>
    <w:rsid w:val="00471913"/>
    <w:rsid w:val="00471B24"/>
    <w:rsid w:val="004724B3"/>
    <w:rsid w:val="00472833"/>
    <w:rsid w:val="00472A59"/>
    <w:rsid w:val="00472E05"/>
    <w:rsid w:val="00473171"/>
    <w:rsid w:val="004733C5"/>
    <w:rsid w:val="00473BF1"/>
    <w:rsid w:val="00473CD5"/>
    <w:rsid w:val="00473F0C"/>
    <w:rsid w:val="00473FD6"/>
    <w:rsid w:val="00474231"/>
    <w:rsid w:val="004742E3"/>
    <w:rsid w:val="00474D1C"/>
    <w:rsid w:val="004750DD"/>
    <w:rsid w:val="0047533A"/>
    <w:rsid w:val="004753AF"/>
    <w:rsid w:val="00475586"/>
    <w:rsid w:val="0047570B"/>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0B07"/>
    <w:rsid w:val="004811D2"/>
    <w:rsid w:val="00481847"/>
    <w:rsid w:val="00481A42"/>
    <w:rsid w:val="00482439"/>
    <w:rsid w:val="004825DA"/>
    <w:rsid w:val="00482960"/>
    <w:rsid w:val="00482B26"/>
    <w:rsid w:val="0048309C"/>
    <w:rsid w:val="00483216"/>
    <w:rsid w:val="00483653"/>
    <w:rsid w:val="004838B4"/>
    <w:rsid w:val="00483A47"/>
    <w:rsid w:val="00483C6D"/>
    <w:rsid w:val="00483F58"/>
    <w:rsid w:val="00483F67"/>
    <w:rsid w:val="00483FEC"/>
    <w:rsid w:val="0048420D"/>
    <w:rsid w:val="0048427C"/>
    <w:rsid w:val="004843FB"/>
    <w:rsid w:val="004845F6"/>
    <w:rsid w:val="004847F5"/>
    <w:rsid w:val="004848A6"/>
    <w:rsid w:val="0048496A"/>
    <w:rsid w:val="00484AE1"/>
    <w:rsid w:val="00484C1A"/>
    <w:rsid w:val="00484DDE"/>
    <w:rsid w:val="00485258"/>
    <w:rsid w:val="00485270"/>
    <w:rsid w:val="004853C1"/>
    <w:rsid w:val="0048571F"/>
    <w:rsid w:val="004860D7"/>
    <w:rsid w:val="004860E5"/>
    <w:rsid w:val="0048691B"/>
    <w:rsid w:val="00486F4E"/>
    <w:rsid w:val="00486F84"/>
    <w:rsid w:val="0048739B"/>
    <w:rsid w:val="004879D0"/>
    <w:rsid w:val="00487BB0"/>
    <w:rsid w:val="00487D92"/>
    <w:rsid w:val="00487F79"/>
    <w:rsid w:val="0049008A"/>
    <w:rsid w:val="0049028C"/>
    <w:rsid w:val="00490315"/>
    <w:rsid w:val="004907AF"/>
    <w:rsid w:val="00490817"/>
    <w:rsid w:val="00490E17"/>
    <w:rsid w:val="004918B1"/>
    <w:rsid w:val="00491BB9"/>
    <w:rsid w:val="00491C99"/>
    <w:rsid w:val="00491E4C"/>
    <w:rsid w:val="00491E7A"/>
    <w:rsid w:val="00491FEF"/>
    <w:rsid w:val="0049258A"/>
    <w:rsid w:val="004925AA"/>
    <w:rsid w:val="00492647"/>
    <w:rsid w:val="00492AD4"/>
    <w:rsid w:val="00493845"/>
    <w:rsid w:val="004939D2"/>
    <w:rsid w:val="00493A20"/>
    <w:rsid w:val="00493C99"/>
    <w:rsid w:val="00493E53"/>
    <w:rsid w:val="004940C6"/>
    <w:rsid w:val="00494954"/>
    <w:rsid w:val="00494E72"/>
    <w:rsid w:val="00494EA4"/>
    <w:rsid w:val="00495009"/>
    <w:rsid w:val="0049513B"/>
    <w:rsid w:val="0049543B"/>
    <w:rsid w:val="00495955"/>
    <w:rsid w:val="00495BB2"/>
    <w:rsid w:val="00495C79"/>
    <w:rsid w:val="00495DC2"/>
    <w:rsid w:val="0049602A"/>
    <w:rsid w:val="0049618A"/>
    <w:rsid w:val="0049637C"/>
    <w:rsid w:val="0049677F"/>
    <w:rsid w:val="0049678E"/>
    <w:rsid w:val="004967B3"/>
    <w:rsid w:val="004967D1"/>
    <w:rsid w:val="0049763E"/>
    <w:rsid w:val="00497812"/>
    <w:rsid w:val="00497859"/>
    <w:rsid w:val="004978A6"/>
    <w:rsid w:val="004978DD"/>
    <w:rsid w:val="00497A61"/>
    <w:rsid w:val="00497FAF"/>
    <w:rsid w:val="004A042B"/>
    <w:rsid w:val="004A0430"/>
    <w:rsid w:val="004A0497"/>
    <w:rsid w:val="004A0865"/>
    <w:rsid w:val="004A0BC8"/>
    <w:rsid w:val="004A0D6A"/>
    <w:rsid w:val="004A0E89"/>
    <w:rsid w:val="004A0F5C"/>
    <w:rsid w:val="004A1417"/>
    <w:rsid w:val="004A14ED"/>
    <w:rsid w:val="004A166A"/>
    <w:rsid w:val="004A1A94"/>
    <w:rsid w:val="004A1B21"/>
    <w:rsid w:val="004A1B3D"/>
    <w:rsid w:val="004A1C02"/>
    <w:rsid w:val="004A1F07"/>
    <w:rsid w:val="004A1F2F"/>
    <w:rsid w:val="004A2070"/>
    <w:rsid w:val="004A262D"/>
    <w:rsid w:val="004A2639"/>
    <w:rsid w:val="004A2796"/>
    <w:rsid w:val="004A3134"/>
    <w:rsid w:val="004A3667"/>
    <w:rsid w:val="004A36AA"/>
    <w:rsid w:val="004A36AE"/>
    <w:rsid w:val="004A38DE"/>
    <w:rsid w:val="004A3A29"/>
    <w:rsid w:val="004A3A87"/>
    <w:rsid w:val="004A3E63"/>
    <w:rsid w:val="004A4048"/>
    <w:rsid w:val="004A41BD"/>
    <w:rsid w:val="004A4369"/>
    <w:rsid w:val="004A43D5"/>
    <w:rsid w:val="004A479F"/>
    <w:rsid w:val="004A4B26"/>
    <w:rsid w:val="004A4B79"/>
    <w:rsid w:val="004A4ECE"/>
    <w:rsid w:val="004A4F2B"/>
    <w:rsid w:val="004A5032"/>
    <w:rsid w:val="004A50BF"/>
    <w:rsid w:val="004A5242"/>
    <w:rsid w:val="004A5792"/>
    <w:rsid w:val="004A6142"/>
    <w:rsid w:val="004A64CA"/>
    <w:rsid w:val="004A651E"/>
    <w:rsid w:val="004A6EFD"/>
    <w:rsid w:val="004A6F8B"/>
    <w:rsid w:val="004A6FD2"/>
    <w:rsid w:val="004A700B"/>
    <w:rsid w:val="004A724B"/>
    <w:rsid w:val="004A74D1"/>
    <w:rsid w:val="004A74F4"/>
    <w:rsid w:val="004A7517"/>
    <w:rsid w:val="004A7FAF"/>
    <w:rsid w:val="004B021A"/>
    <w:rsid w:val="004B024D"/>
    <w:rsid w:val="004B0282"/>
    <w:rsid w:val="004B0746"/>
    <w:rsid w:val="004B08C1"/>
    <w:rsid w:val="004B0DF0"/>
    <w:rsid w:val="004B0DF2"/>
    <w:rsid w:val="004B0E04"/>
    <w:rsid w:val="004B0EE2"/>
    <w:rsid w:val="004B0FA5"/>
    <w:rsid w:val="004B1626"/>
    <w:rsid w:val="004B199F"/>
    <w:rsid w:val="004B19E6"/>
    <w:rsid w:val="004B1A9F"/>
    <w:rsid w:val="004B1B0E"/>
    <w:rsid w:val="004B1B24"/>
    <w:rsid w:val="004B218E"/>
    <w:rsid w:val="004B221F"/>
    <w:rsid w:val="004B2520"/>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D2"/>
    <w:rsid w:val="004B62FE"/>
    <w:rsid w:val="004B6311"/>
    <w:rsid w:val="004B6335"/>
    <w:rsid w:val="004B6518"/>
    <w:rsid w:val="004B6A64"/>
    <w:rsid w:val="004B6BB9"/>
    <w:rsid w:val="004B6C50"/>
    <w:rsid w:val="004B6C7F"/>
    <w:rsid w:val="004B6F05"/>
    <w:rsid w:val="004B6F15"/>
    <w:rsid w:val="004B7459"/>
    <w:rsid w:val="004B789C"/>
    <w:rsid w:val="004B7EB6"/>
    <w:rsid w:val="004C01A6"/>
    <w:rsid w:val="004C03BA"/>
    <w:rsid w:val="004C083E"/>
    <w:rsid w:val="004C0DE3"/>
    <w:rsid w:val="004C0EC6"/>
    <w:rsid w:val="004C1049"/>
    <w:rsid w:val="004C1414"/>
    <w:rsid w:val="004C18FC"/>
    <w:rsid w:val="004C1F2F"/>
    <w:rsid w:val="004C209B"/>
    <w:rsid w:val="004C21EE"/>
    <w:rsid w:val="004C2251"/>
    <w:rsid w:val="004C2771"/>
    <w:rsid w:val="004C2D2A"/>
    <w:rsid w:val="004C2DAC"/>
    <w:rsid w:val="004C2E17"/>
    <w:rsid w:val="004C3142"/>
    <w:rsid w:val="004C31B3"/>
    <w:rsid w:val="004C3303"/>
    <w:rsid w:val="004C3377"/>
    <w:rsid w:val="004C33FC"/>
    <w:rsid w:val="004C39CE"/>
    <w:rsid w:val="004C3A05"/>
    <w:rsid w:val="004C4284"/>
    <w:rsid w:val="004C428C"/>
    <w:rsid w:val="004C4300"/>
    <w:rsid w:val="004C4543"/>
    <w:rsid w:val="004C4552"/>
    <w:rsid w:val="004C4726"/>
    <w:rsid w:val="004C4A05"/>
    <w:rsid w:val="004C4D22"/>
    <w:rsid w:val="004C4F09"/>
    <w:rsid w:val="004C52F8"/>
    <w:rsid w:val="004C5799"/>
    <w:rsid w:val="004C5911"/>
    <w:rsid w:val="004C5923"/>
    <w:rsid w:val="004C5A78"/>
    <w:rsid w:val="004C5B78"/>
    <w:rsid w:val="004C60C3"/>
    <w:rsid w:val="004C631A"/>
    <w:rsid w:val="004C64CF"/>
    <w:rsid w:val="004C71AA"/>
    <w:rsid w:val="004C729E"/>
    <w:rsid w:val="004C732F"/>
    <w:rsid w:val="004C73A4"/>
    <w:rsid w:val="004C76EA"/>
    <w:rsid w:val="004C779E"/>
    <w:rsid w:val="004C793E"/>
    <w:rsid w:val="004C7B0B"/>
    <w:rsid w:val="004C7C37"/>
    <w:rsid w:val="004C7D5A"/>
    <w:rsid w:val="004D0495"/>
    <w:rsid w:val="004D0A8E"/>
    <w:rsid w:val="004D0CA1"/>
    <w:rsid w:val="004D0E70"/>
    <w:rsid w:val="004D123F"/>
    <w:rsid w:val="004D1394"/>
    <w:rsid w:val="004D1787"/>
    <w:rsid w:val="004D179B"/>
    <w:rsid w:val="004D1A76"/>
    <w:rsid w:val="004D1CE1"/>
    <w:rsid w:val="004D2253"/>
    <w:rsid w:val="004D2356"/>
    <w:rsid w:val="004D2514"/>
    <w:rsid w:val="004D278F"/>
    <w:rsid w:val="004D297D"/>
    <w:rsid w:val="004D2D27"/>
    <w:rsid w:val="004D2D9C"/>
    <w:rsid w:val="004D2FE7"/>
    <w:rsid w:val="004D3476"/>
    <w:rsid w:val="004D3719"/>
    <w:rsid w:val="004D385F"/>
    <w:rsid w:val="004D3B39"/>
    <w:rsid w:val="004D3C70"/>
    <w:rsid w:val="004D413C"/>
    <w:rsid w:val="004D415A"/>
    <w:rsid w:val="004D41E5"/>
    <w:rsid w:val="004D4B8E"/>
    <w:rsid w:val="004D4BC2"/>
    <w:rsid w:val="004D4F56"/>
    <w:rsid w:val="004D4FE8"/>
    <w:rsid w:val="004D50FC"/>
    <w:rsid w:val="004D52F1"/>
    <w:rsid w:val="004D54B5"/>
    <w:rsid w:val="004D54DE"/>
    <w:rsid w:val="004D553B"/>
    <w:rsid w:val="004D5979"/>
    <w:rsid w:val="004D5B5E"/>
    <w:rsid w:val="004D5DD6"/>
    <w:rsid w:val="004D5E63"/>
    <w:rsid w:val="004D6004"/>
    <w:rsid w:val="004D6137"/>
    <w:rsid w:val="004D6783"/>
    <w:rsid w:val="004D6906"/>
    <w:rsid w:val="004D717A"/>
    <w:rsid w:val="004D73E9"/>
    <w:rsid w:val="004D75BD"/>
    <w:rsid w:val="004D76C3"/>
    <w:rsid w:val="004D76E2"/>
    <w:rsid w:val="004D795F"/>
    <w:rsid w:val="004D7CC8"/>
    <w:rsid w:val="004D7DDE"/>
    <w:rsid w:val="004D7DF8"/>
    <w:rsid w:val="004E00E9"/>
    <w:rsid w:val="004E0892"/>
    <w:rsid w:val="004E0ABE"/>
    <w:rsid w:val="004E0AFC"/>
    <w:rsid w:val="004E0B3A"/>
    <w:rsid w:val="004E1411"/>
    <w:rsid w:val="004E1741"/>
    <w:rsid w:val="004E1879"/>
    <w:rsid w:val="004E1C8F"/>
    <w:rsid w:val="004E1CBA"/>
    <w:rsid w:val="004E1D15"/>
    <w:rsid w:val="004E21EB"/>
    <w:rsid w:val="004E2256"/>
    <w:rsid w:val="004E26B6"/>
    <w:rsid w:val="004E2745"/>
    <w:rsid w:val="004E27D3"/>
    <w:rsid w:val="004E2B23"/>
    <w:rsid w:val="004E30D8"/>
    <w:rsid w:val="004E3143"/>
    <w:rsid w:val="004E35FE"/>
    <w:rsid w:val="004E39C3"/>
    <w:rsid w:val="004E3C8C"/>
    <w:rsid w:val="004E3DEC"/>
    <w:rsid w:val="004E413A"/>
    <w:rsid w:val="004E41DE"/>
    <w:rsid w:val="004E4492"/>
    <w:rsid w:val="004E467F"/>
    <w:rsid w:val="004E46FD"/>
    <w:rsid w:val="004E4753"/>
    <w:rsid w:val="004E4C5C"/>
    <w:rsid w:val="004E4D92"/>
    <w:rsid w:val="004E4D9E"/>
    <w:rsid w:val="004E4E53"/>
    <w:rsid w:val="004E5003"/>
    <w:rsid w:val="004E5203"/>
    <w:rsid w:val="004E5698"/>
    <w:rsid w:val="004E5708"/>
    <w:rsid w:val="004E575C"/>
    <w:rsid w:val="004E5B16"/>
    <w:rsid w:val="004E5F11"/>
    <w:rsid w:val="004E60E9"/>
    <w:rsid w:val="004E6237"/>
    <w:rsid w:val="004E62B2"/>
    <w:rsid w:val="004E639B"/>
    <w:rsid w:val="004E666B"/>
    <w:rsid w:val="004E68AE"/>
    <w:rsid w:val="004E6C88"/>
    <w:rsid w:val="004E6D61"/>
    <w:rsid w:val="004E721C"/>
    <w:rsid w:val="004E7273"/>
    <w:rsid w:val="004E7391"/>
    <w:rsid w:val="004E757D"/>
    <w:rsid w:val="004E7804"/>
    <w:rsid w:val="004E7A83"/>
    <w:rsid w:val="004E7D0E"/>
    <w:rsid w:val="004E7DF7"/>
    <w:rsid w:val="004E7FFC"/>
    <w:rsid w:val="004F006B"/>
    <w:rsid w:val="004F0199"/>
    <w:rsid w:val="004F07E8"/>
    <w:rsid w:val="004F0DDD"/>
    <w:rsid w:val="004F108B"/>
    <w:rsid w:val="004F12B4"/>
    <w:rsid w:val="004F1D25"/>
    <w:rsid w:val="004F1E0B"/>
    <w:rsid w:val="004F1F03"/>
    <w:rsid w:val="004F1FF8"/>
    <w:rsid w:val="004F20A1"/>
    <w:rsid w:val="004F277A"/>
    <w:rsid w:val="004F2AEE"/>
    <w:rsid w:val="004F2B45"/>
    <w:rsid w:val="004F32CF"/>
    <w:rsid w:val="004F34BB"/>
    <w:rsid w:val="004F360E"/>
    <w:rsid w:val="004F3634"/>
    <w:rsid w:val="004F3899"/>
    <w:rsid w:val="004F38A6"/>
    <w:rsid w:val="004F39D4"/>
    <w:rsid w:val="004F3DCF"/>
    <w:rsid w:val="004F3F13"/>
    <w:rsid w:val="004F3F75"/>
    <w:rsid w:val="004F400D"/>
    <w:rsid w:val="004F42F4"/>
    <w:rsid w:val="004F4CEB"/>
    <w:rsid w:val="004F4E13"/>
    <w:rsid w:val="004F54FB"/>
    <w:rsid w:val="004F5706"/>
    <w:rsid w:val="004F5750"/>
    <w:rsid w:val="004F591A"/>
    <w:rsid w:val="004F5ECE"/>
    <w:rsid w:val="004F5FAA"/>
    <w:rsid w:val="004F6083"/>
    <w:rsid w:val="004F61AB"/>
    <w:rsid w:val="004F655D"/>
    <w:rsid w:val="004F66E4"/>
    <w:rsid w:val="004F6A4B"/>
    <w:rsid w:val="004F6B95"/>
    <w:rsid w:val="004F711F"/>
    <w:rsid w:val="004F7176"/>
    <w:rsid w:val="004F74AD"/>
    <w:rsid w:val="004F7709"/>
    <w:rsid w:val="004F7814"/>
    <w:rsid w:val="004F78E4"/>
    <w:rsid w:val="004F7B76"/>
    <w:rsid w:val="004F7C56"/>
    <w:rsid w:val="0050007B"/>
    <w:rsid w:val="00500320"/>
    <w:rsid w:val="0050080D"/>
    <w:rsid w:val="00500852"/>
    <w:rsid w:val="00500A00"/>
    <w:rsid w:val="00500C63"/>
    <w:rsid w:val="00500C86"/>
    <w:rsid w:val="005010F7"/>
    <w:rsid w:val="00501107"/>
    <w:rsid w:val="005011FD"/>
    <w:rsid w:val="00501683"/>
    <w:rsid w:val="00501830"/>
    <w:rsid w:val="00501907"/>
    <w:rsid w:val="00501975"/>
    <w:rsid w:val="00501FA4"/>
    <w:rsid w:val="0050235D"/>
    <w:rsid w:val="0050263D"/>
    <w:rsid w:val="00502811"/>
    <w:rsid w:val="005028C6"/>
    <w:rsid w:val="005028FA"/>
    <w:rsid w:val="0050298E"/>
    <w:rsid w:val="005029FF"/>
    <w:rsid w:val="00502AC7"/>
    <w:rsid w:val="00502BE7"/>
    <w:rsid w:val="00502D40"/>
    <w:rsid w:val="00502F42"/>
    <w:rsid w:val="00503008"/>
    <w:rsid w:val="00503BB2"/>
    <w:rsid w:val="00503BE3"/>
    <w:rsid w:val="00503C63"/>
    <w:rsid w:val="00503F3D"/>
    <w:rsid w:val="0050400C"/>
    <w:rsid w:val="00504201"/>
    <w:rsid w:val="0050425B"/>
    <w:rsid w:val="005044CD"/>
    <w:rsid w:val="0050473C"/>
    <w:rsid w:val="005048E3"/>
    <w:rsid w:val="005048F8"/>
    <w:rsid w:val="00504ADC"/>
    <w:rsid w:val="00504CB8"/>
    <w:rsid w:val="00504FF3"/>
    <w:rsid w:val="00505222"/>
    <w:rsid w:val="00505A2C"/>
    <w:rsid w:val="00505ACA"/>
    <w:rsid w:val="00505AF2"/>
    <w:rsid w:val="00505B36"/>
    <w:rsid w:val="00505DC1"/>
    <w:rsid w:val="00505F19"/>
    <w:rsid w:val="00505F50"/>
    <w:rsid w:val="005061C5"/>
    <w:rsid w:val="0050622B"/>
    <w:rsid w:val="0050630A"/>
    <w:rsid w:val="005064C9"/>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81E"/>
    <w:rsid w:val="00507AA6"/>
    <w:rsid w:val="005101D6"/>
    <w:rsid w:val="0051044F"/>
    <w:rsid w:val="00510480"/>
    <w:rsid w:val="0051053F"/>
    <w:rsid w:val="00510648"/>
    <w:rsid w:val="00510C85"/>
    <w:rsid w:val="00511016"/>
    <w:rsid w:val="00511690"/>
    <w:rsid w:val="005116A3"/>
    <w:rsid w:val="00511766"/>
    <w:rsid w:val="005117CA"/>
    <w:rsid w:val="00511986"/>
    <w:rsid w:val="00511A7F"/>
    <w:rsid w:val="0051219D"/>
    <w:rsid w:val="005121A0"/>
    <w:rsid w:val="00512328"/>
    <w:rsid w:val="00512503"/>
    <w:rsid w:val="0051268E"/>
    <w:rsid w:val="00512889"/>
    <w:rsid w:val="00513375"/>
    <w:rsid w:val="0051375C"/>
    <w:rsid w:val="005137B7"/>
    <w:rsid w:val="005138F5"/>
    <w:rsid w:val="00513C15"/>
    <w:rsid w:val="00513D4F"/>
    <w:rsid w:val="00513EAF"/>
    <w:rsid w:val="005142EA"/>
    <w:rsid w:val="0051442E"/>
    <w:rsid w:val="005144C0"/>
    <w:rsid w:val="00514528"/>
    <w:rsid w:val="00514A76"/>
    <w:rsid w:val="00514B05"/>
    <w:rsid w:val="00514CD0"/>
    <w:rsid w:val="00514DC0"/>
    <w:rsid w:val="005151B6"/>
    <w:rsid w:val="0051549E"/>
    <w:rsid w:val="0051562B"/>
    <w:rsid w:val="00515672"/>
    <w:rsid w:val="00515B5E"/>
    <w:rsid w:val="005163A1"/>
    <w:rsid w:val="005165C0"/>
    <w:rsid w:val="0051666D"/>
    <w:rsid w:val="00516915"/>
    <w:rsid w:val="005169FC"/>
    <w:rsid w:val="00516B99"/>
    <w:rsid w:val="00516BB7"/>
    <w:rsid w:val="00516FCD"/>
    <w:rsid w:val="005171AA"/>
    <w:rsid w:val="005171EF"/>
    <w:rsid w:val="00517276"/>
    <w:rsid w:val="00517364"/>
    <w:rsid w:val="00517428"/>
    <w:rsid w:val="005174D0"/>
    <w:rsid w:val="005176CA"/>
    <w:rsid w:val="00517869"/>
    <w:rsid w:val="00517C72"/>
    <w:rsid w:val="00517EF3"/>
    <w:rsid w:val="00517F36"/>
    <w:rsid w:val="00520082"/>
    <w:rsid w:val="005201E7"/>
    <w:rsid w:val="0052029D"/>
    <w:rsid w:val="005202B6"/>
    <w:rsid w:val="005205DE"/>
    <w:rsid w:val="005207F5"/>
    <w:rsid w:val="0052084B"/>
    <w:rsid w:val="005208B4"/>
    <w:rsid w:val="005209B8"/>
    <w:rsid w:val="00520ABF"/>
    <w:rsid w:val="00520C14"/>
    <w:rsid w:val="00520ECB"/>
    <w:rsid w:val="00520F16"/>
    <w:rsid w:val="00521057"/>
    <w:rsid w:val="0052125C"/>
    <w:rsid w:val="005214E8"/>
    <w:rsid w:val="005215C7"/>
    <w:rsid w:val="005216AC"/>
    <w:rsid w:val="00521B8D"/>
    <w:rsid w:val="00521E29"/>
    <w:rsid w:val="00521FE4"/>
    <w:rsid w:val="00522162"/>
    <w:rsid w:val="00522253"/>
    <w:rsid w:val="005222D2"/>
    <w:rsid w:val="005222EE"/>
    <w:rsid w:val="00522430"/>
    <w:rsid w:val="00522A6F"/>
    <w:rsid w:val="00522C55"/>
    <w:rsid w:val="00523214"/>
    <w:rsid w:val="00523473"/>
    <w:rsid w:val="005234EC"/>
    <w:rsid w:val="00523890"/>
    <w:rsid w:val="00523939"/>
    <w:rsid w:val="005239FD"/>
    <w:rsid w:val="00523BAA"/>
    <w:rsid w:val="00523FBD"/>
    <w:rsid w:val="00524261"/>
    <w:rsid w:val="005242A1"/>
    <w:rsid w:val="005247B7"/>
    <w:rsid w:val="00524E45"/>
    <w:rsid w:val="00525051"/>
    <w:rsid w:val="00525D28"/>
    <w:rsid w:val="00525D33"/>
    <w:rsid w:val="00525D8D"/>
    <w:rsid w:val="00526108"/>
    <w:rsid w:val="005264B6"/>
    <w:rsid w:val="005269BA"/>
    <w:rsid w:val="00526CE6"/>
    <w:rsid w:val="00526DBB"/>
    <w:rsid w:val="0052705F"/>
    <w:rsid w:val="005270AE"/>
    <w:rsid w:val="005270C8"/>
    <w:rsid w:val="00527250"/>
    <w:rsid w:val="005273EF"/>
    <w:rsid w:val="005275EC"/>
    <w:rsid w:val="0052762E"/>
    <w:rsid w:val="00527842"/>
    <w:rsid w:val="00527AAB"/>
    <w:rsid w:val="00527C4D"/>
    <w:rsid w:val="00527C68"/>
    <w:rsid w:val="00527EC5"/>
    <w:rsid w:val="00527F34"/>
    <w:rsid w:val="005304B1"/>
    <w:rsid w:val="005307AD"/>
    <w:rsid w:val="005309E5"/>
    <w:rsid w:val="00530D93"/>
    <w:rsid w:val="00530E4A"/>
    <w:rsid w:val="00531259"/>
    <w:rsid w:val="005315C7"/>
    <w:rsid w:val="0053172D"/>
    <w:rsid w:val="005317A6"/>
    <w:rsid w:val="0053199B"/>
    <w:rsid w:val="00531D5B"/>
    <w:rsid w:val="00531F87"/>
    <w:rsid w:val="00531FDB"/>
    <w:rsid w:val="00531FF4"/>
    <w:rsid w:val="005323AB"/>
    <w:rsid w:val="0053256C"/>
    <w:rsid w:val="005325BF"/>
    <w:rsid w:val="005325DB"/>
    <w:rsid w:val="0053265B"/>
    <w:rsid w:val="00532860"/>
    <w:rsid w:val="00532F4A"/>
    <w:rsid w:val="005336FC"/>
    <w:rsid w:val="00533B75"/>
    <w:rsid w:val="00533C00"/>
    <w:rsid w:val="005343B5"/>
    <w:rsid w:val="00534793"/>
    <w:rsid w:val="00534A78"/>
    <w:rsid w:val="00534C10"/>
    <w:rsid w:val="00534E83"/>
    <w:rsid w:val="00534EF5"/>
    <w:rsid w:val="00535177"/>
    <w:rsid w:val="005352E7"/>
    <w:rsid w:val="00535453"/>
    <w:rsid w:val="005358A1"/>
    <w:rsid w:val="005358F0"/>
    <w:rsid w:val="00535945"/>
    <w:rsid w:val="00535A2E"/>
    <w:rsid w:val="00535EC1"/>
    <w:rsid w:val="00536423"/>
    <w:rsid w:val="0053657A"/>
    <w:rsid w:val="00536637"/>
    <w:rsid w:val="00536C6C"/>
    <w:rsid w:val="00536D91"/>
    <w:rsid w:val="005370AB"/>
    <w:rsid w:val="00537571"/>
    <w:rsid w:val="005375E2"/>
    <w:rsid w:val="00537AD6"/>
    <w:rsid w:val="00537B70"/>
    <w:rsid w:val="00537C67"/>
    <w:rsid w:val="00537CEA"/>
    <w:rsid w:val="00537D78"/>
    <w:rsid w:val="00537E5E"/>
    <w:rsid w:val="00537F66"/>
    <w:rsid w:val="00537F90"/>
    <w:rsid w:val="00540045"/>
    <w:rsid w:val="005400C7"/>
    <w:rsid w:val="005405BF"/>
    <w:rsid w:val="00540722"/>
    <w:rsid w:val="00540897"/>
    <w:rsid w:val="005409EA"/>
    <w:rsid w:val="005409F3"/>
    <w:rsid w:val="00540CD4"/>
    <w:rsid w:val="0054118C"/>
    <w:rsid w:val="005415B8"/>
    <w:rsid w:val="005416E7"/>
    <w:rsid w:val="0054180B"/>
    <w:rsid w:val="00541832"/>
    <w:rsid w:val="00541EAC"/>
    <w:rsid w:val="00541F85"/>
    <w:rsid w:val="00541F86"/>
    <w:rsid w:val="00541FE4"/>
    <w:rsid w:val="00542401"/>
    <w:rsid w:val="00542476"/>
    <w:rsid w:val="00542B18"/>
    <w:rsid w:val="00542BF9"/>
    <w:rsid w:val="00542DA8"/>
    <w:rsid w:val="005435F5"/>
    <w:rsid w:val="00543779"/>
    <w:rsid w:val="00543841"/>
    <w:rsid w:val="00543CD3"/>
    <w:rsid w:val="00543F85"/>
    <w:rsid w:val="00544133"/>
    <w:rsid w:val="005442D4"/>
    <w:rsid w:val="005443E7"/>
    <w:rsid w:val="00544913"/>
    <w:rsid w:val="00544953"/>
    <w:rsid w:val="00544CBB"/>
    <w:rsid w:val="00544D3C"/>
    <w:rsid w:val="00545122"/>
    <w:rsid w:val="005455A5"/>
    <w:rsid w:val="00545653"/>
    <w:rsid w:val="0054574F"/>
    <w:rsid w:val="005457EA"/>
    <w:rsid w:val="005458C9"/>
    <w:rsid w:val="00545A07"/>
    <w:rsid w:val="00545B6B"/>
    <w:rsid w:val="00545BC3"/>
    <w:rsid w:val="00545C91"/>
    <w:rsid w:val="00545EF5"/>
    <w:rsid w:val="00546036"/>
    <w:rsid w:val="00546081"/>
    <w:rsid w:val="005467AB"/>
    <w:rsid w:val="00546817"/>
    <w:rsid w:val="0054690C"/>
    <w:rsid w:val="00546A68"/>
    <w:rsid w:val="00546AC1"/>
    <w:rsid w:val="00546D1F"/>
    <w:rsid w:val="00546D32"/>
    <w:rsid w:val="00546D56"/>
    <w:rsid w:val="00546DD4"/>
    <w:rsid w:val="005476AA"/>
    <w:rsid w:val="005476FA"/>
    <w:rsid w:val="00547932"/>
    <w:rsid w:val="005479B5"/>
    <w:rsid w:val="005503ED"/>
    <w:rsid w:val="0055040E"/>
    <w:rsid w:val="0055041E"/>
    <w:rsid w:val="00550833"/>
    <w:rsid w:val="005508E3"/>
    <w:rsid w:val="00550AE3"/>
    <w:rsid w:val="00550EA5"/>
    <w:rsid w:val="00551086"/>
    <w:rsid w:val="00551213"/>
    <w:rsid w:val="005517CA"/>
    <w:rsid w:val="005518C3"/>
    <w:rsid w:val="00551988"/>
    <w:rsid w:val="00551E32"/>
    <w:rsid w:val="00551E82"/>
    <w:rsid w:val="00552088"/>
    <w:rsid w:val="005520A7"/>
    <w:rsid w:val="00552504"/>
    <w:rsid w:val="005525AB"/>
    <w:rsid w:val="00552808"/>
    <w:rsid w:val="0055295A"/>
    <w:rsid w:val="00552A52"/>
    <w:rsid w:val="005538E5"/>
    <w:rsid w:val="00553935"/>
    <w:rsid w:val="00553B2C"/>
    <w:rsid w:val="00553CFB"/>
    <w:rsid w:val="00553DC9"/>
    <w:rsid w:val="0055415B"/>
    <w:rsid w:val="005542DC"/>
    <w:rsid w:val="00554616"/>
    <w:rsid w:val="005547DB"/>
    <w:rsid w:val="00554DBA"/>
    <w:rsid w:val="00555000"/>
    <w:rsid w:val="005550B4"/>
    <w:rsid w:val="0055514F"/>
    <w:rsid w:val="00555172"/>
    <w:rsid w:val="005555A5"/>
    <w:rsid w:val="00555841"/>
    <w:rsid w:val="0055596C"/>
    <w:rsid w:val="00555CBE"/>
    <w:rsid w:val="00555DE7"/>
    <w:rsid w:val="00555F95"/>
    <w:rsid w:val="005561AD"/>
    <w:rsid w:val="005562CA"/>
    <w:rsid w:val="005564CE"/>
    <w:rsid w:val="00556634"/>
    <w:rsid w:val="00556647"/>
    <w:rsid w:val="00556688"/>
    <w:rsid w:val="0055741D"/>
    <w:rsid w:val="005579D8"/>
    <w:rsid w:val="00557A05"/>
    <w:rsid w:val="00557A27"/>
    <w:rsid w:val="00557FE1"/>
    <w:rsid w:val="00560284"/>
    <w:rsid w:val="00560429"/>
    <w:rsid w:val="005607F5"/>
    <w:rsid w:val="005608EC"/>
    <w:rsid w:val="00560AEA"/>
    <w:rsid w:val="00560B21"/>
    <w:rsid w:val="00560F42"/>
    <w:rsid w:val="00560F7C"/>
    <w:rsid w:val="00561032"/>
    <w:rsid w:val="0056139E"/>
    <w:rsid w:val="005615B8"/>
    <w:rsid w:val="005616BA"/>
    <w:rsid w:val="00561933"/>
    <w:rsid w:val="00561B53"/>
    <w:rsid w:val="00561D9F"/>
    <w:rsid w:val="0056246F"/>
    <w:rsid w:val="0056260B"/>
    <w:rsid w:val="0056266C"/>
    <w:rsid w:val="005628EA"/>
    <w:rsid w:val="00562A6E"/>
    <w:rsid w:val="0056329D"/>
    <w:rsid w:val="005635AF"/>
    <w:rsid w:val="00563939"/>
    <w:rsid w:val="00563D3D"/>
    <w:rsid w:val="00563ECE"/>
    <w:rsid w:val="005643B0"/>
    <w:rsid w:val="00564659"/>
    <w:rsid w:val="0056495B"/>
    <w:rsid w:val="00564A16"/>
    <w:rsid w:val="00564EC6"/>
    <w:rsid w:val="005650E7"/>
    <w:rsid w:val="00565299"/>
    <w:rsid w:val="005658E2"/>
    <w:rsid w:val="00565E87"/>
    <w:rsid w:val="00565EC4"/>
    <w:rsid w:val="005660C7"/>
    <w:rsid w:val="005665C1"/>
    <w:rsid w:val="00566707"/>
    <w:rsid w:val="005670DE"/>
    <w:rsid w:val="00567475"/>
    <w:rsid w:val="0056758C"/>
    <w:rsid w:val="00567781"/>
    <w:rsid w:val="005678EA"/>
    <w:rsid w:val="00567D88"/>
    <w:rsid w:val="00567E4F"/>
    <w:rsid w:val="0057007C"/>
    <w:rsid w:val="005701D5"/>
    <w:rsid w:val="00570584"/>
    <w:rsid w:val="00570714"/>
    <w:rsid w:val="005709DD"/>
    <w:rsid w:val="00570BBD"/>
    <w:rsid w:val="00570D3B"/>
    <w:rsid w:val="00570EBC"/>
    <w:rsid w:val="00571152"/>
    <w:rsid w:val="00571229"/>
    <w:rsid w:val="005715B3"/>
    <w:rsid w:val="0057163E"/>
    <w:rsid w:val="005716C6"/>
    <w:rsid w:val="005717F7"/>
    <w:rsid w:val="00571810"/>
    <w:rsid w:val="00571E1C"/>
    <w:rsid w:val="00571F0A"/>
    <w:rsid w:val="00571F10"/>
    <w:rsid w:val="00572352"/>
    <w:rsid w:val="00572389"/>
    <w:rsid w:val="00572470"/>
    <w:rsid w:val="005728E3"/>
    <w:rsid w:val="0057294D"/>
    <w:rsid w:val="00572DB2"/>
    <w:rsid w:val="00572DB6"/>
    <w:rsid w:val="00573309"/>
    <w:rsid w:val="00573318"/>
    <w:rsid w:val="00573477"/>
    <w:rsid w:val="005734A0"/>
    <w:rsid w:val="00573755"/>
    <w:rsid w:val="00573826"/>
    <w:rsid w:val="00573A5A"/>
    <w:rsid w:val="00573AAF"/>
    <w:rsid w:val="00573AC4"/>
    <w:rsid w:val="00573B74"/>
    <w:rsid w:val="00573CE7"/>
    <w:rsid w:val="005746BA"/>
    <w:rsid w:val="005746F8"/>
    <w:rsid w:val="005749CC"/>
    <w:rsid w:val="00574EF1"/>
    <w:rsid w:val="005751D1"/>
    <w:rsid w:val="00575201"/>
    <w:rsid w:val="0057532B"/>
    <w:rsid w:val="005753A3"/>
    <w:rsid w:val="005754C3"/>
    <w:rsid w:val="005755DB"/>
    <w:rsid w:val="00575D16"/>
    <w:rsid w:val="00575D5E"/>
    <w:rsid w:val="00575D7A"/>
    <w:rsid w:val="005760EE"/>
    <w:rsid w:val="00576105"/>
    <w:rsid w:val="00576206"/>
    <w:rsid w:val="0057624B"/>
    <w:rsid w:val="005764AA"/>
    <w:rsid w:val="00576708"/>
    <w:rsid w:val="00576806"/>
    <w:rsid w:val="00576E0A"/>
    <w:rsid w:val="005770B5"/>
    <w:rsid w:val="005772F1"/>
    <w:rsid w:val="00577856"/>
    <w:rsid w:val="00577981"/>
    <w:rsid w:val="00577BC6"/>
    <w:rsid w:val="00577CF3"/>
    <w:rsid w:val="00580249"/>
    <w:rsid w:val="005803DA"/>
    <w:rsid w:val="0058078B"/>
    <w:rsid w:val="00580806"/>
    <w:rsid w:val="00580C40"/>
    <w:rsid w:val="00580DA6"/>
    <w:rsid w:val="00580E01"/>
    <w:rsid w:val="0058155F"/>
    <w:rsid w:val="005815CA"/>
    <w:rsid w:val="00581615"/>
    <w:rsid w:val="005818C8"/>
    <w:rsid w:val="00581A4B"/>
    <w:rsid w:val="00581F39"/>
    <w:rsid w:val="00581F75"/>
    <w:rsid w:val="00582038"/>
    <w:rsid w:val="00582342"/>
    <w:rsid w:val="00582531"/>
    <w:rsid w:val="005831C7"/>
    <w:rsid w:val="005832A5"/>
    <w:rsid w:val="005834E3"/>
    <w:rsid w:val="005835E3"/>
    <w:rsid w:val="0058362C"/>
    <w:rsid w:val="00583804"/>
    <w:rsid w:val="005838D1"/>
    <w:rsid w:val="00583951"/>
    <w:rsid w:val="00583B03"/>
    <w:rsid w:val="00583CCD"/>
    <w:rsid w:val="0058418B"/>
    <w:rsid w:val="005841F3"/>
    <w:rsid w:val="005842D1"/>
    <w:rsid w:val="00584671"/>
    <w:rsid w:val="005848C9"/>
    <w:rsid w:val="00584ED4"/>
    <w:rsid w:val="0058552E"/>
    <w:rsid w:val="0058562C"/>
    <w:rsid w:val="005856F7"/>
    <w:rsid w:val="00585987"/>
    <w:rsid w:val="00585ACE"/>
    <w:rsid w:val="00585E76"/>
    <w:rsid w:val="005861CB"/>
    <w:rsid w:val="0058627F"/>
    <w:rsid w:val="0058653F"/>
    <w:rsid w:val="00586651"/>
    <w:rsid w:val="00586727"/>
    <w:rsid w:val="00586851"/>
    <w:rsid w:val="0058695C"/>
    <w:rsid w:val="0058698E"/>
    <w:rsid w:val="00586A0B"/>
    <w:rsid w:val="00586D9A"/>
    <w:rsid w:val="00587430"/>
    <w:rsid w:val="00587982"/>
    <w:rsid w:val="00587A13"/>
    <w:rsid w:val="00587A58"/>
    <w:rsid w:val="00587B43"/>
    <w:rsid w:val="00587D0D"/>
    <w:rsid w:val="00587D76"/>
    <w:rsid w:val="00587DCE"/>
    <w:rsid w:val="00590107"/>
    <w:rsid w:val="0059021E"/>
    <w:rsid w:val="005904F6"/>
    <w:rsid w:val="00590761"/>
    <w:rsid w:val="0059077E"/>
    <w:rsid w:val="005907E8"/>
    <w:rsid w:val="005909F5"/>
    <w:rsid w:val="00590BE8"/>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8A4"/>
    <w:rsid w:val="00593A0D"/>
    <w:rsid w:val="00593ED2"/>
    <w:rsid w:val="00594012"/>
    <w:rsid w:val="0059429B"/>
    <w:rsid w:val="005942AE"/>
    <w:rsid w:val="0059468D"/>
    <w:rsid w:val="005948E3"/>
    <w:rsid w:val="00594AA3"/>
    <w:rsid w:val="00594B18"/>
    <w:rsid w:val="00594B9F"/>
    <w:rsid w:val="00594E3D"/>
    <w:rsid w:val="00594E58"/>
    <w:rsid w:val="00594F52"/>
    <w:rsid w:val="00595279"/>
    <w:rsid w:val="00595574"/>
    <w:rsid w:val="00595954"/>
    <w:rsid w:val="00595BFA"/>
    <w:rsid w:val="00595BFF"/>
    <w:rsid w:val="00595DBF"/>
    <w:rsid w:val="00595F87"/>
    <w:rsid w:val="0059611E"/>
    <w:rsid w:val="00596192"/>
    <w:rsid w:val="005964A8"/>
    <w:rsid w:val="00596B1C"/>
    <w:rsid w:val="00596C18"/>
    <w:rsid w:val="00596EC5"/>
    <w:rsid w:val="00596FC9"/>
    <w:rsid w:val="00597439"/>
    <w:rsid w:val="005974A8"/>
    <w:rsid w:val="00597500"/>
    <w:rsid w:val="00597898"/>
    <w:rsid w:val="00597AED"/>
    <w:rsid w:val="00597B4A"/>
    <w:rsid w:val="00597B62"/>
    <w:rsid w:val="00597CAA"/>
    <w:rsid w:val="00597CDE"/>
    <w:rsid w:val="00597E51"/>
    <w:rsid w:val="00597E92"/>
    <w:rsid w:val="00597EA0"/>
    <w:rsid w:val="005A00E6"/>
    <w:rsid w:val="005A0326"/>
    <w:rsid w:val="005A03AF"/>
    <w:rsid w:val="005A0BD2"/>
    <w:rsid w:val="005A0FA8"/>
    <w:rsid w:val="005A0FC4"/>
    <w:rsid w:val="005A1118"/>
    <w:rsid w:val="005A120B"/>
    <w:rsid w:val="005A1357"/>
    <w:rsid w:val="005A16AE"/>
    <w:rsid w:val="005A17F8"/>
    <w:rsid w:val="005A18B5"/>
    <w:rsid w:val="005A1A3A"/>
    <w:rsid w:val="005A1C51"/>
    <w:rsid w:val="005A1DED"/>
    <w:rsid w:val="005A1F3F"/>
    <w:rsid w:val="005A206C"/>
    <w:rsid w:val="005A220E"/>
    <w:rsid w:val="005A23B2"/>
    <w:rsid w:val="005A23D1"/>
    <w:rsid w:val="005A27B5"/>
    <w:rsid w:val="005A2855"/>
    <w:rsid w:val="005A28F9"/>
    <w:rsid w:val="005A2B94"/>
    <w:rsid w:val="005A2CA8"/>
    <w:rsid w:val="005A3154"/>
    <w:rsid w:val="005A3244"/>
    <w:rsid w:val="005A32FD"/>
    <w:rsid w:val="005A33C6"/>
    <w:rsid w:val="005A3494"/>
    <w:rsid w:val="005A34F4"/>
    <w:rsid w:val="005A35D3"/>
    <w:rsid w:val="005A389D"/>
    <w:rsid w:val="005A398A"/>
    <w:rsid w:val="005A3DDE"/>
    <w:rsid w:val="005A4351"/>
    <w:rsid w:val="005A4447"/>
    <w:rsid w:val="005A4628"/>
    <w:rsid w:val="005A4F0B"/>
    <w:rsid w:val="005A4FD4"/>
    <w:rsid w:val="005A5023"/>
    <w:rsid w:val="005A50D3"/>
    <w:rsid w:val="005A5393"/>
    <w:rsid w:val="005A53FA"/>
    <w:rsid w:val="005A5868"/>
    <w:rsid w:val="005A5956"/>
    <w:rsid w:val="005A6343"/>
    <w:rsid w:val="005A64BB"/>
    <w:rsid w:val="005A64CE"/>
    <w:rsid w:val="005A6968"/>
    <w:rsid w:val="005A6EBD"/>
    <w:rsid w:val="005A721F"/>
    <w:rsid w:val="005A7563"/>
    <w:rsid w:val="005A7A47"/>
    <w:rsid w:val="005A7B5C"/>
    <w:rsid w:val="005B001E"/>
    <w:rsid w:val="005B02AC"/>
    <w:rsid w:val="005B02BE"/>
    <w:rsid w:val="005B070D"/>
    <w:rsid w:val="005B0E68"/>
    <w:rsid w:val="005B13DE"/>
    <w:rsid w:val="005B156C"/>
    <w:rsid w:val="005B1BCE"/>
    <w:rsid w:val="005B1EAF"/>
    <w:rsid w:val="005B21D4"/>
    <w:rsid w:val="005B235A"/>
    <w:rsid w:val="005B27C8"/>
    <w:rsid w:val="005B316B"/>
    <w:rsid w:val="005B3390"/>
    <w:rsid w:val="005B3397"/>
    <w:rsid w:val="005B3408"/>
    <w:rsid w:val="005B3478"/>
    <w:rsid w:val="005B385D"/>
    <w:rsid w:val="005B3E01"/>
    <w:rsid w:val="005B40A5"/>
    <w:rsid w:val="005B4274"/>
    <w:rsid w:val="005B439B"/>
    <w:rsid w:val="005B44D0"/>
    <w:rsid w:val="005B4843"/>
    <w:rsid w:val="005B4C6C"/>
    <w:rsid w:val="005B4FEC"/>
    <w:rsid w:val="005B5069"/>
    <w:rsid w:val="005B5600"/>
    <w:rsid w:val="005B56C6"/>
    <w:rsid w:val="005B5880"/>
    <w:rsid w:val="005B5951"/>
    <w:rsid w:val="005B5B54"/>
    <w:rsid w:val="005B5D42"/>
    <w:rsid w:val="005B5DAA"/>
    <w:rsid w:val="005B5E6A"/>
    <w:rsid w:val="005B6469"/>
    <w:rsid w:val="005B64BA"/>
    <w:rsid w:val="005B64CE"/>
    <w:rsid w:val="005B64F0"/>
    <w:rsid w:val="005B6525"/>
    <w:rsid w:val="005B67A7"/>
    <w:rsid w:val="005B6A5D"/>
    <w:rsid w:val="005B6B95"/>
    <w:rsid w:val="005B7114"/>
    <w:rsid w:val="005B72EC"/>
    <w:rsid w:val="005B74E0"/>
    <w:rsid w:val="005B763C"/>
    <w:rsid w:val="005B7AA8"/>
    <w:rsid w:val="005B7C2C"/>
    <w:rsid w:val="005B7CA2"/>
    <w:rsid w:val="005B7EA2"/>
    <w:rsid w:val="005B7EF3"/>
    <w:rsid w:val="005C0038"/>
    <w:rsid w:val="005C0144"/>
    <w:rsid w:val="005C01ED"/>
    <w:rsid w:val="005C0248"/>
    <w:rsid w:val="005C0302"/>
    <w:rsid w:val="005C033F"/>
    <w:rsid w:val="005C04F8"/>
    <w:rsid w:val="005C05A0"/>
    <w:rsid w:val="005C06A1"/>
    <w:rsid w:val="005C0702"/>
    <w:rsid w:val="005C0859"/>
    <w:rsid w:val="005C0975"/>
    <w:rsid w:val="005C0DFF"/>
    <w:rsid w:val="005C0FC5"/>
    <w:rsid w:val="005C10CF"/>
    <w:rsid w:val="005C144C"/>
    <w:rsid w:val="005C1D61"/>
    <w:rsid w:val="005C1D8D"/>
    <w:rsid w:val="005C1EC5"/>
    <w:rsid w:val="005C1FD7"/>
    <w:rsid w:val="005C2071"/>
    <w:rsid w:val="005C212B"/>
    <w:rsid w:val="005C2299"/>
    <w:rsid w:val="005C23E4"/>
    <w:rsid w:val="005C2518"/>
    <w:rsid w:val="005C2724"/>
    <w:rsid w:val="005C2C5E"/>
    <w:rsid w:val="005C2C8F"/>
    <w:rsid w:val="005C2E83"/>
    <w:rsid w:val="005C3009"/>
    <w:rsid w:val="005C337D"/>
    <w:rsid w:val="005C3390"/>
    <w:rsid w:val="005C3B8C"/>
    <w:rsid w:val="005C3BA1"/>
    <w:rsid w:val="005C3D54"/>
    <w:rsid w:val="005C4615"/>
    <w:rsid w:val="005C481F"/>
    <w:rsid w:val="005C4948"/>
    <w:rsid w:val="005C4A3C"/>
    <w:rsid w:val="005C4C13"/>
    <w:rsid w:val="005C525D"/>
    <w:rsid w:val="005C5343"/>
    <w:rsid w:val="005C536A"/>
    <w:rsid w:val="005C5BA6"/>
    <w:rsid w:val="005C5D4B"/>
    <w:rsid w:val="005C626A"/>
    <w:rsid w:val="005C6328"/>
    <w:rsid w:val="005C6469"/>
    <w:rsid w:val="005C696D"/>
    <w:rsid w:val="005C6B0B"/>
    <w:rsid w:val="005C6FA2"/>
    <w:rsid w:val="005C7484"/>
    <w:rsid w:val="005C76F8"/>
    <w:rsid w:val="005C7719"/>
    <w:rsid w:val="005C77C1"/>
    <w:rsid w:val="005C7873"/>
    <w:rsid w:val="005C7C39"/>
    <w:rsid w:val="005C7D9C"/>
    <w:rsid w:val="005C7E80"/>
    <w:rsid w:val="005D01C0"/>
    <w:rsid w:val="005D04AC"/>
    <w:rsid w:val="005D0807"/>
    <w:rsid w:val="005D0974"/>
    <w:rsid w:val="005D0C73"/>
    <w:rsid w:val="005D0C85"/>
    <w:rsid w:val="005D0C9A"/>
    <w:rsid w:val="005D0D81"/>
    <w:rsid w:val="005D0F9E"/>
    <w:rsid w:val="005D10AA"/>
    <w:rsid w:val="005D1221"/>
    <w:rsid w:val="005D1780"/>
    <w:rsid w:val="005D17ED"/>
    <w:rsid w:val="005D1A52"/>
    <w:rsid w:val="005D1C9B"/>
    <w:rsid w:val="005D1D8F"/>
    <w:rsid w:val="005D1DD3"/>
    <w:rsid w:val="005D219F"/>
    <w:rsid w:val="005D224A"/>
    <w:rsid w:val="005D2542"/>
    <w:rsid w:val="005D2715"/>
    <w:rsid w:val="005D28FB"/>
    <w:rsid w:val="005D2C93"/>
    <w:rsid w:val="005D2F60"/>
    <w:rsid w:val="005D2F7A"/>
    <w:rsid w:val="005D3000"/>
    <w:rsid w:val="005D3109"/>
    <w:rsid w:val="005D32B4"/>
    <w:rsid w:val="005D3554"/>
    <w:rsid w:val="005D3A70"/>
    <w:rsid w:val="005D3A9C"/>
    <w:rsid w:val="005D3CE3"/>
    <w:rsid w:val="005D43DD"/>
    <w:rsid w:val="005D46DE"/>
    <w:rsid w:val="005D4A5D"/>
    <w:rsid w:val="005D4E7E"/>
    <w:rsid w:val="005D4EF2"/>
    <w:rsid w:val="005D4FC0"/>
    <w:rsid w:val="005D5083"/>
    <w:rsid w:val="005D535B"/>
    <w:rsid w:val="005D53A1"/>
    <w:rsid w:val="005D5631"/>
    <w:rsid w:val="005D588E"/>
    <w:rsid w:val="005D5A25"/>
    <w:rsid w:val="005D5B29"/>
    <w:rsid w:val="005D5C9B"/>
    <w:rsid w:val="005D5EC2"/>
    <w:rsid w:val="005D5EFC"/>
    <w:rsid w:val="005D62E7"/>
    <w:rsid w:val="005D652F"/>
    <w:rsid w:val="005D65FF"/>
    <w:rsid w:val="005D681F"/>
    <w:rsid w:val="005D69D9"/>
    <w:rsid w:val="005D69E6"/>
    <w:rsid w:val="005D6A2B"/>
    <w:rsid w:val="005D6B04"/>
    <w:rsid w:val="005D6BF5"/>
    <w:rsid w:val="005D6F02"/>
    <w:rsid w:val="005D70EB"/>
    <w:rsid w:val="005D76E6"/>
    <w:rsid w:val="005D78C4"/>
    <w:rsid w:val="005D7991"/>
    <w:rsid w:val="005D7ACD"/>
    <w:rsid w:val="005D7B20"/>
    <w:rsid w:val="005D7BD1"/>
    <w:rsid w:val="005D7C07"/>
    <w:rsid w:val="005D7EFF"/>
    <w:rsid w:val="005E0449"/>
    <w:rsid w:val="005E0666"/>
    <w:rsid w:val="005E0732"/>
    <w:rsid w:val="005E08B4"/>
    <w:rsid w:val="005E0923"/>
    <w:rsid w:val="005E0D8F"/>
    <w:rsid w:val="005E10EA"/>
    <w:rsid w:val="005E10FC"/>
    <w:rsid w:val="005E15A1"/>
    <w:rsid w:val="005E15F3"/>
    <w:rsid w:val="005E16C1"/>
    <w:rsid w:val="005E1AAF"/>
    <w:rsid w:val="005E1CC1"/>
    <w:rsid w:val="005E20CE"/>
    <w:rsid w:val="005E20EE"/>
    <w:rsid w:val="005E285C"/>
    <w:rsid w:val="005E29EE"/>
    <w:rsid w:val="005E2AC5"/>
    <w:rsid w:val="005E35E1"/>
    <w:rsid w:val="005E362E"/>
    <w:rsid w:val="005E36B7"/>
    <w:rsid w:val="005E3A0F"/>
    <w:rsid w:val="005E3A86"/>
    <w:rsid w:val="005E3C80"/>
    <w:rsid w:val="005E3E95"/>
    <w:rsid w:val="005E463B"/>
    <w:rsid w:val="005E46C2"/>
    <w:rsid w:val="005E47FD"/>
    <w:rsid w:val="005E4982"/>
    <w:rsid w:val="005E49F3"/>
    <w:rsid w:val="005E4A5F"/>
    <w:rsid w:val="005E4C29"/>
    <w:rsid w:val="005E4E03"/>
    <w:rsid w:val="005E4FE6"/>
    <w:rsid w:val="005E50E8"/>
    <w:rsid w:val="005E5197"/>
    <w:rsid w:val="005E51F8"/>
    <w:rsid w:val="005E53B7"/>
    <w:rsid w:val="005E5417"/>
    <w:rsid w:val="005E5549"/>
    <w:rsid w:val="005E555A"/>
    <w:rsid w:val="005E5AB4"/>
    <w:rsid w:val="005E5DC1"/>
    <w:rsid w:val="005E6148"/>
    <w:rsid w:val="005E6526"/>
    <w:rsid w:val="005E65C6"/>
    <w:rsid w:val="005E66E4"/>
    <w:rsid w:val="005E6E47"/>
    <w:rsid w:val="005E728D"/>
    <w:rsid w:val="005E7302"/>
    <w:rsid w:val="005E7371"/>
    <w:rsid w:val="005E7878"/>
    <w:rsid w:val="005E7C6D"/>
    <w:rsid w:val="005E7D4A"/>
    <w:rsid w:val="005E7DA7"/>
    <w:rsid w:val="005F065F"/>
    <w:rsid w:val="005F0887"/>
    <w:rsid w:val="005F0B0C"/>
    <w:rsid w:val="005F0E9F"/>
    <w:rsid w:val="005F11A7"/>
    <w:rsid w:val="005F1666"/>
    <w:rsid w:val="005F1C4D"/>
    <w:rsid w:val="005F1C81"/>
    <w:rsid w:val="005F1DBD"/>
    <w:rsid w:val="005F1EAA"/>
    <w:rsid w:val="005F1FE9"/>
    <w:rsid w:val="005F20F6"/>
    <w:rsid w:val="005F233F"/>
    <w:rsid w:val="005F23B9"/>
    <w:rsid w:val="005F2E25"/>
    <w:rsid w:val="005F3409"/>
    <w:rsid w:val="005F346E"/>
    <w:rsid w:val="005F35EE"/>
    <w:rsid w:val="005F3606"/>
    <w:rsid w:val="005F3729"/>
    <w:rsid w:val="005F4004"/>
    <w:rsid w:val="005F4628"/>
    <w:rsid w:val="005F46A0"/>
    <w:rsid w:val="005F4815"/>
    <w:rsid w:val="005F4941"/>
    <w:rsid w:val="005F4C69"/>
    <w:rsid w:val="005F4E31"/>
    <w:rsid w:val="005F4FCA"/>
    <w:rsid w:val="005F51A0"/>
    <w:rsid w:val="005F53D5"/>
    <w:rsid w:val="005F56F7"/>
    <w:rsid w:val="005F5AAD"/>
    <w:rsid w:val="005F5B21"/>
    <w:rsid w:val="005F5C04"/>
    <w:rsid w:val="005F664A"/>
    <w:rsid w:val="005F66C7"/>
    <w:rsid w:val="005F6817"/>
    <w:rsid w:val="005F6A7D"/>
    <w:rsid w:val="005F6DFB"/>
    <w:rsid w:val="005F70B0"/>
    <w:rsid w:val="005F71EF"/>
    <w:rsid w:val="005F7285"/>
    <w:rsid w:val="005F7306"/>
    <w:rsid w:val="005F7339"/>
    <w:rsid w:val="005F76A2"/>
    <w:rsid w:val="005F76D1"/>
    <w:rsid w:val="005F780F"/>
    <w:rsid w:val="005F7877"/>
    <w:rsid w:val="005F7AEE"/>
    <w:rsid w:val="005F7E9D"/>
    <w:rsid w:val="0060025B"/>
    <w:rsid w:val="00600341"/>
    <w:rsid w:val="00600403"/>
    <w:rsid w:val="00600425"/>
    <w:rsid w:val="006004B1"/>
    <w:rsid w:val="006005BC"/>
    <w:rsid w:val="006007A2"/>
    <w:rsid w:val="006009BD"/>
    <w:rsid w:val="00600A27"/>
    <w:rsid w:val="00600A7B"/>
    <w:rsid w:val="00600D9B"/>
    <w:rsid w:val="00600F39"/>
    <w:rsid w:val="006013C3"/>
    <w:rsid w:val="00601434"/>
    <w:rsid w:val="00601485"/>
    <w:rsid w:val="00601545"/>
    <w:rsid w:val="00601771"/>
    <w:rsid w:val="006017C4"/>
    <w:rsid w:val="00601915"/>
    <w:rsid w:val="00601965"/>
    <w:rsid w:val="006019F7"/>
    <w:rsid w:val="006022D9"/>
    <w:rsid w:val="006025EF"/>
    <w:rsid w:val="00602DEC"/>
    <w:rsid w:val="00602E6B"/>
    <w:rsid w:val="00603318"/>
    <w:rsid w:val="00603413"/>
    <w:rsid w:val="00603470"/>
    <w:rsid w:val="0060363C"/>
    <w:rsid w:val="00603785"/>
    <w:rsid w:val="00603B09"/>
    <w:rsid w:val="00603F41"/>
    <w:rsid w:val="0060407F"/>
    <w:rsid w:val="0060409F"/>
    <w:rsid w:val="006041C1"/>
    <w:rsid w:val="00604336"/>
    <w:rsid w:val="00604770"/>
    <w:rsid w:val="006047E2"/>
    <w:rsid w:val="006048E6"/>
    <w:rsid w:val="006048F3"/>
    <w:rsid w:val="00604AD8"/>
    <w:rsid w:val="00604CA8"/>
    <w:rsid w:val="00604E79"/>
    <w:rsid w:val="00604ED1"/>
    <w:rsid w:val="00604F66"/>
    <w:rsid w:val="00605234"/>
    <w:rsid w:val="00605DAC"/>
    <w:rsid w:val="00605F9A"/>
    <w:rsid w:val="00606059"/>
    <w:rsid w:val="006060CD"/>
    <w:rsid w:val="00606238"/>
    <w:rsid w:val="00606246"/>
    <w:rsid w:val="0060664B"/>
    <w:rsid w:val="006068C8"/>
    <w:rsid w:val="00606983"/>
    <w:rsid w:val="00606A4A"/>
    <w:rsid w:val="00606AE0"/>
    <w:rsid w:val="0060700D"/>
    <w:rsid w:val="00607249"/>
    <w:rsid w:val="006073C9"/>
    <w:rsid w:val="006074F9"/>
    <w:rsid w:val="00607FDD"/>
    <w:rsid w:val="006101B4"/>
    <w:rsid w:val="00610314"/>
    <w:rsid w:val="00610387"/>
    <w:rsid w:val="006103A7"/>
    <w:rsid w:val="00610647"/>
    <w:rsid w:val="00610694"/>
    <w:rsid w:val="00610831"/>
    <w:rsid w:val="006108B7"/>
    <w:rsid w:val="0061091C"/>
    <w:rsid w:val="00610E11"/>
    <w:rsid w:val="00610FF4"/>
    <w:rsid w:val="00611410"/>
    <w:rsid w:val="0061176D"/>
    <w:rsid w:val="00611A3D"/>
    <w:rsid w:val="00611A7A"/>
    <w:rsid w:val="00611E2E"/>
    <w:rsid w:val="006120F3"/>
    <w:rsid w:val="00612317"/>
    <w:rsid w:val="0061248F"/>
    <w:rsid w:val="006124B3"/>
    <w:rsid w:val="006125B8"/>
    <w:rsid w:val="006126A9"/>
    <w:rsid w:val="00612721"/>
    <w:rsid w:val="00612811"/>
    <w:rsid w:val="00612970"/>
    <w:rsid w:val="00612B60"/>
    <w:rsid w:val="00612C26"/>
    <w:rsid w:val="00612D1D"/>
    <w:rsid w:val="00612E19"/>
    <w:rsid w:val="006130ED"/>
    <w:rsid w:val="00613272"/>
    <w:rsid w:val="0061387A"/>
    <w:rsid w:val="00613898"/>
    <w:rsid w:val="0061395F"/>
    <w:rsid w:val="00613C69"/>
    <w:rsid w:val="006145B5"/>
    <w:rsid w:val="006145B7"/>
    <w:rsid w:val="00614AAB"/>
    <w:rsid w:val="00614BA7"/>
    <w:rsid w:val="00615164"/>
    <w:rsid w:val="00615284"/>
    <w:rsid w:val="006157FA"/>
    <w:rsid w:val="00615BCF"/>
    <w:rsid w:val="00615BE6"/>
    <w:rsid w:val="00615DCB"/>
    <w:rsid w:val="00615F21"/>
    <w:rsid w:val="006161D2"/>
    <w:rsid w:val="00616456"/>
    <w:rsid w:val="0061664B"/>
    <w:rsid w:val="00616865"/>
    <w:rsid w:val="006169E8"/>
    <w:rsid w:val="00616B7F"/>
    <w:rsid w:val="00616BC8"/>
    <w:rsid w:val="00616D48"/>
    <w:rsid w:val="00616D64"/>
    <w:rsid w:val="00616F06"/>
    <w:rsid w:val="00617200"/>
    <w:rsid w:val="00617428"/>
    <w:rsid w:val="00617610"/>
    <w:rsid w:val="00617E3F"/>
    <w:rsid w:val="0062045C"/>
    <w:rsid w:val="00620526"/>
    <w:rsid w:val="0062054C"/>
    <w:rsid w:val="006205FC"/>
    <w:rsid w:val="006207C0"/>
    <w:rsid w:val="00620837"/>
    <w:rsid w:val="00620B4E"/>
    <w:rsid w:val="00620EBA"/>
    <w:rsid w:val="006212A8"/>
    <w:rsid w:val="006214F4"/>
    <w:rsid w:val="0062151A"/>
    <w:rsid w:val="00621B60"/>
    <w:rsid w:val="00621B9A"/>
    <w:rsid w:val="00621E46"/>
    <w:rsid w:val="0062200F"/>
    <w:rsid w:val="006222B3"/>
    <w:rsid w:val="006223AB"/>
    <w:rsid w:val="00622619"/>
    <w:rsid w:val="006228DB"/>
    <w:rsid w:val="006229E2"/>
    <w:rsid w:val="00622D5D"/>
    <w:rsid w:val="0062312C"/>
    <w:rsid w:val="006231C6"/>
    <w:rsid w:val="00623318"/>
    <w:rsid w:val="00623887"/>
    <w:rsid w:val="00623C0C"/>
    <w:rsid w:val="0062445B"/>
    <w:rsid w:val="00624600"/>
    <w:rsid w:val="00624A0D"/>
    <w:rsid w:val="00624A88"/>
    <w:rsid w:val="00624C32"/>
    <w:rsid w:val="00624EA2"/>
    <w:rsid w:val="00624EFE"/>
    <w:rsid w:val="0062508F"/>
    <w:rsid w:val="00625295"/>
    <w:rsid w:val="0062552F"/>
    <w:rsid w:val="006255B4"/>
    <w:rsid w:val="0062562B"/>
    <w:rsid w:val="00625B78"/>
    <w:rsid w:val="00625D12"/>
    <w:rsid w:val="006267DD"/>
    <w:rsid w:val="00626898"/>
    <w:rsid w:val="00626A37"/>
    <w:rsid w:val="00626BD2"/>
    <w:rsid w:val="00626C59"/>
    <w:rsid w:val="00626F15"/>
    <w:rsid w:val="00626F64"/>
    <w:rsid w:val="006270BB"/>
    <w:rsid w:val="00627243"/>
    <w:rsid w:val="006273B7"/>
    <w:rsid w:val="006273BA"/>
    <w:rsid w:val="006278BA"/>
    <w:rsid w:val="006279D7"/>
    <w:rsid w:val="006279E6"/>
    <w:rsid w:val="00627A06"/>
    <w:rsid w:val="00627A8A"/>
    <w:rsid w:val="00627C21"/>
    <w:rsid w:val="00627DF0"/>
    <w:rsid w:val="00627F29"/>
    <w:rsid w:val="00627F5C"/>
    <w:rsid w:val="00630218"/>
    <w:rsid w:val="00630243"/>
    <w:rsid w:val="00630255"/>
    <w:rsid w:val="00630621"/>
    <w:rsid w:val="006308A3"/>
    <w:rsid w:val="006308AB"/>
    <w:rsid w:val="00630A02"/>
    <w:rsid w:val="00630B3E"/>
    <w:rsid w:val="006312A5"/>
    <w:rsid w:val="0063165E"/>
    <w:rsid w:val="006316AD"/>
    <w:rsid w:val="0063179A"/>
    <w:rsid w:val="00631CCF"/>
    <w:rsid w:val="00631D3B"/>
    <w:rsid w:val="00631D62"/>
    <w:rsid w:val="00632018"/>
    <w:rsid w:val="00632187"/>
    <w:rsid w:val="00632374"/>
    <w:rsid w:val="0063246A"/>
    <w:rsid w:val="006324A1"/>
    <w:rsid w:val="0063266A"/>
    <w:rsid w:val="006327DA"/>
    <w:rsid w:val="006327F6"/>
    <w:rsid w:val="006327F7"/>
    <w:rsid w:val="00632870"/>
    <w:rsid w:val="00632B94"/>
    <w:rsid w:val="00632D87"/>
    <w:rsid w:val="00632E14"/>
    <w:rsid w:val="0063328C"/>
    <w:rsid w:val="0063330A"/>
    <w:rsid w:val="00633CC7"/>
    <w:rsid w:val="00633CE3"/>
    <w:rsid w:val="00633F0F"/>
    <w:rsid w:val="00634556"/>
    <w:rsid w:val="00634856"/>
    <w:rsid w:val="0063488F"/>
    <w:rsid w:val="006348CD"/>
    <w:rsid w:val="00634926"/>
    <w:rsid w:val="00634B52"/>
    <w:rsid w:val="00634DF0"/>
    <w:rsid w:val="006350D9"/>
    <w:rsid w:val="0063518A"/>
    <w:rsid w:val="0063533D"/>
    <w:rsid w:val="0063595E"/>
    <w:rsid w:val="006359E7"/>
    <w:rsid w:val="00635ADD"/>
    <w:rsid w:val="00635B92"/>
    <w:rsid w:val="00635BB2"/>
    <w:rsid w:val="00635DF2"/>
    <w:rsid w:val="006366BF"/>
    <w:rsid w:val="00636974"/>
    <w:rsid w:val="006369CD"/>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4F3"/>
    <w:rsid w:val="006414FE"/>
    <w:rsid w:val="006415D6"/>
    <w:rsid w:val="00641604"/>
    <w:rsid w:val="0064161C"/>
    <w:rsid w:val="006419B6"/>
    <w:rsid w:val="00641BE5"/>
    <w:rsid w:val="00641E8F"/>
    <w:rsid w:val="0064223C"/>
    <w:rsid w:val="0064286B"/>
    <w:rsid w:val="00642EC6"/>
    <w:rsid w:val="006437FD"/>
    <w:rsid w:val="00643EDB"/>
    <w:rsid w:val="006440B5"/>
    <w:rsid w:val="006441E6"/>
    <w:rsid w:val="00644273"/>
    <w:rsid w:val="00644AF6"/>
    <w:rsid w:val="00644B37"/>
    <w:rsid w:val="00644BD0"/>
    <w:rsid w:val="00644BF3"/>
    <w:rsid w:val="00644F1A"/>
    <w:rsid w:val="00645482"/>
    <w:rsid w:val="006454D8"/>
    <w:rsid w:val="006456C6"/>
    <w:rsid w:val="006460E3"/>
    <w:rsid w:val="00646333"/>
    <w:rsid w:val="0064638B"/>
    <w:rsid w:val="0064658D"/>
    <w:rsid w:val="006466CA"/>
    <w:rsid w:val="0064697C"/>
    <w:rsid w:val="00646AB1"/>
    <w:rsid w:val="00646B24"/>
    <w:rsid w:val="00646E5C"/>
    <w:rsid w:val="00646F51"/>
    <w:rsid w:val="00647039"/>
    <w:rsid w:val="006470DA"/>
    <w:rsid w:val="006470E2"/>
    <w:rsid w:val="006471A4"/>
    <w:rsid w:val="006472FE"/>
    <w:rsid w:val="006473ED"/>
    <w:rsid w:val="006476CB"/>
    <w:rsid w:val="00647858"/>
    <w:rsid w:val="006478E7"/>
    <w:rsid w:val="00647975"/>
    <w:rsid w:val="006479A4"/>
    <w:rsid w:val="00647CD2"/>
    <w:rsid w:val="00647FEE"/>
    <w:rsid w:val="0065009F"/>
    <w:rsid w:val="00650110"/>
    <w:rsid w:val="006501D3"/>
    <w:rsid w:val="006505FC"/>
    <w:rsid w:val="0065081C"/>
    <w:rsid w:val="0065092E"/>
    <w:rsid w:val="00650CC8"/>
    <w:rsid w:val="00650D85"/>
    <w:rsid w:val="00650E33"/>
    <w:rsid w:val="00651165"/>
    <w:rsid w:val="00651354"/>
    <w:rsid w:val="00651442"/>
    <w:rsid w:val="00651A14"/>
    <w:rsid w:val="00652041"/>
    <w:rsid w:val="00652061"/>
    <w:rsid w:val="0065215F"/>
    <w:rsid w:val="006524C0"/>
    <w:rsid w:val="0065279E"/>
    <w:rsid w:val="00652868"/>
    <w:rsid w:val="00652B94"/>
    <w:rsid w:val="00652D4F"/>
    <w:rsid w:val="006534B1"/>
    <w:rsid w:val="00653547"/>
    <w:rsid w:val="00653699"/>
    <w:rsid w:val="00653959"/>
    <w:rsid w:val="00654001"/>
    <w:rsid w:val="00654021"/>
    <w:rsid w:val="0065470F"/>
    <w:rsid w:val="00654717"/>
    <w:rsid w:val="0065485A"/>
    <w:rsid w:val="00654A4B"/>
    <w:rsid w:val="00654E80"/>
    <w:rsid w:val="006551F9"/>
    <w:rsid w:val="006555D9"/>
    <w:rsid w:val="0065581E"/>
    <w:rsid w:val="006559FE"/>
    <w:rsid w:val="00655F0E"/>
    <w:rsid w:val="00655FE5"/>
    <w:rsid w:val="00656125"/>
    <w:rsid w:val="006561C9"/>
    <w:rsid w:val="00656361"/>
    <w:rsid w:val="00656710"/>
    <w:rsid w:val="00656E93"/>
    <w:rsid w:val="00656F4A"/>
    <w:rsid w:val="0065704E"/>
    <w:rsid w:val="0065718E"/>
    <w:rsid w:val="0065736C"/>
    <w:rsid w:val="006573F0"/>
    <w:rsid w:val="006575D7"/>
    <w:rsid w:val="0065786D"/>
    <w:rsid w:val="0065788F"/>
    <w:rsid w:val="00657A0C"/>
    <w:rsid w:val="006602AD"/>
    <w:rsid w:val="0066031E"/>
    <w:rsid w:val="00660523"/>
    <w:rsid w:val="006606C0"/>
    <w:rsid w:val="006608D0"/>
    <w:rsid w:val="00660927"/>
    <w:rsid w:val="00660DB6"/>
    <w:rsid w:val="006612D0"/>
    <w:rsid w:val="006613FB"/>
    <w:rsid w:val="006615B8"/>
    <w:rsid w:val="0066162A"/>
    <w:rsid w:val="00661E64"/>
    <w:rsid w:val="00662251"/>
    <w:rsid w:val="0066235B"/>
    <w:rsid w:val="006624AF"/>
    <w:rsid w:val="00662F7E"/>
    <w:rsid w:val="00663039"/>
    <w:rsid w:val="006635DF"/>
    <w:rsid w:val="00663668"/>
    <w:rsid w:val="0066402C"/>
    <w:rsid w:val="0066413F"/>
    <w:rsid w:val="006641D4"/>
    <w:rsid w:val="00664359"/>
    <w:rsid w:val="00664437"/>
    <w:rsid w:val="00664507"/>
    <w:rsid w:val="00664872"/>
    <w:rsid w:val="00664DAA"/>
    <w:rsid w:val="00664FCD"/>
    <w:rsid w:val="00665704"/>
    <w:rsid w:val="006659AD"/>
    <w:rsid w:val="006659DF"/>
    <w:rsid w:val="00665A61"/>
    <w:rsid w:val="00665B6F"/>
    <w:rsid w:val="00665D56"/>
    <w:rsid w:val="00665E1C"/>
    <w:rsid w:val="00665E96"/>
    <w:rsid w:val="0066629E"/>
    <w:rsid w:val="00666333"/>
    <w:rsid w:val="0066664A"/>
    <w:rsid w:val="006666F1"/>
    <w:rsid w:val="006667BF"/>
    <w:rsid w:val="00666A61"/>
    <w:rsid w:val="00666B94"/>
    <w:rsid w:val="00666C07"/>
    <w:rsid w:val="00667535"/>
    <w:rsid w:val="00667767"/>
    <w:rsid w:val="00667BBC"/>
    <w:rsid w:val="00667DDB"/>
    <w:rsid w:val="00670083"/>
    <w:rsid w:val="006706A7"/>
    <w:rsid w:val="00670712"/>
    <w:rsid w:val="00670CEA"/>
    <w:rsid w:val="00670E13"/>
    <w:rsid w:val="00670F85"/>
    <w:rsid w:val="0067106C"/>
    <w:rsid w:val="006711B0"/>
    <w:rsid w:val="00671608"/>
    <w:rsid w:val="00671832"/>
    <w:rsid w:val="00671C46"/>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8AB"/>
    <w:rsid w:val="00673909"/>
    <w:rsid w:val="0067393F"/>
    <w:rsid w:val="00673BBA"/>
    <w:rsid w:val="00673E68"/>
    <w:rsid w:val="00674343"/>
    <w:rsid w:val="0067437C"/>
    <w:rsid w:val="00674477"/>
    <w:rsid w:val="006745F1"/>
    <w:rsid w:val="00674752"/>
    <w:rsid w:val="006748E5"/>
    <w:rsid w:val="00674AD7"/>
    <w:rsid w:val="00675122"/>
    <w:rsid w:val="0067525E"/>
    <w:rsid w:val="006753C9"/>
    <w:rsid w:val="00675449"/>
    <w:rsid w:val="0067598E"/>
    <w:rsid w:val="00675BF7"/>
    <w:rsid w:val="00675E6A"/>
    <w:rsid w:val="006760A3"/>
    <w:rsid w:val="006761D3"/>
    <w:rsid w:val="006765CF"/>
    <w:rsid w:val="006765E8"/>
    <w:rsid w:val="006766A6"/>
    <w:rsid w:val="006767E9"/>
    <w:rsid w:val="00676919"/>
    <w:rsid w:val="00676995"/>
    <w:rsid w:val="00676B13"/>
    <w:rsid w:val="00676C2B"/>
    <w:rsid w:val="00676F3A"/>
    <w:rsid w:val="006772FF"/>
    <w:rsid w:val="00677A8A"/>
    <w:rsid w:val="00677F22"/>
    <w:rsid w:val="00680118"/>
    <w:rsid w:val="00680185"/>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871"/>
    <w:rsid w:val="006819A7"/>
    <w:rsid w:val="006819E7"/>
    <w:rsid w:val="00681AF5"/>
    <w:rsid w:val="00681B6D"/>
    <w:rsid w:val="00681E63"/>
    <w:rsid w:val="00681FCA"/>
    <w:rsid w:val="006821EA"/>
    <w:rsid w:val="006824EF"/>
    <w:rsid w:val="0068266F"/>
    <w:rsid w:val="006826BA"/>
    <w:rsid w:val="006826E8"/>
    <w:rsid w:val="00682711"/>
    <w:rsid w:val="0068271B"/>
    <w:rsid w:val="0068279F"/>
    <w:rsid w:val="0068290D"/>
    <w:rsid w:val="00682916"/>
    <w:rsid w:val="00682A2D"/>
    <w:rsid w:val="00682BE7"/>
    <w:rsid w:val="006831DA"/>
    <w:rsid w:val="0068390F"/>
    <w:rsid w:val="0068397C"/>
    <w:rsid w:val="00683A80"/>
    <w:rsid w:val="00683DE2"/>
    <w:rsid w:val="006842A3"/>
    <w:rsid w:val="006844DC"/>
    <w:rsid w:val="00684548"/>
    <w:rsid w:val="00684871"/>
    <w:rsid w:val="00684C50"/>
    <w:rsid w:val="00685428"/>
    <w:rsid w:val="0068561B"/>
    <w:rsid w:val="00685CAC"/>
    <w:rsid w:val="006862FF"/>
    <w:rsid w:val="00686674"/>
    <w:rsid w:val="006866BF"/>
    <w:rsid w:val="00686BCE"/>
    <w:rsid w:val="00687294"/>
    <w:rsid w:val="00687304"/>
    <w:rsid w:val="0068732A"/>
    <w:rsid w:val="006873F8"/>
    <w:rsid w:val="006878EB"/>
    <w:rsid w:val="00687C07"/>
    <w:rsid w:val="00687C1F"/>
    <w:rsid w:val="00687D95"/>
    <w:rsid w:val="00687E24"/>
    <w:rsid w:val="00687E85"/>
    <w:rsid w:val="00687FDA"/>
    <w:rsid w:val="0069003A"/>
    <w:rsid w:val="006901B1"/>
    <w:rsid w:val="006902EF"/>
    <w:rsid w:val="006902FE"/>
    <w:rsid w:val="006903E7"/>
    <w:rsid w:val="00690474"/>
    <w:rsid w:val="006904F1"/>
    <w:rsid w:val="006905BC"/>
    <w:rsid w:val="0069067B"/>
    <w:rsid w:val="0069071D"/>
    <w:rsid w:val="00690896"/>
    <w:rsid w:val="006909A1"/>
    <w:rsid w:val="00690C48"/>
    <w:rsid w:val="006913BA"/>
    <w:rsid w:val="00691EBF"/>
    <w:rsid w:val="0069204F"/>
    <w:rsid w:val="0069206C"/>
    <w:rsid w:val="006922C4"/>
    <w:rsid w:val="006924F8"/>
    <w:rsid w:val="00692614"/>
    <w:rsid w:val="006927FC"/>
    <w:rsid w:val="00692C04"/>
    <w:rsid w:val="00693285"/>
    <w:rsid w:val="00693472"/>
    <w:rsid w:val="006937F4"/>
    <w:rsid w:val="00693911"/>
    <w:rsid w:val="0069391B"/>
    <w:rsid w:val="006940FF"/>
    <w:rsid w:val="00694118"/>
    <w:rsid w:val="00694338"/>
    <w:rsid w:val="00694589"/>
    <w:rsid w:val="00694612"/>
    <w:rsid w:val="00694647"/>
    <w:rsid w:val="00694826"/>
    <w:rsid w:val="00694F18"/>
    <w:rsid w:val="00694FDA"/>
    <w:rsid w:val="0069513A"/>
    <w:rsid w:val="0069528E"/>
    <w:rsid w:val="0069542F"/>
    <w:rsid w:val="00695470"/>
    <w:rsid w:val="0069562F"/>
    <w:rsid w:val="006956B9"/>
    <w:rsid w:val="00695748"/>
    <w:rsid w:val="00695861"/>
    <w:rsid w:val="006958BD"/>
    <w:rsid w:val="00695AA9"/>
    <w:rsid w:val="00695BD9"/>
    <w:rsid w:val="00695CB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07"/>
    <w:rsid w:val="006A18A0"/>
    <w:rsid w:val="006A1946"/>
    <w:rsid w:val="006A1CB7"/>
    <w:rsid w:val="006A211A"/>
    <w:rsid w:val="006A2227"/>
    <w:rsid w:val="006A262D"/>
    <w:rsid w:val="006A28F2"/>
    <w:rsid w:val="006A2A33"/>
    <w:rsid w:val="006A2A34"/>
    <w:rsid w:val="006A3005"/>
    <w:rsid w:val="006A3185"/>
    <w:rsid w:val="006A32A6"/>
    <w:rsid w:val="006A33FB"/>
    <w:rsid w:val="006A3770"/>
    <w:rsid w:val="006A3ACB"/>
    <w:rsid w:val="006A3B42"/>
    <w:rsid w:val="006A3C7F"/>
    <w:rsid w:val="006A3FFE"/>
    <w:rsid w:val="006A409D"/>
    <w:rsid w:val="006A4250"/>
    <w:rsid w:val="006A4367"/>
    <w:rsid w:val="006A43D9"/>
    <w:rsid w:val="006A4475"/>
    <w:rsid w:val="006A458E"/>
    <w:rsid w:val="006A484F"/>
    <w:rsid w:val="006A4D6E"/>
    <w:rsid w:val="006A4F33"/>
    <w:rsid w:val="006A5DFC"/>
    <w:rsid w:val="006A5E20"/>
    <w:rsid w:val="006A6101"/>
    <w:rsid w:val="006A6278"/>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C87"/>
    <w:rsid w:val="006A7D80"/>
    <w:rsid w:val="006A7E80"/>
    <w:rsid w:val="006B01E9"/>
    <w:rsid w:val="006B03AF"/>
    <w:rsid w:val="006B0476"/>
    <w:rsid w:val="006B08D5"/>
    <w:rsid w:val="006B0F62"/>
    <w:rsid w:val="006B1176"/>
    <w:rsid w:val="006B12ED"/>
    <w:rsid w:val="006B13EF"/>
    <w:rsid w:val="006B1D1D"/>
    <w:rsid w:val="006B1F71"/>
    <w:rsid w:val="006B243C"/>
    <w:rsid w:val="006B27E3"/>
    <w:rsid w:val="006B29C1"/>
    <w:rsid w:val="006B2A26"/>
    <w:rsid w:val="006B3188"/>
    <w:rsid w:val="006B3871"/>
    <w:rsid w:val="006B39A2"/>
    <w:rsid w:val="006B3CA5"/>
    <w:rsid w:val="006B3FA6"/>
    <w:rsid w:val="006B43FE"/>
    <w:rsid w:val="006B461A"/>
    <w:rsid w:val="006B4810"/>
    <w:rsid w:val="006B4858"/>
    <w:rsid w:val="006B48A4"/>
    <w:rsid w:val="006B4A79"/>
    <w:rsid w:val="006B4BB3"/>
    <w:rsid w:val="006B4C54"/>
    <w:rsid w:val="006B4DB5"/>
    <w:rsid w:val="006B4DE5"/>
    <w:rsid w:val="006B4F3F"/>
    <w:rsid w:val="006B55AA"/>
    <w:rsid w:val="006B5C76"/>
    <w:rsid w:val="006B6507"/>
    <w:rsid w:val="006B6644"/>
    <w:rsid w:val="006B679E"/>
    <w:rsid w:val="006B6A7A"/>
    <w:rsid w:val="006B6B03"/>
    <w:rsid w:val="006B6C46"/>
    <w:rsid w:val="006B6CC4"/>
    <w:rsid w:val="006B6EFD"/>
    <w:rsid w:val="006B6FCD"/>
    <w:rsid w:val="006B7022"/>
    <w:rsid w:val="006B704E"/>
    <w:rsid w:val="006B70F6"/>
    <w:rsid w:val="006B74ED"/>
    <w:rsid w:val="006B7AD1"/>
    <w:rsid w:val="006B7B8C"/>
    <w:rsid w:val="006C0237"/>
    <w:rsid w:val="006C02F0"/>
    <w:rsid w:val="006C033D"/>
    <w:rsid w:val="006C0649"/>
    <w:rsid w:val="006C07DD"/>
    <w:rsid w:val="006C094E"/>
    <w:rsid w:val="006C0986"/>
    <w:rsid w:val="006C09F6"/>
    <w:rsid w:val="006C0C24"/>
    <w:rsid w:val="006C0CF6"/>
    <w:rsid w:val="006C0FE8"/>
    <w:rsid w:val="006C10CF"/>
    <w:rsid w:val="006C13C9"/>
    <w:rsid w:val="006C1CB1"/>
    <w:rsid w:val="006C1E46"/>
    <w:rsid w:val="006C1FE3"/>
    <w:rsid w:val="006C2197"/>
    <w:rsid w:val="006C230F"/>
    <w:rsid w:val="006C244F"/>
    <w:rsid w:val="006C292B"/>
    <w:rsid w:val="006C2FBA"/>
    <w:rsid w:val="006C30C0"/>
    <w:rsid w:val="006C313A"/>
    <w:rsid w:val="006C3332"/>
    <w:rsid w:val="006C358F"/>
    <w:rsid w:val="006C3716"/>
    <w:rsid w:val="006C3A25"/>
    <w:rsid w:val="006C427C"/>
    <w:rsid w:val="006C46AE"/>
    <w:rsid w:val="006C4897"/>
    <w:rsid w:val="006C4999"/>
    <w:rsid w:val="006C4AF2"/>
    <w:rsid w:val="006C4E00"/>
    <w:rsid w:val="006C4EB5"/>
    <w:rsid w:val="006C53E7"/>
    <w:rsid w:val="006C56BA"/>
    <w:rsid w:val="006C5990"/>
    <w:rsid w:val="006C59CF"/>
    <w:rsid w:val="006C5ADE"/>
    <w:rsid w:val="006C5E12"/>
    <w:rsid w:val="006C5EF6"/>
    <w:rsid w:val="006C60C5"/>
    <w:rsid w:val="006C6129"/>
    <w:rsid w:val="006C615F"/>
    <w:rsid w:val="006C6165"/>
    <w:rsid w:val="006C62DB"/>
    <w:rsid w:val="006C6582"/>
    <w:rsid w:val="006C689E"/>
    <w:rsid w:val="006C6BFA"/>
    <w:rsid w:val="006C6DD0"/>
    <w:rsid w:val="006C7695"/>
    <w:rsid w:val="006C7881"/>
    <w:rsid w:val="006C78D2"/>
    <w:rsid w:val="006C7A4E"/>
    <w:rsid w:val="006C7B6E"/>
    <w:rsid w:val="006C7BDF"/>
    <w:rsid w:val="006C7D7E"/>
    <w:rsid w:val="006C7DF8"/>
    <w:rsid w:val="006D06B3"/>
    <w:rsid w:val="006D0818"/>
    <w:rsid w:val="006D0C24"/>
    <w:rsid w:val="006D10B9"/>
    <w:rsid w:val="006D12B9"/>
    <w:rsid w:val="006D134B"/>
    <w:rsid w:val="006D1495"/>
    <w:rsid w:val="006D153F"/>
    <w:rsid w:val="006D1878"/>
    <w:rsid w:val="006D24ED"/>
    <w:rsid w:val="006D2893"/>
    <w:rsid w:val="006D2A5E"/>
    <w:rsid w:val="006D3130"/>
    <w:rsid w:val="006D32BE"/>
    <w:rsid w:val="006D32BF"/>
    <w:rsid w:val="006D34F1"/>
    <w:rsid w:val="006D3984"/>
    <w:rsid w:val="006D3CC8"/>
    <w:rsid w:val="006D4521"/>
    <w:rsid w:val="006D46D6"/>
    <w:rsid w:val="006D46FB"/>
    <w:rsid w:val="006D47B1"/>
    <w:rsid w:val="006D47E9"/>
    <w:rsid w:val="006D5092"/>
    <w:rsid w:val="006D5303"/>
    <w:rsid w:val="006D5387"/>
    <w:rsid w:val="006D55A3"/>
    <w:rsid w:val="006D595D"/>
    <w:rsid w:val="006D5F01"/>
    <w:rsid w:val="006D61C8"/>
    <w:rsid w:val="006D620A"/>
    <w:rsid w:val="006D6213"/>
    <w:rsid w:val="006D624D"/>
    <w:rsid w:val="006D6317"/>
    <w:rsid w:val="006D662D"/>
    <w:rsid w:val="006D66B0"/>
    <w:rsid w:val="006D6769"/>
    <w:rsid w:val="006D68B4"/>
    <w:rsid w:val="006D68C2"/>
    <w:rsid w:val="006D6CB5"/>
    <w:rsid w:val="006D6DC2"/>
    <w:rsid w:val="006D7683"/>
    <w:rsid w:val="006D77A2"/>
    <w:rsid w:val="006D7871"/>
    <w:rsid w:val="006D796B"/>
    <w:rsid w:val="006D79C3"/>
    <w:rsid w:val="006E00BF"/>
    <w:rsid w:val="006E04E8"/>
    <w:rsid w:val="006E05DF"/>
    <w:rsid w:val="006E0927"/>
    <w:rsid w:val="006E0B44"/>
    <w:rsid w:val="006E0BC2"/>
    <w:rsid w:val="006E0D1B"/>
    <w:rsid w:val="006E1013"/>
    <w:rsid w:val="006E1FC9"/>
    <w:rsid w:val="006E2129"/>
    <w:rsid w:val="006E21D0"/>
    <w:rsid w:val="006E243F"/>
    <w:rsid w:val="006E26B5"/>
    <w:rsid w:val="006E2703"/>
    <w:rsid w:val="006E282B"/>
    <w:rsid w:val="006E2A08"/>
    <w:rsid w:val="006E2B56"/>
    <w:rsid w:val="006E2C42"/>
    <w:rsid w:val="006E2E26"/>
    <w:rsid w:val="006E3B15"/>
    <w:rsid w:val="006E3BC0"/>
    <w:rsid w:val="006E3FC8"/>
    <w:rsid w:val="006E41DF"/>
    <w:rsid w:val="006E4430"/>
    <w:rsid w:val="006E46E7"/>
    <w:rsid w:val="006E498B"/>
    <w:rsid w:val="006E4AE3"/>
    <w:rsid w:val="006E4BDA"/>
    <w:rsid w:val="006E512D"/>
    <w:rsid w:val="006E546E"/>
    <w:rsid w:val="006E57B4"/>
    <w:rsid w:val="006E57EC"/>
    <w:rsid w:val="006E5C49"/>
    <w:rsid w:val="006E5C72"/>
    <w:rsid w:val="006E5D28"/>
    <w:rsid w:val="006E5F16"/>
    <w:rsid w:val="006E5F88"/>
    <w:rsid w:val="006E63AB"/>
    <w:rsid w:val="006E650F"/>
    <w:rsid w:val="006E65F9"/>
    <w:rsid w:val="006E69DA"/>
    <w:rsid w:val="006E69F9"/>
    <w:rsid w:val="006E6A02"/>
    <w:rsid w:val="006E6A5A"/>
    <w:rsid w:val="006E6B40"/>
    <w:rsid w:val="006E6BC5"/>
    <w:rsid w:val="006E6FE6"/>
    <w:rsid w:val="006E706E"/>
    <w:rsid w:val="006E719B"/>
    <w:rsid w:val="006E72B4"/>
    <w:rsid w:val="006E7652"/>
    <w:rsid w:val="006E7781"/>
    <w:rsid w:val="006E79B0"/>
    <w:rsid w:val="006E7F67"/>
    <w:rsid w:val="006E7F83"/>
    <w:rsid w:val="006F0046"/>
    <w:rsid w:val="006F019F"/>
    <w:rsid w:val="006F046A"/>
    <w:rsid w:val="006F04CB"/>
    <w:rsid w:val="006F07AA"/>
    <w:rsid w:val="006F09A5"/>
    <w:rsid w:val="006F0E6A"/>
    <w:rsid w:val="006F0F03"/>
    <w:rsid w:val="006F12B5"/>
    <w:rsid w:val="006F16E2"/>
    <w:rsid w:val="006F198C"/>
    <w:rsid w:val="006F19F6"/>
    <w:rsid w:val="006F1BAA"/>
    <w:rsid w:val="006F209F"/>
    <w:rsid w:val="006F21B4"/>
    <w:rsid w:val="006F21E9"/>
    <w:rsid w:val="006F26E6"/>
    <w:rsid w:val="006F2A2E"/>
    <w:rsid w:val="006F2A72"/>
    <w:rsid w:val="006F2CC5"/>
    <w:rsid w:val="006F30B4"/>
    <w:rsid w:val="006F3501"/>
    <w:rsid w:val="006F3605"/>
    <w:rsid w:val="006F3644"/>
    <w:rsid w:val="006F3824"/>
    <w:rsid w:val="006F3885"/>
    <w:rsid w:val="006F38EB"/>
    <w:rsid w:val="006F3F6C"/>
    <w:rsid w:val="006F3FCE"/>
    <w:rsid w:val="006F462C"/>
    <w:rsid w:val="006F48AD"/>
    <w:rsid w:val="006F48BA"/>
    <w:rsid w:val="006F4A39"/>
    <w:rsid w:val="006F4BD4"/>
    <w:rsid w:val="006F4C44"/>
    <w:rsid w:val="006F4CF9"/>
    <w:rsid w:val="006F4EE2"/>
    <w:rsid w:val="006F501B"/>
    <w:rsid w:val="006F5145"/>
    <w:rsid w:val="006F514D"/>
    <w:rsid w:val="006F528F"/>
    <w:rsid w:val="006F530F"/>
    <w:rsid w:val="006F574C"/>
    <w:rsid w:val="006F5D9C"/>
    <w:rsid w:val="006F5DE5"/>
    <w:rsid w:val="006F5F0D"/>
    <w:rsid w:val="006F5FFC"/>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20F"/>
    <w:rsid w:val="0070072C"/>
    <w:rsid w:val="00700A1F"/>
    <w:rsid w:val="00700B79"/>
    <w:rsid w:val="00700D36"/>
    <w:rsid w:val="007013F1"/>
    <w:rsid w:val="0070149A"/>
    <w:rsid w:val="00701AEA"/>
    <w:rsid w:val="0070210C"/>
    <w:rsid w:val="00702399"/>
    <w:rsid w:val="007025D1"/>
    <w:rsid w:val="00702B76"/>
    <w:rsid w:val="00702B88"/>
    <w:rsid w:val="00702D09"/>
    <w:rsid w:val="00702D2A"/>
    <w:rsid w:val="00702F03"/>
    <w:rsid w:val="00702F48"/>
    <w:rsid w:val="00702F57"/>
    <w:rsid w:val="007032CC"/>
    <w:rsid w:val="007034B8"/>
    <w:rsid w:val="007034D8"/>
    <w:rsid w:val="00703831"/>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798"/>
    <w:rsid w:val="0071180C"/>
    <w:rsid w:val="0071190B"/>
    <w:rsid w:val="00711F31"/>
    <w:rsid w:val="00711F86"/>
    <w:rsid w:val="00711FF3"/>
    <w:rsid w:val="007124BF"/>
    <w:rsid w:val="00712CF8"/>
    <w:rsid w:val="00712D72"/>
    <w:rsid w:val="00712E17"/>
    <w:rsid w:val="007131FE"/>
    <w:rsid w:val="00713502"/>
    <w:rsid w:val="00713631"/>
    <w:rsid w:val="00713773"/>
    <w:rsid w:val="0071378D"/>
    <w:rsid w:val="007138F9"/>
    <w:rsid w:val="007139A8"/>
    <w:rsid w:val="007139EB"/>
    <w:rsid w:val="00713B80"/>
    <w:rsid w:val="00713D7B"/>
    <w:rsid w:val="00713DE9"/>
    <w:rsid w:val="007140E5"/>
    <w:rsid w:val="00714295"/>
    <w:rsid w:val="00714884"/>
    <w:rsid w:val="00714A7C"/>
    <w:rsid w:val="00714BD8"/>
    <w:rsid w:val="00715103"/>
    <w:rsid w:val="00715238"/>
    <w:rsid w:val="00715340"/>
    <w:rsid w:val="0071576A"/>
    <w:rsid w:val="0071586A"/>
    <w:rsid w:val="00715955"/>
    <w:rsid w:val="00715A20"/>
    <w:rsid w:val="00715E20"/>
    <w:rsid w:val="00715F17"/>
    <w:rsid w:val="00715FE9"/>
    <w:rsid w:val="00716061"/>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1F7"/>
    <w:rsid w:val="007204D0"/>
    <w:rsid w:val="007208BC"/>
    <w:rsid w:val="0072099A"/>
    <w:rsid w:val="00720A89"/>
    <w:rsid w:val="00720AE3"/>
    <w:rsid w:val="00720CC5"/>
    <w:rsid w:val="00720DA6"/>
    <w:rsid w:val="00720E7E"/>
    <w:rsid w:val="00720E95"/>
    <w:rsid w:val="00721257"/>
    <w:rsid w:val="0072190D"/>
    <w:rsid w:val="00721A29"/>
    <w:rsid w:val="00721A67"/>
    <w:rsid w:val="00721D2A"/>
    <w:rsid w:val="0072209D"/>
    <w:rsid w:val="007220FE"/>
    <w:rsid w:val="0072240F"/>
    <w:rsid w:val="00722599"/>
    <w:rsid w:val="007227AE"/>
    <w:rsid w:val="00722A39"/>
    <w:rsid w:val="00722BF3"/>
    <w:rsid w:val="00722E5B"/>
    <w:rsid w:val="00723115"/>
    <w:rsid w:val="00723319"/>
    <w:rsid w:val="007233A9"/>
    <w:rsid w:val="007234CE"/>
    <w:rsid w:val="007234DA"/>
    <w:rsid w:val="007234E3"/>
    <w:rsid w:val="007236A8"/>
    <w:rsid w:val="00723AEA"/>
    <w:rsid w:val="00723B7D"/>
    <w:rsid w:val="00723E70"/>
    <w:rsid w:val="00723F8D"/>
    <w:rsid w:val="007240A1"/>
    <w:rsid w:val="00724363"/>
    <w:rsid w:val="00724608"/>
    <w:rsid w:val="0072463E"/>
    <w:rsid w:val="00724676"/>
    <w:rsid w:val="00724B7C"/>
    <w:rsid w:val="00724BF2"/>
    <w:rsid w:val="00724BF7"/>
    <w:rsid w:val="00724BFC"/>
    <w:rsid w:val="00724C53"/>
    <w:rsid w:val="00724CEF"/>
    <w:rsid w:val="00724D6C"/>
    <w:rsid w:val="00724F16"/>
    <w:rsid w:val="00725262"/>
    <w:rsid w:val="0072539B"/>
    <w:rsid w:val="00725529"/>
    <w:rsid w:val="00725AFF"/>
    <w:rsid w:val="00725B03"/>
    <w:rsid w:val="00725D38"/>
    <w:rsid w:val="007260CF"/>
    <w:rsid w:val="0072611D"/>
    <w:rsid w:val="007261B0"/>
    <w:rsid w:val="00726838"/>
    <w:rsid w:val="00726AE7"/>
    <w:rsid w:val="00726D2A"/>
    <w:rsid w:val="00726D94"/>
    <w:rsid w:val="00727052"/>
    <w:rsid w:val="00727387"/>
    <w:rsid w:val="0072738D"/>
    <w:rsid w:val="007275DF"/>
    <w:rsid w:val="00727723"/>
    <w:rsid w:val="00727980"/>
    <w:rsid w:val="007279DA"/>
    <w:rsid w:val="007279FA"/>
    <w:rsid w:val="00727AD9"/>
    <w:rsid w:val="00727C44"/>
    <w:rsid w:val="007301D4"/>
    <w:rsid w:val="007303D6"/>
    <w:rsid w:val="0073062A"/>
    <w:rsid w:val="007308AA"/>
    <w:rsid w:val="00730B22"/>
    <w:rsid w:val="00730B2C"/>
    <w:rsid w:val="00730F10"/>
    <w:rsid w:val="007310A1"/>
    <w:rsid w:val="00731356"/>
    <w:rsid w:val="007319CB"/>
    <w:rsid w:val="00731A89"/>
    <w:rsid w:val="00731AB3"/>
    <w:rsid w:val="00731BE7"/>
    <w:rsid w:val="00731C0D"/>
    <w:rsid w:val="00731C68"/>
    <w:rsid w:val="00731E38"/>
    <w:rsid w:val="00732141"/>
    <w:rsid w:val="007329C3"/>
    <w:rsid w:val="00732A45"/>
    <w:rsid w:val="00732A88"/>
    <w:rsid w:val="00732B1B"/>
    <w:rsid w:val="00732BA2"/>
    <w:rsid w:val="00732E7B"/>
    <w:rsid w:val="00732F9A"/>
    <w:rsid w:val="00733054"/>
    <w:rsid w:val="007334C1"/>
    <w:rsid w:val="0073363B"/>
    <w:rsid w:val="00733F6D"/>
    <w:rsid w:val="00734566"/>
    <w:rsid w:val="0073473B"/>
    <w:rsid w:val="007347E6"/>
    <w:rsid w:val="00734AC6"/>
    <w:rsid w:val="00734CDD"/>
    <w:rsid w:val="00734D24"/>
    <w:rsid w:val="00734D5C"/>
    <w:rsid w:val="00734E7E"/>
    <w:rsid w:val="00735080"/>
    <w:rsid w:val="007353CF"/>
    <w:rsid w:val="00735549"/>
    <w:rsid w:val="00735799"/>
    <w:rsid w:val="00735BC9"/>
    <w:rsid w:val="00735C98"/>
    <w:rsid w:val="00735E06"/>
    <w:rsid w:val="00735E15"/>
    <w:rsid w:val="00735EB3"/>
    <w:rsid w:val="007364AA"/>
    <w:rsid w:val="00736988"/>
    <w:rsid w:val="00736C91"/>
    <w:rsid w:val="007372BE"/>
    <w:rsid w:val="00737B3D"/>
    <w:rsid w:val="00737E71"/>
    <w:rsid w:val="00737EAA"/>
    <w:rsid w:val="00737F38"/>
    <w:rsid w:val="00737FBD"/>
    <w:rsid w:val="0074023A"/>
    <w:rsid w:val="0074052B"/>
    <w:rsid w:val="00740A72"/>
    <w:rsid w:val="00740A82"/>
    <w:rsid w:val="00740A8A"/>
    <w:rsid w:val="007410A6"/>
    <w:rsid w:val="007410CB"/>
    <w:rsid w:val="00741174"/>
    <w:rsid w:val="00741270"/>
    <w:rsid w:val="007414BE"/>
    <w:rsid w:val="007414D7"/>
    <w:rsid w:val="00741E40"/>
    <w:rsid w:val="00742160"/>
    <w:rsid w:val="0074286D"/>
    <w:rsid w:val="00742BDF"/>
    <w:rsid w:val="00742DDF"/>
    <w:rsid w:val="007430B8"/>
    <w:rsid w:val="00743338"/>
    <w:rsid w:val="00743575"/>
    <w:rsid w:val="007435B7"/>
    <w:rsid w:val="0074361B"/>
    <w:rsid w:val="00743A30"/>
    <w:rsid w:val="00743B33"/>
    <w:rsid w:val="00743C1D"/>
    <w:rsid w:val="00744129"/>
    <w:rsid w:val="0074419E"/>
    <w:rsid w:val="007443E7"/>
    <w:rsid w:val="0074440F"/>
    <w:rsid w:val="007444D3"/>
    <w:rsid w:val="00744F87"/>
    <w:rsid w:val="007450A8"/>
    <w:rsid w:val="0074512F"/>
    <w:rsid w:val="00745143"/>
    <w:rsid w:val="007451C0"/>
    <w:rsid w:val="007451E5"/>
    <w:rsid w:val="00745263"/>
    <w:rsid w:val="007456BF"/>
    <w:rsid w:val="00745C1A"/>
    <w:rsid w:val="00745D7B"/>
    <w:rsid w:val="00745EB7"/>
    <w:rsid w:val="00746CD2"/>
    <w:rsid w:val="00746D3C"/>
    <w:rsid w:val="00746D5B"/>
    <w:rsid w:val="00746F28"/>
    <w:rsid w:val="0074721A"/>
    <w:rsid w:val="00747369"/>
    <w:rsid w:val="0074747E"/>
    <w:rsid w:val="00747747"/>
    <w:rsid w:val="00747C73"/>
    <w:rsid w:val="00747CDC"/>
    <w:rsid w:val="0075084E"/>
    <w:rsid w:val="00750DA4"/>
    <w:rsid w:val="00750E63"/>
    <w:rsid w:val="00750E7C"/>
    <w:rsid w:val="00750EC9"/>
    <w:rsid w:val="007510CB"/>
    <w:rsid w:val="00751441"/>
    <w:rsid w:val="007515D7"/>
    <w:rsid w:val="00751670"/>
    <w:rsid w:val="00751AEB"/>
    <w:rsid w:val="00751ED0"/>
    <w:rsid w:val="00751EE0"/>
    <w:rsid w:val="007520E3"/>
    <w:rsid w:val="007523E3"/>
    <w:rsid w:val="0075257B"/>
    <w:rsid w:val="0075281F"/>
    <w:rsid w:val="00753190"/>
    <w:rsid w:val="007532A3"/>
    <w:rsid w:val="00753786"/>
    <w:rsid w:val="007538C6"/>
    <w:rsid w:val="00753A34"/>
    <w:rsid w:val="00754302"/>
    <w:rsid w:val="007543A4"/>
    <w:rsid w:val="007543C9"/>
    <w:rsid w:val="00754633"/>
    <w:rsid w:val="007547A8"/>
    <w:rsid w:val="00754851"/>
    <w:rsid w:val="0075486C"/>
    <w:rsid w:val="0075494F"/>
    <w:rsid w:val="00754B11"/>
    <w:rsid w:val="00754FE1"/>
    <w:rsid w:val="0075594B"/>
    <w:rsid w:val="00755BC9"/>
    <w:rsid w:val="00755BE9"/>
    <w:rsid w:val="00755E63"/>
    <w:rsid w:val="00755EBC"/>
    <w:rsid w:val="00755ED6"/>
    <w:rsid w:val="0075631F"/>
    <w:rsid w:val="007567BA"/>
    <w:rsid w:val="00756AF4"/>
    <w:rsid w:val="00756BCA"/>
    <w:rsid w:val="00756CC7"/>
    <w:rsid w:val="007576B5"/>
    <w:rsid w:val="0075799A"/>
    <w:rsid w:val="00757A22"/>
    <w:rsid w:val="00757C2F"/>
    <w:rsid w:val="00757D32"/>
    <w:rsid w:val="00760857"/>
    <w:rsid w:val="007608EC"/>
    <w:rsid w:val="00760D0B"/>
    <w:rsid w:val="00761090"/>
    <w:rsid w:val="0076184D"/>
    <w:rsid w:val="00761EB2"/>
    <w:rsid w:val="007622D4"/>
    <w:rsid w:val="00762368"/>
    <w:rsid w:val="007625F0"/>
    <w:rsid w:val="00762668"/>
    <w:rsid w:val="007628D2"/>
    <w:rsid w:val="00762E82"/>
    <w:rsid w:val="00763680"/>
    <w:rsid w:val="007636C4"/>
    <w:rsid w:val="00763820"/>
    <w:rsid w:val="0076385B"/>
    <w:rsid w:val="00763CD9"/>
    <w:rsid w:val="00763FEB"/>
    <w:rsid w:val="0076421F"/>
    <w:rsid w:val="007643CC"/>
    <w:rsid w:val="00764547"/>
    <w:rsid w:val="00764551"/>
    <w:rsid w:val="007646BA"/>
    <w:rsid w:val="007646C4"/>
    <w:rsid w:val="0076496D"/>
    <w:rsid w:val="007649ED"/>
    <w:rsid w:val="00764BD4"/>
    <w:rsid w:val="00764CEC"/>
    <w:rsid w:val="00765215"/>
    <w:rsid w:val="00765576"/>
    <w:rsid w:val="00765742"/>
    <w:rsid w:val="00765CD1"/>
    <w:rsid w:val="00765D5F"/>
    <w:rsid w:val="00765DDC"/>
    <w:rsid w:val="00766125"/>
    <w:rsid w:val="0076629D"/>
    <w:rsid w:val="0076649B"/>
    <w:rsid w:val="007664C2"/>
    <w:rsid w:val="00766743"/>
    <w:rsid w:val="00766B1D"/>
    <w:rsid w:val="00766DD7"/>
    <w:rsid w:val="00766EBE"/>
    <w:rsid w:val="00767665"/>
    <w:rsid w:val="007678A9"/>
    <w:rsid w:val="00767EB2"/>
    <w:rsid w:val="007702E6"/>
    <w:rsid w:val="007709AE"/>
    <w:rsid w:val="00770F5A"/>
    <w:rsid w:val="00771178"/>
    <w:rsid w:val="00771405"/>
    <w:rsid w:val="007715C9"/>
    <w:rsid w:val="00771720"/>
    <w:rsid w:val="0077192F"/>
    <w:rsid w:val="00771D6C"/>
    <w:rsid w:val="007720BD"/>
    <w:rsid w:val="007723B5"/>
    <w:rsid w:val="007723D8"/>
    <w:rsid w:val="00772A6C"/>
    <w:rsid w:val="00772B79"/>
    <w:rsid w:val="0077301E"/>
    <w:rsid w:val="00773199"/>
    <w:rsid w:val="007732EA"/>
    <w:rsid w:val="007738DF"/>
    <w:rsid w:val="0077393B"/>
    <w:rsid w:val="00773A51"/>
    <w:rsid w:val="00773D13"/>
    <w:rsid w:val="00773DA9"/>
    <w:rsid w:val="00774264"/>
    <w:rsid w:val="00774297"/>
    <w:rsid w:val="0077436B"/>
    <w:rsid w:val="00774689"/>
    <w:rsid w:val="00774893"/>
    <w:rsid w:val="0077495D"/>
    <w:rsid w:val="007749DF"/>
    <w:rsid w:val="00774B11"/>
    <w:rsid w:val="00774CF4"/>
    <w:rsid w:val="0077552B"/>
    <w:rsid w:val="00775627"/>
    <w:rsid w:val="007758E5"/>
    <w:rsid w:val="00775D11"/>
    <w:rsid w:val="00775E3A"/>
    <w:rsid w:val="00775F41"/>
    <w:rsid w:val="00776123"/>
    <w:rsid w:val="00776601"/>
    <w:rsid w:val="00776945"/>
    <w:rsid w:val="00776DA4"/>
    <w:rsid w:val="00776DE0"/>
    <w:rsid w:val="00776E69"/>
    <w:rsid w:val="00776EEA"/>
    <w:rsid w:val="0077705C"/>
    <w:rsid w:val="00777169"/>
    <w:rsid w:val="007771AF"/>
    <w:rsid w:val="00777231"/>
    <w:rsid w:val="007778B8"/>
    <w:rsid w:val="00777D05"/>
    <w:rsid w:val="0078009F"/>
    <w:rsid w:val="00780310"/>
    <w:rsid w:val="0078034F"/>
    <w:rsid w:val="0078074E"/>
    <w:rsid w:val="007807F0"/>
    <w:rsid w:val="00780A2E"/>
    <w:rsid w:val="00780C5A"/>
    <w:rsid w:val="00780C86"/>
    <w:rsid w:val="007810F5"/>
    <w:rsid w:val="00781123"/>
    <w:rsid w:val="00781140"/>
    <w:rsid w:val="0078138F"/>
    <w:rsid w:val="00781514"/>
    <w:rsid w:val="007815D9"/>
    <w:rsid w:val="0078165A"/>
    <w:rsid w:val="00781771"/>
    <w:rsid w:val="00781A5B"/>
    <w:rsid w:val="00781C26"/>
    <w:rsid w:val="00781CE0"/>
    <w:rsid w:val="00781F1A"/>
    <w:rsid w:val="00781F7F"/>
    <w:rsid w:val="007821D0"/>
    <w:rsid w:val="00782396"/>
    <w:rsid w:val="00782553"/>
    <w:rsid w:val="007826D0"/>
    <w:rsid w:val="00782742"/>
    <w:rsid w:val="00782F0E"/>
    <w:rsid w:val="00782F81"/>
    <w:rsid w:val="007831F1"/>
    <w:rsid w:val="007834C0"/>
    <w:rsid w:val="00783680"/>
    <w:rsid w:val="007837BB"/>
    <w:rsid w:val="0078381C"/>
    <w:rsid w:val="0078389A"/>
    <w:rsid w:val="00783AA1"/>
    <w:rsid w:val="00783B45"/>
    <w:rsid w:val="007842A0"/>
    <w:rsid w:val="0078438A"/>
    <w:rsid w:val="00784590"/>
    <w:rsid w:val="007846A7"/>
    <w:rsid w:val="007846CD"/>
    <w:rsid w:val="007849F3"/>
    <w:rsid w:val="00784A70"/>
    <w:rsid w:val="00784ABE"/>
    <w:rsid w:val="00784F94"/>
    <w:rsid w:val="0078556D"/>
    <w:rsid w:val="007855F4"/>
    <w:rsid w:val="0078581F"/>
    <w:rsid w:val="007858D9"/>
    <w:rsid w:val="007860DF"/>
    <w:rsid w:val="007866FD"/>
    <w:rsid w:val="0078676E"/>
    <w:rsid w:val="00786B05"/>
    <w:rsid w:val="00786F55"/>
    <w:rsid w:val="0078701C"/>
    <w:rsid w:val="00787469"/>
    <w:rsid w:val="00787470"/>
    <w:rsid w:val="0078778B"/>
    <w:rsid w:val="00787803"/>
    <w:rsid w:val="0078798F"/>
    <w:rsid w:val="00787D54"/>
    <w:rsid w:val="00787EE8"/>
    <w:rsid w:val="00787FEA"/>
    <w:rsid w:val="007900A4"/>
    <w:rsid w:val="0079086E"/>
    <w:rsid w:val="007908A6"/>
    <w:rsid w:val="00790946"/>
    <w:rsid w:val="00790B75"/>
    <w:rsid w:val="00790D15"/>
    <w:rsid w:val="00790F95"/>
    <w:rsid w:val="00790FEC"/>
    <w:rsid w:val="007912D6"/>
    <w:rsid w:val="0079190C"/>
    <w:rsid w:val="00791CA1"/>
    <w:rsid w:val="0079230C"/>
    <w:rsid w:val="00792A78"/>
    <w:rsid w:val="00792D9F"/>
    <w:rsid w:val="00792F10"/>
    <w:rsid w:val="00793050"/>
    <w:rsid w:val="0079339C"/>
    <w:rsid w:val="0079438E"/>
    <w:rsid w:val="0079442B"/>
    <w:rsid w:val="00794BD0"/>
    <w:rsid w:val="00794C8E"/>
    <w:rsid w:val="00794C98"/>
    <w:rsid w:val="00794CB2"/>
    <w:rsid w:val="00794DF9"/>
    <w:rsid w:val="00794E78"/>
    <w:rsid w:val="00795341"/>
    <w:rsid w:val="007953A4"/>
    <w:rsid w:val="007953BE"/>
    <w:rsid w:val="00795B90"/>
    <w:rsid w:val="00795BA9"/>
    <w:rsid w:val="00795DA3"/>
    <w:rsid w:val="00795EAB"/>
    <w:rsid w:val="00795EB1"/>
    <w:rsid w:val="00795F39"/>
    <w:rsid w:val="0079618F"/>
    <w:rsid w:val="007965FE"/>
    <w:rsid w:val="007968C2"/>
    <w:rsid w:val="00796A22"/>
    <w:rsid w:val="00796B5B"/>
    <w:rsid w:val="00796C7D"/>
    <w:rsid w:val="00797022"/>
    <w:rsid w:val="007970E7"/>
    <w:rsid w:val="00797114"/>
    <w:rsid w:val="007974C7"/>
    <w:rsid w:val="007976C4"/>
    <w:rsid w:val="00797817"/>
    <w:rsid w:val="007A0523"/>
    <w:rsid w:val="007A05E9"/>
    <w:rsid w:val="007A07AB"/>
    <w:rsid w:val="007A07AF"/>
    <w:rsid w:val="007A0C94"/>
    <w:rsid w:val="007A0C9C"/>
    <w:rsid w:val="007A0D9A"/>
    <w:rsid w:val="007A0DA8"/>
    <w:rsid w:val="007A0F4D"/>
    <w:rsid w:val="007A13BF"/>
    <w:rsid w:val="007A150A"/>
    <w:rsid w:val="007A1954"/>
    <w:rsid w:val="007A195A"/>
    <w:rsid w:val="007A1A2E"/>
    <w:rsid w:val="007A1ECF"/>
    <w:rsid w:val="007A1FDA"/>
    <w:rsid w:val="007A22A7"/>
    <w:rsid w:val="007A2306"/>
    <w:rsid w:val="007A2324"/>
    <w:rsid w:val="007A2424"/>
    <w:rsid w:val="007A242E"/>
    <w:rsid w:val="007A256E"/>
    <w:rsid w:val="007A2779"/>
    <w:rsid w:val="007A2A57"/>
    <w:rsid w:val="007A2D6D"/>
    <w:rsid w:val="007A2E90"/>
    <w:rsid w:val="007A386F"/>
    <w:rsid w:val="007A3A30"/>
    <w:rsid w:val="007A3C5D"/>
    <w:rsid w:val="007A3ED4"/>
    <w:rsid w:val="007A3EF2"/>
    <w:rsid w:val="007A3F40"/>
    <w:rsid w:val="007A410B"/>
    <w:rsid w:val="007A412B"/>
    <w:rsid w:val="007A44BC"/>
    <w:rsid w:val="007A456E"/>
    <w:rsid w:val="007A47E6"/>
    <w:rsid w:val="007A48B0"/>
    <w:rsid w:val="007A5001"/>
    <w:rsid w:val="007A5637"/>
    <w:rsid w:val="007A5755"/>
    <w:rsid w:val="007A57FF"/>
    <w:rsid w:val="007A5F6D"/>
    <w:rsid w:val="007A646E"/>
    <w:rsid w:val="007A6539"/>
    <w:rsid w:val="007A65B0"/>
    <w:rsid w:val="007A66B2"/>
    <w:rsid w:val="007A66D1"/>
    <w:rsid w:val="007A6884"/>
    <w:rsid w:val="007A6C23"/>
    <w:rsid w:val="007A6F0C"/>
    <w:rsid w:val="007A70EE"/>
    <w:rsid w:val="007A7300"/>
    <w:rsid w:val="007A753E"/>
    <w:rsid w:val="007B01F0"/>
    <w:rsid w:val="007B06C5"/>
    <w:rsid w:val="007B0741"/>
    <w:rsid w:val="007B0A71"/>
    <w:rsid w:val="007B0C9D"/>
    <w:rsid w:val="007B0D66"/>
    <w:rsid w:val="007B0DDF"/>
    <w:rsid w:val="007B1216"/>
    <w:rsid w:val="007B14A6"/>
    <w:rsid w:val="007B14D9"/>
    <w:rsid w:val="007B1855"/>
    <w:rsid w:val="007B1A1C"/>
    <w:rsid w:val="007B1A9F"/>
    <w:rsid w:val="007B1D3D"/>
    <w:rsid w:val="007B1FC5"/>
    <w:rsid w:val="007B2361"/>
    <w:rsid w:val="007B2478"/>
    <w:rsid w:val="007B2808"/>
    <w:rsid w:val="007B2862"/>
    <w:rsid w:val="007B286A"/>
    <w:rsid w:val="007B2DDE"/>
    <w:rsid w:val="007B2E59"/>
    <w:rsid w:val="007B30FA"/>
    <w:rsid w:val="007B34AE"/>
    <w:rsid w:val="007B38E4"/>
    <w:rsid w:val="007B3E00"/>
    <w:rsid w:val="007B3E5D"/>
    <w:rsid w:val="007B3F04"/>
    <w:rsid w:val="007B4053"/>
    <w:rsid w:val="007B4057"/>
    <w:rsid w:val="007B41E5"/>
    <w:rsid w:val="007B444B"/>
    <w:rsid w:val="007B46A1"/>
    <w:rsid w:val="007B4815"/>
    <w:rsid w:val="007B492C"/>
    <w:rsid w:val="007B4ABA"/>
    <w:rsid w:val="007B4B44"/>
    <w:rsid w:val="007B4B76"/>
    <w:rsid w:val="007B4F2E"/>
    <w:rsid w:val="007B4F56"/>
    <w:rsid w:val="007B574F"/>
    <w:rsid w:val="007B5D36"/>
    <w:rsid w:val="007B6198"/>
    <w:rsid w:val="007B626B"/>
    <w:rsid w:val="007B62EC"/>
    <w:rsid w:val="007B635D"/>
    <w:rsid w:val="007B648F"/>
    <w:rsid w:val="007B64A9"/>
    <w:rsid w:val="007B64D4"/>
    <w:rsid w:val="007B6697"/>
    <w:rsid w:val="007B675E"/>
    <w:rsid w:val="007B6842"/>
    <w:rsid w:val="007B6AF6"/>
    <w:rsid w:val="007B6EDB"/>
    <w:rsid w:val="007B71FA"/>
    <w:rsid w:val="007B71FD"/>
    <w:rsid w:val="007B7445"/>
    <w:rsid w:val="007B7609"/>
    <w:rsid w:val="007B79B6"/>
    <w:rsid w:val="007B7B04"/>
    <w:rsid w:val="007B7B43"/>
    <w:rsid w:val="007C01BC"/>
    <w:rsid w:val="007C06DF"/>
    <w:rsid w:val="007C0B04"/>
    <w:rsid w:val="007C0BAC"/>
    <w:rsid w:val="007C0F74"/>
    <w:rsid w:val="007C106C"/>
    <w:rsid w:val="007C132B"/>
    <w:rsid w:val="007C15C5"/>
    <w:rsid w:val="007C19DC"/>
    <w:rsid w:val="007C1ADE"/>
    <w:rsid w:val="007C1B58"/>
    <w:rsid w:val="007C1C17"/>
    <w:rsid w:val="007C1EBB"/>
    <w:rsid w:val="007C254E"/>
    <w:rsid w:val="007C2615"/>
    <w:rsid w:val="007C28E0"/>
    <w:rsid w:val="007C2904"/>
    <w:rsid w:val="007C2A0F"/>
    <w:rsid w:val="007C2E99"/>
    <w:rsid w:val="007C2FB0"/>
    <w:rsid w:val="007C34CD"/>
    <w:rsid w:val="007C35A9"/>
    <w:rsid w:val="007C36CD"/>
    <w:rsid w:val="007C3762"/>
    <w:rsid w:val="007C38CC"/>
    <w:rsid w:val="007C391D"/>
    <w:rsid w:val="007C3A46"/>
    <w:rsid w:val="007C4284"/>
    <w:rsid w:val="007C4414"/>
    <w:rsid w:val="007C465C"/>
    <w:rsid w:val="007C46A1"/>
    <w:rsid w:val="007C4726"/>
    <w:rsid w:val="007C47FF"/>
    <w:rsid w:val="007C5089"/>
    <w:rsid w:val="007C5CEE"/>
    <w:rsid w:val="007C63DD"/>
    <w:rsid w:val="007C65B1"/>
    <w:rsid w:val="007C69F3"/>
    <w:rsid w:val="007C6D87"/>
    <w:rsid w:val="007C6DB9"/>
    <w:rsid w:val="007C6DFE"/>
    <w:rsid w:val="007C6F57"/>
    <w:rsid w:val="007C755A"/>
    <w:rsid w:val="007C7560"/>
    <w:rsid w:val="007C757C"/>
    <w:rsid w:val="007C75FD"/>
    <w:rsid w:val="007C77A0"/>
    <w:rsid w:val="007C7980"/>
    <w:rsid w:val="007C79A0"/>
    <w:rsid w:val="007C7C5A"/>
    <w:rsid w:val="007C7CC5"/>
    <w:rsid w:val="007C7F4B"/>
    <w:rsid w:val="007D0345"/>
    <w:rsid w:val="007D0A52"/>
    <w:rsid w:val="007D0B0C"/>
    <w:rsid w:val="007D1146"/>
    <w:rsid w:val="007D15FF"/>
    <w:rsid w:val="007D1B79"/>
    <w:rsid w:val="007D1B97"/>
    <w:rsid w:val="007D1F7C"/>
    <w:rsid w:val="007D2185"/>
    <w:rsid w:val="007D2265"/>
    <w:rsid w:val="007D2330"/>
    <w:rsid w:val="007D2729"/>
    <w:rsid w:val="007D2B5A"/>
    <w:rsid w:val="007D2C32"/>
    <w:rsid w:val="007D2DDE"/>
    <w:rsid w:val="007D33B4"/>
    <w:rsid w:val="007D34D5"/>
    <w:rsid w:val="007D356C"/>
    <w:rsid w:val="007D35C2"/>
    <w:rsid w:val="007D35C4"/>
    <w:rsid w:val="007D37D8"/>
    <w:rsid w:val="007D3852"/>
    <w:rsid w:val="007D3989"/>
    <w:rsid w:val="007D3A64"/>
    <w:rsid w:val="007D40FD"/>
    <w:rsid w:val="007D4113"/>
    <w:rsid w:val="007D45CC"/>
    <w:rsid w:val="007D467C"/>
    <w:rsid w:val="007D48B8"/>
    <w:rsid w:val="007D49D0"/>
    <w:rsid w:val="007D4CFD"/>
    <w:rsid w:val="007D4E4D"/>
    <w:rsid w:val="007D5567"/>
    <w:rsid w:val="007D5587"/>
    <w:rsid w:val="007D57B2"/>
    <w:rsid w:val="007D5999"/>
    <w:rsid w:val="007D59A2"/>
    <w:rsid w:val="007D5A9B"/>
    <w:rsid w:val="007D5E3A"/>
    <w:rsid w:val="007D5F24"/>
    <w:rsid w:val="007D61FB"/>
    <w:rsid w:val="007D62D4"/>
    <w:rsid w:val="007D64B7"/>
    <w:rsid w:val="007D684F"/>
    <w:rsid w:val="007D69E9"/>
    <w:rsid w:val="007D6A0C"/>
    <w:rsid w:val="007D6E2A"/>
    <w:rsid w:val="007D6ED0"/>
    <w:rsid w:val="007D6F15"/>
    <w:rsid w:val="007D6F50"/>
    <w:rsid w:val="007D7023"/>
    <w:rsid w:val="007D7036"/>
    <w:rsid w:val="007D71DC"/>
    <w:rsid w:val="007D73A1"/>
    <w:rsid w:val="007D765A"/>
    <w:rsid w:val="007D7B73"/>
    <w:rsid w:val="007D7CF3"/>
    <w:rsid w:val="007D7D6D"/>
    <w:rsid w:val="007D7E32"/>
    <w:rsid w:val="007D7FC6"/>
    <w:rsid w:val="007D7FDF"/>
    <w:rsid w:val="007E0020"/>
    <w:rsid w:val="007E05DD"/>
    <w:rsid w:val="007E06F5"/>
    <w:rsid w:val="007E071C"/>
    <w:rsid w:val="007E0808"/>
    <w:rsid w:val="007E0B32"/>
    <w:rsid w:val="007E0C06"/>
    <w:rsid w:val="007E0C13"/>
    <w:rsid w:val="007E0D88"/>
    <w:rsid w:val="007E11AA"/>
    <w:rsid w:val="007E144D"/>
    <w:rsid w:val="007E1A26"/>
    <w:rsid w:val="007E20B1"/>
    <w:rsid w:val="007E223B"/>
    <w:rsid w:val="007E233E"/>
    <w:rsid w:val="007E2479"/>
    <w:rsid w:val="007E2787"/>
    <w:rsid w:val="007E28E6"/>
    <w:rsid w:val="007E2EDF"/>
    <w:rsid w:val="007E2F0B"/>
    <w:rsid w:val="007E2FB1"/>
    <w:rsid w:val="007E2FBF"/>
    <w:rsid w:val="007E3036"/>
    <w:rsid w:val="007E344D"/>
    <w:rsid w:val="007E3522"/>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9DA"/>
    <w:rsid w:val="007E6A87"/>
    <w:rsid w:val="007E6C96"/>
    <w:rsid w:val="007E6F0C"/>
    <w:rsid w:val="007E7041"/>
    <w:rsid w:val="007E7095"/>
    <w:rsid w:val="007E70B8"/>
    <w:rsid w:val="007E74C5"/>
    <w:rsid w:val="007E7599"/>
    <w:rsid w:val="007E78E4"/>
    <w:rsid w:val="007E7C7F"/>
    <w:rsid w:val="007E7DA1"/>
    <w:rsid w:val="007E7F8D"/>
    <w:rsid w:val="007F0110"/>
    <w:rsid w:val="007F01DF"/>
    <w:rsid w:val="007F023F"/>
    <w:rsid w:val="007F0336"/>
    <w:rsid w:val="007F0344"/>
    <w:rsid w:val="007F0479"/>
    <w:rsid w:val="007F078B"/>
    <w:rsid w:val="007F085D"/>
    <w:rsid w:val="007F085E"/>
    <w:rsid w:val="007F0A85"/>
    <w:rsid w:val="007F0D12"/>
    <w:rsid w:val="007F1182"/>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5F7"/>
    <w:rsid w:val="007F393D"/>
    <w:rsid w:val="007F3D15"/>
    <w:rsid w:val="007F3E30"/>
    <w:rsid w:val="007F431A"/>
    <w:rsid w:val="007F462D"/>
    <w:rsid w:val="007F4657"/>
    <w:rsid w:val="007F46C5"/>
    <w:rsid w:val="007F4724"/>
    <w:rsid w:val="007F47C6"/>
    <w:rsid w:val="007F4852"/>
    <w:rsid w:val="007F49D5"/>
    <w:rsid w:val="007F4C6F"/>
    <w:rsid w:val="007F4D0D"/>
    <w:rsid w:val="007F4DA3"/>
    <w:rsid w:val="007F5121"/>
    <w:rsid w:val="007F527B"/>
    <w:rsid w:val="007F572C"/>
    <w:rsid w:val="007F59C9"/>
    <w:rsid w:val="007F5D78"/>
    <w:rsid w:val="007F623F"/>
    <w:rsid w:val="007F6260"/>
    <w:rsid w:val="007F6269"/>
    <w:rsid w:val="007F627D"/>
    <w:rsid w:val="007F6839"/>
    <w:rsid w:val="007F6DF6"/>
    <w:rsid w:val="007F6E88"/>
    <w:rsid w:val="007F6F1A"/>
    <w:rsid w:val="007F6F83"/>
    <w:rsid w:val="007F6FDA"/>
    <w:rsid w:val="007F712A"/>
    <w:rsid w:val="007F7259"/>
    <w:rsid w:val="007F7519"/>
    <w:rsid w:val="007F76A8"/>
    <w:rsid w:val="007F7709"/>
    <w:rsid w:val="007F7752"/>
    <w:rsid w:val="007F792F"/>
    <w:rsid w:val="007F79EA"/>
    <w:rsid w:val="007F7A23"/>
    <w:rsid w:val="007F7AC3"/>
    <w:rsid w:val="007F7AF8"/>
    <w:rsid w:val="008002D2"/>
    <w:rsid w:val="008007DF"/>
    <w:rsid w:val="0080086E"/>
    <w:rsid w:val="00800A17"/>
    <w:rsid w:val="00800E61"/>
    <w:rsid w:val="0080130F"/>
    <w:rsid w:val="00801392"/>
    <w:rsid w:val="0080149E"/>
    <w:rsid w:val="00801B2C"/>
    <w:rsid w:val="00801B89"/>
    <w:rsid w:val="00801C92"/>
    <w:rsid w:val="00801EA6"/>
    <w:rsid w:val="008021AC"/>
    <w:rsid w:val="0080250A"/>
    <w:rsid w:val="008026B9"/>
    <w:rsid w:val="00802B45"/>
    <w:rsid w:val="00802B96"/>
    <w:rsid w:val="00802E44"/>
    <w:rsid w:val="00802E8E"/>
    <w:rsid w:val="00802F77"/>
    <w:rsid w:val="008031E1"/>
    <w:rsid w:val="008032B9"/>
    <w:rsid w:val="008035DD"/>
    <w:rsid w:val="00803F1A"/>
    <w:rsid w:val="00804223"/>
    <w:rsid w:val="008043A2"/>
    <w:rsid w:val="00804727"/>
    <w:rsid w:val="008048D4"/>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6EA4"/>
    <w:rsid w:val="008073BE"/>
    <w:rsid w:val="00807522"/>
    <w:rsid w:val="008075E9"/>
    <w:rsid w:val="00807874"/>
    <w:rsid w:val="008079A9"/>
    <w:rsid w:val="00807B34"/>
    <w:rsid w:val="00810564"/>
    <w:rsid w:val="008107CE"/>
    <w:rsid w:val="00810BE2"/>
    <w:rsid w:val="00810BE4"/>
    <w:rsid w:val="00810E31"/>
    <w:rsid w:val="00810EC4"/>
    <w:rsid w:val="0081157D"/>
    <w:rsid w:val="00811916"/>
    <w:rsid w:val="00811CD5"/>
    <w:rsid w:val="00811E82"/>
    <w:rsid w:val="00811E86"/>
    <w:rsid w:val="00811E96"/>
    <w:rsid w:val="00811ED8"/>
    <w:rsid w:val="00812594"/>
    <w:rsid w:val="0081266D"/>
    <w:rsid w:val="008131DA"/>
    <w:rsid w:val="008132AC"/>
    <w:rsid w:val="00813510"/>
    <w:rsid w:val="0081370C"/>
    <w:rsid w:val="00813738"/>
    <w:rsid w:val="008138FF"/>
    <w:rsid w:val="00813961"/>
    <w:rsid w:val="00813A90"/>
    <w:rsid w:val="00813D2F"/>
    <w:rsid w:val="008141A8"/>
    <w:rsid w:val="00814617"/>
    <w:rsid w:val="008147AD"/>
    <w:rsid w:val="00814BEF"/>
    <w:rsid w:val="00814F30"/>
    <w:rsid w:val="0081514B"/>
    <w:rsid w:val="00815506"/>
    <w:rsid w:val="0081556A"/>
    <w:rsid w:val="00815684"/>
    <w:rsid w:val="008158CA"/>
    <w:rsid w:val="0081591D"/>
    <w:rsid w:val="00815ACF"/>
    <w:rsid w:val="0081685F"/>
    <w:rsid w:val="00816F1D"/>
    <w:rsid w:val="0081732A"/>
    <w:rsid w:val="008174F0"/>
    <w:rsid w:val="00817697"/>
    <w:rsid w:val="0081777C"/>
    <w:rsid w:val="00817897"/>
    <w:rsid w:val="008178FC"/>
    <w:rsid w:val="00817A4D"/>
    <w:rsid w:val="00817AC3"/>
    <w:rsid w:val="00817B5D"/>
    <w:rsid w:val="00817D33"/>
    <w:rsid w:val="00817F44"/>
    <w:rsid w:val="00820267"/>
    <w:rsid w:val="008203F3"/>
    <w:rsid w:val="0082056D"/>
    <w:rsid w:val="008206A0"/>
    <w:rsid w:val="00820954"/>
    <w:rsid w:val="00820E9E"/>
    <w:rsid w:val="008213E0"/>
    <w:rsid w:val="008214DD"/>
    <w:rsid w:val="008217C5"/>
    <w:rsid w:val="00821AF1"/>
    <w:rsid w:val="00821E30"/>
    <w:rsid w:val="00822079"/>
    <w:rsid w:val="008225F2"/>
    <w:rsid w:val="008229BE"/>
    <w:rsid w:val="00822B80"/>
    <w:rsid w:val="00822C3F"/>
    <w:rsid w:val="00822D95"/>
    <w:rsid w:val="00822DE3"/>
    <w:rsid w:val="00822F0D"/>
    <w:rsid w:val="00822F77"/>
    <w:rsid w:val="00822FA1"/>
    <w:rsid w:val="008230BF"/>
    <w:rsid w:val="0082312F"/>
    <w:rsid w:val="00823300"/>
    <w:rsid w:val="0082352B"/>
    <w:rsid w:val="00823894"/>
    <w:rsid w:val="008238DA"/>
    <w:rsid w:val="0082399D"/>
    <w:rsid w:val="00823B37"/>
    <w:rsid w:val="00823BDD"/>
    <w:rsid w:val="00823DDC"/>
    <w:rsid w:val="00823E12"/>
    <w:rsid w:val="00824160"/>
    <w:rsid w:val="00824425"/>
    <w:rsid w:val="008249B8"/>
    <w:rsid w:val="00824B5B"/>
    <w:rsid w:val="00824E37"/>
    <w:rsid w:val="00824F32"/>
    <w:rsid w:val="00824F6B"/>
    <w:rsid w:val="00825042"/>
    <w:rsid w:val="00825074"/>
    <w:rsid w:val="008251EB"/>
    <w:rsid w:val="00825491"/>
    <w:rsid w:val="00825604"/>
    <w:rsid w:val="008259AF"/>
    <w:rsid w:val="00825A53"/>
    <w:rsid w:val="0082647B"/>
    <w:rsid w:val="008264D8"/>
    <w:rsid w:val="008264D9"/>
    <w:rsid w:val="0082661E"/>
    <w:rsid w:val="0082683A"/>
    <w:rsid w:val="008269D1"/>
    <w:rsid w:val="00826C9E"/>
    <w:rsid w:val="00826CAB"/>
    <w:rsid w:val="008272A3"/>
    <w:rsid w:val="0082734E"/>
    <w:rsid w:val="008276B7"/>
    <w:rsid w:val="00827B06"/>
    <w:rsid w:val="00827CD1"/>
    <w:rsid w:val="00827E3D"/>
    <w:rsid w:val="00827FC5"/>
    <w:rsid w:val="0083022E"/>
    <w:rsid w:val="00830489"/>
    <w:rsid w:val="008307A9"/>
    <w:rsid w:val="008309D3"/>
    <w:rsid w:val="00830A99"/>
    <w:rsid w:val="00830C3B"/>
    <w:rsid w:val="00830C97"/>
    <w:rsid w:val="00830D0C"/>
    <w:rsid w:val="0083137A"/>
    <w:rsid w:val="0083146E"/>
    <w:rsid w:val="008317E6"/>
    <w:rsid w:val="008319C6"/>
    <w:rsid w:val="00831BBA"/>
    <w:rsid w:val="00831C51"/>
    <w:rsid w:val="00831DE7"/>
    <w:rsid w:val="00831E12"/>
    <w:rsid w:val="00831F88"/>
    <w:rsid w:val="0083203E"/>
    <w:rsid w:val="0083228E"/>
    <w:rsid w:val="008322F6"/>
    <w:rsid w:val="0083230D"/>
    <w:rsid w:val="00832BA1"/>
    <w:rsid w:val="00832D73"/>
    <w:rsid w:val="00832EB2"/>
    <w:rsid w:val="0083303F"/>
    <w:rsid w:val="00833165"/>
    <w:rsid w:val="0083318E"/>
    <w:rsid w:val="00833209"/>
    <w:rsid w:val="00833401"/>
    <w:rsid w:val="00833570"/>
    <w:rsid w:val="008335F1"/>
    <w:rsid w:val="00833807"/>
    <w:rsid w:val="00833A5A"/>
    <w:rsid w:val="0083489E"/>
    <w:rsid w:val="00834C14"/>
    <w:rsid w:val="00834CC1"/>
    <w:rsid w:val="0083546F"/>
    <w:rsid w:val="00835802"/>
    <w:rsid w:val="00835BE9"/>
    <w:rsid w:val="00835BEA"/>
    <w:rsid w:val="00835C16"/>
    <w:rsid w:val="0083600D"/>
    <w:rsid w:val="0083620D"/>
    <w:rsid w:val="00836251"/>
    <w:rsid w:val="008363BC"/>
    <w:rsid w:val="0083645E"/>
    <w:rsid w:val="008367D2"/>
    <w:rsid w:val="00836CB2"/>
    <w:rsid w:val="00836EED"/>
    <w:rsid w:val="0083711A"/>
    <w:rsid w:val="0083722A"/>
    <w:rsid w:val="00837988"/>
    <w:rsid w:val="00837A4F"/>
    <w:rsid w:val="00837DEE"/>
    <w:rsid w:val="00840263"/>
    <w:rsid w:val="0084031D"/>
    <w:rsid w:val="0084077C"/>
    <w:rsid w:val="00840D21"/>
    <w:rsid w:val="00840D62"/>
    <w:rsid w:val="00840D64"/>
    <w:rsid w:val="0084161F"/>
    <w:rsid w:val="00841BB9"/>
    <w:rsid w:val="00841C7D"/>
    <w:rsid w:val="008420E6"/>
    <w:rsid w:val="008421A5"/>
    <w:rsid w:val="00842997"/>
    <w:rsid w:val="00842A2B"/>
    <w:rsid w:val="00842AB3"/>
    <w:rsid w:val="00842E4B"/>
    <w:rsid w:val="0084310F"/>
    <w:rsid w:val="0084313B"/>
    <w:rsid w:val="0084319D"/>
    <w:rsid w:val="008431E9"/>
    <w:rsid w:val="0084320F"/>
    <w:rsid w:val="0084348C"/>
    <w:rsid w:val="00843728"/>
    <w:rsid w:val="00843731"/>
    <w:rsid w:val="0084376E"/>
    <w:rsid w:val="00843B14"/>
    <w:rsid w:val="00843F1F"/>
    <w:rsid w:val="00843F49"/>
    <w:rsid w:val="00843FC4"/>
    <w:rsid w:val="00843FD9"/>
    <w:rsid w:val="0084407D"/>
    <w:rsid w:val="00844CDA"/>
    <w:rsid w:val="00844CDE"/>
    <w:rsid w:val="00844EE1"/>
    <w:rsid w:val="00844F02"/>
    <w:rsid w:val="00845242"/>
    <w:rsid w:val="00845357"/>
    <w:rsid w:val="0084537B"/>
    <w:rsid w:val="008454E5"/>
    <w:rsid w:val="0084589F"/>
    <w:rsid w:val="00845AE8"/>
    <w:rsid w:val="00845BCB"/>
    <w:rsid w:val="00845E25"/>
    <w:rsid w:val="00845FB6"/>
    <w:rsid w:val="008460E7"/>
    <w:rsid w:val="00846419"/>
    <w:rsid w:val="00846ADC"/>
    <w:rsid w:val="00846F2E"/>
    <w:rsid w:val="00847986"/>
    <w:rsid w:val="00847A9A"/>
    <w:rsid w:val="00847D57"/>
    <w:rsid w:val="00847E3D"/>
    <w:rsid w:val="00847FBE"/>
    <w:rsid w:val="0085007C"/>
    <w:rsid w:val="008504AE"/>
    <w:rsid w:val="008507F5"/>
    <w:rsid w:val="00850BFD"/>
    <w:rsid w:val="00850D6F"/>
    <w:rsid w:val="00851032"/>
    <w:rsid w:val="00851172"/>
    <w:rsid w:val="008518D5"/>
    <w:rsid w:val="00851B46"/>
    <w:rsid w:val="00851EC5"/>
    <w:rsid w:val="00851ED3"/>
    <w:rsid w:val="0085206F"/>
    <w:rsid w:val="008522F8"/>
    <w:rsid w:val="0085239E"/>
    <w:rsid w:val="008525B8"/>
    <w:rsid w:val="0085270B"/>
    <w:rsid w:val="00852A6F"/>
    <w:rsid w:val="00852AE3"/>
    <w:rsid w:val="00852CF4"/>
    <w:rsid w:val="00852E7A"/>
    <w:rsid w:val="00852EEC"/>
    <w:rsid w:val="00852F0B"/>
    <w:rsid w:val="008530A2"/>
    <w:rsid w:val="00853117"/>
    <w:rsid w:val="00853A2D"/>
    <w:rsid w:val="00853A82"/>
    <w:rsid w:val="00853B5D"/>
    <w:rsid w:val="00853BA1"/>
    <w:rsid w:val="00853CB7"/>
    <w:rsid w:val="00853DF7"/>
    <w:rsid w:val="00853ED9"/>
    <w:rsid w:val="0085402C"/>
    <w:rsid w:val="008542B9"/>
    <w:rsid w:val="00854394"/>
    <w:rsid w:val="00854747"/>
    <w:rsid w:val="008549A7"/>
    <w:rsid w:val="00854C36"/>
    <w:rsid w:val="00854CED"/>
    <w:rsid w:val="00854E15"/>
    <w:rsid w:val="00854F10"/>
    <w:rsid w:val="0085503D"/>
    <w:rsid w:val="0085513F"/>
    <w:rsid w:val="0085525E"/>
    <w:rsid w:val="00855302"/>
    <w:rsid w:val="00855692"/>
    <w:rsid w:val="0085569F"/>
    <w:rsid w:val="00855B34"/>
    <w:rsid w:val="00855B69"/>
    <w:rsid w:val="00855E90"/>
    <w:rsid w:val="00856036"/>
    <w:rsid w:val="00856231"/>
    <w:rsid w:val="008562D4"/>
    <w:rsid w:val="008563B5"/>
    <w:rsid w:val="008567B7"/>
    <w:rsid w:val="00856CD8"/>
    <w:rsid w:val="00856D67"/>
    <w:rsid w:val="00857115"/>
    <w:rsid w:val="008577A7"/>
    <w:rsid w:val="008577CC"/>
    <w:rsid w:val="00857C67"/>
    <w:rsid w:val="008609E9"/>
    <w:rsid w:val="00860BB5"/>
    <w:rsid w:val="00860C7B"/>
    <w:rsid w:val="008614FE"/>
    <w:rsid w:val="0086180C"/>
    <w:rsid w:val="00861910"/>
    <w:rsid w:val="00861926"/>
    <w:rsid w:val="0086197B"/>
    <w:rsid w:val="00861B7C"/>
    <w:rsid w:val="00861BBD"/>
    <w:rsid w:val="00861E70"/>
    <w:rsid w:val="00862525"/>
    <w:rsid w:val="00862813"/>
    <w:rsid w:val="008636F1"/>
    <w:rsid w:val="00863BB4"/>
    <w:rsid w:val="00863D5A"/>
    <w:rsid w:val="00863F08"/>
    <w:rsid w:val="008654F6"/>
    <w:rsid w:val="00865640"/>
    <w:rsid w:val="00865779"/>
    <w:rsid w:val="0086578B"/>
    <w:rsid w:val="00865A9B"/>
    <w:rsid w:val="00865AFF"/>
    <w:rsid w:val="00865E4E"/>
    <w:rsid w:val="00865F65"/>
    <w:rsid w:val="00865FFF"/>
    <w:rsid w:val="00866271"/>
    <w:rsid w:val="008664F2"/>
    <w:rsid w:val="0086679A"/>
    <w:rsid w:val="008668CC"/>
    <w:rsid w:val="0086696A"/>
    <w:rsid w:val="00867033"/>
    <w:rsid w:val="0086768A"/>
    <w:rsid w:val="00867EFD"/>
    <w:rsid w:val="00867FEE"/>
    <w:rsid w:val="00870012"/>
    <w:rsid w:val="00870131"/>
    <w:rsid w:val="00870306"/>
    <w:rsid w:val="00870420"/>
    <w:rsid w:val="008705F5"/>
    <w:rsid w:val="0087086C"/>
    <w:rsid w:val="00870983"/>
    <w:rsid w:val="00870C7F"/>
    <w:rsid w:val="008712DE"/>
    <w:rsid w:val="0087164D"/>
    <w:rsid w:val="008717F1"/>
    <w:rsid w:val="00871899"/>
    <w:rsid w:val="00871B14"/>
    <w:rsid w:val="00871B6C"/>
    <w:rsid w:val="00871C1C"/>
    <w:rsid w:val="00872255"/>
    <w:rsid w:val="00872514"/>
    <w:rsid w:val="008728C0"/>
    <w:rsid w:val="00872933"/>
    <w:rsid w:val="00872A29"/>
    <w:rsid w:val="00872CF0"/>
    <w:rsid w:val="0087336B"/>
    <w:rsid w:val="008738A2"/>
    <w:rsid w:val="008741A1"/>
    <w:rsid w:val="008743C6"/>
    <w:rsid w:val="00874BE4"/>
    <w:rsid w:val="00874C41"/>
    <w:rsid w:val="008752ED"/>
    <w:rsid w:val="0087545D"/>
    <w:rsid w:val="00875571"/>
    <w:rsid w:val="008755E1"/>
    <w:rsid w:val="0087586E"/>
    <w:rsid w:val="0087598E"/>
    <w:rsid w:val="008759F8"/>
    <w:rsid w:val="00875A55"/>
    <w:rsid w:val="00875EF8"/>
    <w:rsid w:val="00876128"/>
    <w:rsid w:val="008761BF"/>
    <w:rsid w:val="0087634B"/>
    <w:rsid w:val="00876680"/>
    <w:rsid w:val="008767F0"/>
    <w:rsid w:val="00876B33"/>
    <w:rsid w:val="00876DEC"/>
    <w:rsid w:val="00876F97"/>
    <w:rsid w:val="0087713B"/>
    <w:rsid w:val="00877160"/>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4F"/>
    <w:rsid w:val="008809FC"/>
    <w:rsid w:val="00880D70"/>
    <w:rsid w:val="00880DEC"/>
    <w:rsid w:val="00880E14"/>
    <w:rsid w:val="008810B9"/>
    <w:rsid w:val="008811D4"/>
    <w:rsid w:val="00881369"/>
    <w:rsid w:val="00881389"/>
    <w:rsid w:val="0088162A"/>
    <w:rsid w:val="00881682"/>
    <w:rsid w:val="00881F5F"/>
    <w:rsid w:val="008820B0"/>
    <w:rsid w:val="0088213A"/>
    <w:rsid w:val="0088225E"/>
    <w:rsid w:val="0088229E"/>
    <w:rsid w:val="0088233C"/>
    <w:rsid w:val="008825B5"/>
    <w:rsid w:val="008827CA"/>
    <w:rsid w:val="008827DD"/>
    <w:rsid w:val="00882851"/>
    <w:rsid w:val="00882F56"/>
    <w:rsid w:val="0088308A"/>
    <w:rsid w:val="008834A4"/>
    <w:rsid w:val="00883A6C"/>
    <w:rsid w:val="00883B45"/>
    <w:rsid w:val="00883DA1"/>
    <w:rsid w:val="00884541"/>
    <w:rsid w:val="00884969"/>
    <w:rsid w:val="008849BC"/>
    <w:rsid w:val="00884B3D"/>
    <w:rsid w:val="008851FF"/>
    <w:rsid w:val="00885861"/>
    <w:rsid w:val="0088589F"/>
    <w:rsid w:val="00886110"/>
    <w:rsid w:val="00886372"/>
    <w:rsid w:val="008864A3"/>
    <w:rsid w:val="008865DC"/>
    <w:rsid w:val="00886B85"/>
    <w:rsid w:val="00886E2B"/>
    <w:rsid w:val="0088709A"/>
    <w:rsid w:val="008901D4"/>
    <w:rsid w:val="00890216"/>
    <w:rsid w:val="0089024E"/>
    <w:rsid w:val="00890270"/>
    <w:rsid w:val="0089028C"/>
    <w:rsid w:val="00890374"/>
    <w:rsid w:val="008904AA"/>
    <w:rsid w:val="00890723"/>
    <w:rsid w:val="00890E2D"/>
    <w:rsid w:val="00891341"/>
    <w:rsid w:val="00891358"/>
    <w:rsid w:val="008913E0"/>
    <w:rsid w:val="008917E2"/>
    <w:rsid w:val="00891863"/>
    <w:rsid w:val="00891D59"/>
    <w:rsid w:val="00891E5F"/>
    <w:rsid w:val="00892217"/>
    <w:rsid w:val="00892980"/>
    <w:rsid w:val="00892ED8"/>
    <w:rsid w:val="0089307E"/>
    <w:rsid w:val="00893422"/>
    <w:rsid w:val="0089381C"/>
    <w:rsid w:val="00893989"/>
    <w:rsid w:val="00893FB7"/>
    <w:rsid w:val="00893FFC"/>
    <w:rsid w:val="00894124"/>
    <w:rsid w:val="00894292"/>
    <w:rsid w:val="0089466A"/>
    <w:rsid w:val="008949D4"/>
    <w:rsid w:val="00894DE2"/>
    <w:rsid w:val="0089507B"/>
    <w:rsid w:val="008951AE"/>
    <w:rsid w:val="008953CB"/>
    <w:rsid w:val="008956D3"/>
    <w:rsid w:val="00895843"/>
    <w:rsid w:val="00895AC5"/>
    <w:rsid w:val="00895AE7"/>
    <w:rsid w:val="00895EAC"/>
    <w:rsid w:val="00895F30"/>
    <w:rsid w:val="00896B20"/>
    <w:rsid w:val="00896C50"/>
    <w:rsid w:val="00896FE4"/>
    <w:rsid w:val="00896FF8"/>
    <w:rsid w:val="008972A8"/>
    <w:rsid w:val="0089751D"/>
    <w:rsid w:val="00897CBF"/>
    <w:rsid w:val="00897E4B"/>
    <w:rsid w:val="00897EC1"/>
    <w:rsid w:val="008A0054"/>
    <w:rsid w:val="008A0099"/>
    <w:rsid w:val="008A023C"/>
    <w:rsid w:val="008A04B2"/>
    <w:rsid w:val="008A04CD"/>
    <w:rsid w:val="008A04F5"/>
    <w:rsid w:val="008A0615"/>
    <w:rsid w:val="008A0649"/>
    <w:rsid w:val="008A08B5"/>
    <w:rsid w:val="008A0ACD"/>
    <w:rsid w:val="008A0C80"/>
    <w:rsid w:val="008A1121"/>
    <w:rsid w:val="008A18A1"/>
    <w:rsid w:val="008A18D5"/>
    <w:rsid w:val="008A1B15"/>
    <w:rsid w:val="008A1BE0"/>
    <w:rsid w:val="008A221B"/>
    <w:rsid w:val="008A25C5"/>
    <w:rsid w:val="008A29CE"/>
    <w:rsid w:val="008A29DA"/>
    <w:rsid w:val="008A2A43"/>
    <w:rsid w:val="008A2EE7"/>
    <w:rsid w:val="008A3171"/>
    <w:rsid w:val="008A31DD"/>
    <w:rsid w:val="008A3270"/>
    <w:rsid w:val="008A373B"/>
    <w:rsid w:val="008A37B3"/>
    <w:rsid w:val="008A37C1"/>
    <w:rsid w:val="008A384F"/>
    <w:rsid w:val="008A38AD"/>
    <w:rsid w:val="008A3B49"/>
    <w:rsid w:val="008A3D3A"/>
    <w:rsid w:val="008A3EBA"/>
    <w:rsid w:val="008A412B"/>
    <w:rsid w:val="008A459B"/>
    <w:rsid w:val="008A45BE"/>
    <w:rsid w:val="008A493D"/>
    <w:rsid w:val="008A4A5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29"/>
    <w:rsid w:val="008A6AFC"/>
    <w:rsid w:val="008A7259"/>
    <w:rsid w:val="008A72D4"/>
    <w:rsid w:val="008A72E5"/>
    <w:rsid w:val="008A7477"/>
    <w:rsid w:val="008A7911"/>
    <w:rsid w:val="008B01AA"/>
    <w:rsid w:val="008B03A3"/>
    <w:rsid w:val="008B069A"/>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248A"/>
    <w:rsid w:val="008B2873"/>
    <w:rsid w:val="008B29C2"/>
    <w:rsid w:val="008B2B6D"/>
    <w:rsid w:val="008B2DAE"/>
    <w:rsid w:val="008B316A"/>
    <w:rsid w:val="008B346E"/>
    <w:rsid w:val="008B392D"/>
    <w:rsid w:val="008B3CBB"/>
    <w:rsid w:val="008B3CFC"/>
    <w:rsid w:val="008B3D08"/>
    <w:rsid w:val="008B3E75"/>
    <w:rsid w:val="008B4447"/>
    <w:rsid w:val="008B4509"/>
    <w:rsid w:val="008B474B"/>
    <w:rsid w:val="008B497D"/>
    <w:rsid w:val="008B4A44"/>
    <w:rsid w:val="008B4AE3"/>
    <w:rsid w:val="008B4C2B"/>
    <w:rsid w:val="008B4F26"/>
    <w:rsid w:val="008B4FD9"/>
    <w:rsid w:val="008B5055"/>
    <w:rsid w:val="008B5228"/>
    <w:rsid w:val="008B540F"/>
    <w:rsid w:val="008B55DC"/>
    <w:rsid w:val="008B56B7"/>
    <w:rsid w:val="008B5751"/>
    <w:rsid w:val="008B5A5F"/>
    <w:rsid w:val="008B5CB9"/>
    <w:rsid w:val="008B5F80"/>
    <w:rsid w:val="008B664F"/>
    <w:rsid w:val="008B6782"/>
    <w:rsid w:val="008B68BC"/>
    <w:rsid w:val="008B6B8C"/>
    <w:rsid w:val="008B6C4C"/>
    <w:rsid w:val="008B714F"/>
    <w:rsid w:val="008B74B8"/>
    <w:rsid w:val="008B76E8"/>
    <w:rsid w:val="008B7CAA"/>
    <w:rsid w:val="008C00B6"/>
    <w:rsid w:val="008C00C1"/>
    <w:rsid w:val="008C0363"/>
    <w:rsid w:val="008C08E1"/>
    <w:rsid w:val="008C08F7"/>
    <w:rsid w:val="008C092C"/>
    <w:rsid w:val="008C0BD4"/>
    <w:rsid w:val="008C0F92"/>
    <w:rsid w:val="008C0FBF"/>
    <w:rsid w:val="008C19F0"/>
    <w:rsid w:val="008C1DD5"/>
    <w:rsid w:val="008C1E3B"/>
    <w:rsid w:val="008C2872"/>
    <w:rsid w:val="008C2A77"/>
    <w:rsid w:val="008C2BC7"/>
    <w:rsid w:val="008C2BF0"/>
    <w:rsid w:val="008C2DA7"/>
    <w:rsid w:val="008C2FA6"/>
    <w:rsid w:val="008C300E"/>
    <w:rsid w:val="008C331E"/>
    <w:rsid w:val="008C3455"/>
    <w:rsid w:val="008C34AE"/>
    <w:rsid w:val="008C38A1"/>
    <w:rsid w:val="008C40BD"/>
    <w:rsid w:val="008C4382"/>
    <w:rsid w:val="008C4504"/>
    <w:rsid w:val="008C4541"/>
    <w:rsid w:val="008C4782"/>
    <w:rsid w:val="008C4A1A"/>
    <w:rsid w:val="008C4BF3"/>
    <w:rsid w:val="008C4D3F"/>
    <w:rsid w:val="008C5078"/>
    <w:rsid w:val="008C54F7"/>
    <w:rsid w:val="008C5655"/>
    <w:rsid w:val="008C5860"/>
    <w:rsid w:val="008C58C9"/>
    <w:rsid w:val="008C5BB4"/>
    <w:rsid w:val="008C5EB9"/>
    <w:rsid w:val="008C6116"/>
    <w:rsid w:val="008C61D5"/>
    <w:rsid w:val="008C61D8"/>
    <w:rsid w:val="008C6210"/>
    <w:rsid w:val="008C6488"/>
    <w:rsid w:val="008C6527"/>
    <w:rsid w:val="008C6896"/>
    <w:rsid w:val="008C690D"/>
    <w:rsid w:val="008C79DB"/>
    <w:rsid w:val="008C7B34"/>
    <w:rsid w:val="008D0284"/>
    <w:rsid w:val="008D02A3"/>
    <w:rsid w:val="008D03A5"/>
    <w:rsid w:val="008D03FA"/>
    <w:rsid w:val="008D0739"/>
    <w:rsid w:val="008D07D0"/>
    <w:rsid w:val="008D07DD"/>
    <w:rsid w:val="008D0886"/>
    <w:rsid w:val="008D0903"/>
    <w:rsid w:val="008D092B"/>
    <w:rsid w:val="008D0A50"/>
    <w:rsid w:val="008D0D96"/>
    <w:rsid w:val="008D0DC1"/>
    <w:rsid w:val="008D10CE"/>
    <w:rsid w:val="008D127B"/>
    <w:rsid w:val="008D1536"/>
    <w:rsid w:val="008D16FE"/>
    <w:rsid w:val="008D1AFA"/>
    <w:rsid w:val="008D1B9E"/>
    <w:rsid w:val="008D23A2"/>
    <w:rsid w:val="008D25D8"/>
    <w:rsid w:val="008D25FE"/>
    <w:rsid w:val="008D2721"/>
    <w:rsid w:val="008D2882"/>
    <w:rsid w:val="008D2B87"/>
    <w:rsid w:val="008D2EBF"/>
    <w:rsid w:val="008D3022"/>
    <w:rsid w:val="008D33F8"/>
    <w:rsid w:val="008D34F1"/>
    <w:rsid w:val="008D355F"/>
    <w:rsid w:val="008D35A2"/>
    <w:rsid w:val="008D36EA"/>
    <w:rsid w:val="008D3ACC"/>
    <w:rsid w:val="008D3CC7"/>
    <w:rsid w:val="008D4166"/>
    <w:rsid w:val="008D44DC"/>
    <w:rsid w:val="008D453A"/>
    <w:rsid w:val="008D4618"/>
    <w:rsid w:val="008D4930"/>
    <w:rsid w:val="008D4A6B"/>
    <w:rsid w:val="008D4B93"/>
    <w:rsid w:val="008D4C2C"/>
    <w:rsid w:val="008D4E8E"/>
    <w:rsid w:val="008D4FDF"/>
    <w:rsid w:val="008D5178"/>
    <w:rsid w:val="008D52BD"/>
    <w:rsid w:val="008D553A"/>
    <w:rsid w:val="008D57B8"/>
    <w:rsid w:val="008D5B17"/>
    <w:rsid w:val="008D5BEB"/>
    <w:rsid w:val="008D5F38"/>
    <w:rsid w:val="008D62BE"/>
    <w:rsid w:val="008D65CF"/>
    <w:rsid w:val="008D663E"/>
    <w:rsid w:val="008D69F4"/>
    <w:rsid w:val="008D6A47"/>
    <w:rsid w:val="008D6B41"/>
    <w:rsid w:val="008D70DE"/>
    <w:rsid w:val="008D71E9"/>
    <w:rsid w:val="008D7419"/>
    <w:rsid w:val="008D742D"/>
    <w:rsid w:val="008D7625"/>
    <w:rsid w:val="008D77AB"/>
    <w:rsid w:val="008D77D9"/>
    <w:rsid w:val="008D7D4C"/>
    <w:rsid w:val="008E087F"/>
    <w:rsid w:val="008E0AAB"/>
    <w:rsid w:val="008E0CC1"/>
    <w:rsid w:val="008E0DC3"/>
    <w:rsid w:val="008E1055"/>
    <w:rsid w:val="008E12AB"/>
    <w:rsid w:val="008E145B"/>
    <w:rsid w:val="008E1590"/>
    <w:rsid w:val="008E1936"/>
    <w:rsid w:val="008E1AF3"/>
    <w:rsid w:val="008E24F3"/>
    <w:rsid w:val="008E2D86"/>
    <w:rsid w:val="008E30B9"/>
    <w:rsid w:val="008E32DF"/>
    <w:rsid w:val="008E34EF"/>
    <w:rsid w:val="008E37BB"/>
    <w:rsid w:val="008E387D"/>
    <w:rsid w:val="008E3969"/>
    <w:rsid w:val="008E39AD"/>
    <w:rsid w:val="008E3B41"/>
    <w:rsid w:val="008E3B9E"/>
    <w:rsid w:val="008E4202"/>
    <w:rsid w:val="008E422D"/>
    <w:rsid w:val="008E4461"/>
    <w:rsid w:val="008E4914"/>
    <w:rsid w:val="008E494F"/>
    <w:rsid w:val="008E4E3E"/>
    <w:rsid w:val="008E4F93"/>
    <w:rsid w:val="008E50F1"/>
    <w:rsid w:val="008E529F"/>
    <w:rsid w:val="008E56D8"/>
    <w:rsid w:val="008E5C4A"/>
    <w:rsid w:val="008E5E55"/>
    <w:rsid w:val="008E5F5A"/>
    <w:rsid w:val="008E6476"/>
    <w:rsid w:val="008E65C8"/>
    <w:rsid w:val="008E6955"/>
    <w:rsid w:val="008E6BDE"/>
    <w:rsid w:val="008E6EB0"/>
    <w:rsid w:val="008E715F"/>
    <w:rsid w:val="008E71C1"/>
    <w:rsid w:val="008E7223"/>
    <w:rsid w:val="008E743A"/>
    <w:rsid w:val="008E744A"/>
    <w:rsid w:val="008E7547"/>
    <w:rsid w:val="008E765D"/>
    <w:rsid w:val="008E767A"/>
    <w:rsid w:val="008E78D6"/>
    <w:rsid w:val="008E7A90"/>
    <w:rsid w:val="008E7B40"/>
    <w:rsid w:val="008E7E11"/>
    <w:rsid w:val="008E7F75"/>
    <w:rsid w:val="008F058D"/>
    <w:rsid w:val="008F0838"/>
    <w:rsid w:val="008F0B7F"/>
    <w:rsid w:val="008F0C92"/>
    <w:rsid w:val="008F0C9E"/>
    <w:rsid w:val="008F1018"/>
    <w:rsid w:val="008F1238"/>
    <w:rsid w:val="008F1317"/>
    <w:rsid w:val="008F15C1"/>
    <w:rsid w:val="008F1A33"/>
    <w:rsid w:val="008F1A3C"/>
    <w:rsid w:val="008F1B1F"/>
    <w:rsid w:val="008F1F7C"/>
    <w:rsid w:val="008F20FF"/>
    <w:rsid w:val="008F2256"/>
    <w:rsid w:val="008F2916"/>
    <w:rsid w:val="008F2CB4"/>
    <w:rsid w:val="008F2D8F"/>
    <w:rsid w:val="008F2E69"/>
    <w:rsid w:val="008F2F31"/>
    <w:rsid w:val="008F313A"/>
    <w:rsid w:val="008F3170"/>
    <w:rsid w:val="008F3265"/>
    <w:rsid w:val="008F32B6"/>
    <w:rsid w:val="008F3336"/>
    <w:rsid w:val="008F3379"/>
    <w:rsid w:val="008F3B50"/>
    <w:rsid w:val="008F412F"/>
    <w:rsid w:val="008F425B"/>
    <w:rsid w:val="008F426C"/>
    <w:rsid w:val="008F43AB"/>
    <w:rsid w:val="008F44B9"/>
    <w:rsid w:val="008F4545"/>
    <w:rsid w:val="008F4666"/>
    <w:rsid w:val="008F4861"/>
    <w:rsid w:val="008F4B89"/>
    <w:rsid w:val="008F4F33"/>
    <w:rsid w:val="008F4FF2"/>
    <w:rsid w:val="008F5176"/>
    <w:rsid w:val="008F5483"/>
    <w:rsid w:val="008F54B1"/>
    <w:rsid w:val="008F5666"/>
    <w:rsid w:val="008F57DD"/>
    <w:rsid w:val="008F5872"/>
    <w:rsid w:val="008F58DB"/>
    <w:rsid w:val="008F5946"/>
    <w:rsid w:val="008F5958"/>
    <w:rsid w:val="008F5FB5"/>
    <w:rsid w:val="008F6035"/>
    <w:rsid w:val="008F64F5"/>
    <w:rsid w:val="008F661C"/>
    <w:rsid w:val="008F663A"/>
    <w:rsid w:val="008F6986"/>
    <w:rsid w:val="008F69DB"/>
    <w:rsid w:val="008F6C88"/>
    <w:rsid w:val="008F6DF7"/>
    <w:rsid w:val="008F7035"/>
    <w:rsid w:val="008F7271"/>
    <w:rsid w:val="008F7298"/>
    <w:rsid w:val="008F72E5"/>
    <w:rsid w:val="008F7333"/>
    <w:rsid w:val="008F740C"/>
    <w:rsid w:val="008F7825"/>
    <w:rsid w:val="008F795C"/>
    <w:rsid w:val="008F7BB3"/>
    <w:rsid w:val="008F7D07"/>
    <w:rsid w:val="0090005C"/>
    <w:rsid w:val="009003F8"/>
    <w:rsid w:val="009004A0"/>
    <w:rsid w:val="009006A0"/>
    <w:rsid w:val="00900703"/>
    <w:rsid w:val="009009DD"/>
    <w:rsid w:val="00900A8F"/>
    <w:rsid w:val="00900AA0"/>
    <w:rsid w:val="00900AA2"/>
    <w:rsid w:val="00900C06"/>
    <w:rsid w:val="00900C5F"/>
    <w:rsid w:val="00900D6C"/>
    <w:rsid w:val="00900F9A"/>
    <w:rsid w:val="009012B6"/>
    <w:rsid w:val="0090146E"/>
    <w:rsid w:val="0090152D"/>
    <w:rsid w:val="00901649"/>
    <w:rsid w:val="00901708"/>
    <w:rsid w:val="00901AEE"/>
    <w:rsid w:val="00901AEF"/>
    <w:rsid w:val="00902361"/>
    <w:rsid w:val="00902563"/>
    <w:rsid w:val="009027CE"/>
    <w:rsid w:val="009028AB"/>
    <w:rsid w:val="0090292A"/>
    <w:rsid w:val="00902ABE"/>
    <w:rsid w:val="00902BFA"/>
    <w:rsid w:val="00902C1C"/>
    <w:rsid w:val="00902C85"/>
    <w:rsid w:val="00902D8A"/>
    <w:rsid w:val="009033FB"/>
    <w:rsid w:val="009035B6"/>
    <w:rsid w:val="009039A4"/>
    <w:rsid w:val="00903AFB"/>
    <w:rsid w:val="00904266"/>
    <w:rsid w:val="00904608"/>
    <w:rsid w:val="009049B9"/>
    <w:rsid w:val="00904D11"/>
    <w:rsid w:val="00904D85"/>
    <w:rsid w:val="00904EC9"/>
    <w:rsid w:val="00904EDF"/>
    <w:rsid w:val="0090524A"/>
    <w:rsid w:val="0090539B"/>
    <w:rsid w:val="009054A2"/>
    <w:rsid w:val="009056FD"/>
    <w:rsid w:val="009058E4"/>
    <w:rsid w:val="00905A75"/>
    <w:rsid w:val="00905CC6"/>
    <w:rsid w:val="00905EBF"/>
    <w:rsid w:val="00905F24"/>
    <w:rsid w:val="0090624B"/>
    <w:rsid w:val="0090662F"/>
    <w:rsid w:val="009066D1"/>
    <w:rsid w:val="00906CA0"/>
    <w:rsid w:val="00906DC2"/>
    <w:rsid w:val="00906DF1"/>
    <w:rsid w:val="00906E0E"/>
    <w:rsid w:val="00906F8F"/>
    <w:rsid w:val="00907744"/>
    <w:rsid w:val="00907867"/>
    <w:rsid w:val="00907A14"/>
    <w:rsid w:val="00907A50"/>
    <w:rsid w:val="00907A9A"/>
    <w:rsid w:val="00907CA2"/>
    <w:rsid w:val="00910139"/>
    <w:rsid w:val="00910428"/>
    <w:rsid w:val="0091063A"/>
    <w:rsid w:val="0091094A"/>
    <w:rsid w:val="009109B6"/>
    <w:rsid w:val="00910C47"/>
    <w:rsid w:val="00910D4A"/>
    <w:rsid w:val="00911038"/>
    <w:rsid w:val="00911078"/>
    <w:rsid w:val="009110AA"/>
    <w:rsid w:val="0091114A"/>
    <w:rsid w:val="00911861"/>
    <w:rsid w:val="009124B3"/>
    <w:rsid w:val="0091256E"/>
    <w:rsid w:val="00912886"/>
    <w:rsid w:val="00912C0E"/>
    <w:rsid w:val="00912CCF"/>
    <w:rsid w:val="00912F26"/>
    <w:rsid w:val="00913725"/>
    <w:rsid w:val="00913891"/>
    <w:rsid w:val="009138D1"/>
    <w:rsid w:val="00913DFA"/>
    <w:rsid w:val="00913F61"/>
    <w:rsid w:val="009145E2"/>
    <w:rsid w:val="009148F6"/>
    <w:rsid w:val="00914AC8"/>
    <w:rsid w:val="00914BA6"/>
    <w:rsid w:val="00914DB0"/>
    <w:rsid w:val="00914EDB"/>
    <w:rsid w:val="009155E9"/>
    <w:rsid w:val="0091571E"/>
    <w:rsid w:val="00915C5E"/>
    <w:rsid w:val="00915EAE"/>
    <w:rsid w:val="00915FE5"/>
    <w:rsid w:val="009161E7"/>
    <w:rsid w:val="009163A4"/>
    <w:rsid w:val="00916DB3"/>
    <w:rsid w:val="00916DB7"/>
    <w:rsid w:val="009170BD"/>
    <w:rsid w:val="009170C4"/>
    <w:rsid w:val="009178AE"/>
    <w:rsid w:val="009178E6"/>
    <w:rsid w:val="00917C59"/>
    <w:rsid w:val="00917CF1"/>
    <w:rsid w:val="00917F1F"/>
    <w:rsid w:val="00917F5F"/>
    <w:rsid w:val="00917FCD"/>
    <w:rsid w:val="00920272"/>
    <w:rsid w:val="00920492"/>
    <w:rsid w:val="0092092D"/>
    <w:rsid w:val="00920A06"/>
    <w:rsid w:val="00920B50"/>
    <w:rsid w:val="00920D03"/>
    <w:rsid w:val="00920DDA"/>
    <w:rsid w:val="00920EB3"/>
    <w:rsid w:val="00921966"/>
    <w:rsid w:val="00921D77"/>
    <w:rsid w:val="00921FC4"/>
    <w:rsid w:val="0092226D"/>
    <w:rsid w:val="00922474"/>
    <w:rsid w:val="0092251B"/>
    <w:rsid w:val="009227BA"/>
    <w:rsid w:val="009227C9"/>
    <w:rsid w:val="009228F4"/>
    <w:rsid w:val="0092296E"/>
    <w:rsid w:val="00922ACE"/>
    <w:rsid w:val="00922C65"/>
    <w:rsid w:val="00922C69"/>
    <w:rsid w:val="00922ECE"/>
    <w:rsid w:val="00922FE3"/>
    <w:rsid w:val="009233BE"/>
    <w:rsid w:val="00923406"/>
    <w:rsid w:val="00923A6A"/>
    <w:rsid w:val="00923A71"/>
    <w:rsid w:val="00923E3B"/>
    <w:rsid w:val="0092459C"/>
    <w:rsid w:val="00924615"/>
    <w:rsid w:val="0092467A"/>
    <w:rsid w:val="009249AE"/>
    <w:rsid w:val="00924A6C"/>
    <w:rsid w:val="00924B5F"/>
    <w:rsid w:val="00924BA4"/>
    <w:rsid w:val="00924CC7"/>
    <w:rsid w:val="00924D42"/>
    <w:rsid w:val="00924E3F"/>
    <w:rsid w:val="00924F39"/>
    <w:rsid w:val="00925495"/>
    <w:rsid w:val="00925C02"/>
    <w:rsid w:val="00926267"/>
    <w:rsid w:val="0092675F"/>
    <w:rsid w:val="00926817"/>
    <w:rsid w:val="00926867"/>
    <w:rsid w:val="00926A3A"/>
    <w:rsid w:val="00926B76"/>
    <w:rsid w:val="0092710C"/>
    <w:rsid w:val="00927158"/>
    <w:rsid w:val="00927756"/>
    <w:rsid w:val="0092780F"/>
    <w:rsid w:val="00927823"/>
    <w:rsid w:val="00927BE5"/>
    <w:rsid w:val="00927EBD"/>
    <w:rsid w:val="009300F5"/>
    <w:rsid w:val="0093023F"/>
    <w:rsid w:val="00930604"/>
    <w:rsid w:val="00930734"/>
    <w:rsid w:val="00930A9F"/>
    <w:rsid w:val="00930AE3"/>
    <w:rsid w:val="00930F13"/>
    <w:rsid w:val="00931012"/>
    <w:rsid w:val="00931427"/>
    <w:rsid w:val="00931469"/>
    <w:rsid w:val="00931A85"/>
    <w:rsid w:val="00931BE3"/>
    <w:rsid w:val="009323AB"/>
    <w:rsid w:val="00932699"/>
    <w:rsid w:val="0093272E"/>
    <w:rsid w:val="00932901"/>
    <w:rsid w:val="0093297F"/>
    <w:rsid w:val="00932A61"/>
    <w:rsid w:val="00932E10"/>
    <w:rsid w:val="00932EC6"/>
    <w:rsid w:val="00933369"/>
    <w:rsid w:val="00933530"/>
    <w:rsid w:val="009342D0"/>
    <w:rsid w:val="009343A7"/>
    <w:rsid w:val="009344D4"/>
    <w:rsid w:val="009348AD"/>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60B8"/>
    <w:rsid w:val="0093627A"/>
    <w:rsid w:val="009362AF"/>
    <w:rsid w:val="00936367"/>
    <w:rsid w:val="00936914"/>
    <w:rsid w:val="00936986"/>
    <w:rsid w:val="0093698D"/>
    <w:rsid w:val="00937393"/>
    <w:rsid w:val="00937438"/>
    <w:rsid w:val="00937604"/>
    <w:rsid w:val="0093762D"/>
    <w:rsid w:val="009377B6"/>
    <w:rsid w:val="00937F28"/>
    <w:rsid w:val="00937FC1"/>
    <w:rsid w:val="00940147"/>
    <w:rsid w:val="009405CF"/>
    <w:rsid w:val="00940616"/>
    <w:rsid w:val="0094065B"/>
    <w:rsid w:val="00940746"/>
    <w:rsid w:val="009410A6"/>
    <w:rsid w:val="0094118C"/>
    <w:rsid w:val="0094123E"/>
    <w:rsid w:val="00941256"/>
    <w:rsid w:val="0094137F"/>
    <w:rsid w:val="0094141A"/>
    <w:rsid w:val="0094150C"/>
    <w:rsid w:val="009418B9"/>
    <w:rsid w:val="00941902"/>
    <w:rsid w:val="00941C50"/>
    <w:rsid w:val="00941D37"/>
    <w:rsid w:val="00941E51"/>
    <w:rsid w:val="00941FA5"/>
    <w:rsid w:val="00942279"/>
    <w:rsid w:val="00942602"/>
    <w:rsid w:val="00942675"/>
    <w:rsid w:val="009426DE"/>
    <w:rsid w:val="009427D6"/>
    <w:rsid w:val="009427F0"/>
    <w:rsid w:val="00942E0B"/>
    <w:rsid w:val="0094312E"/>
    <w:rsid w:val="00943284"/>
    <w:rsid w:val="00943415"/>
    <w:rsid w:val="00943481"/>
    <w:rsid w:val="00943E47"/>
    <w:rsid w:val="00944201"/>
    <w:rsid w:val="009443F7"/>
    <w:rsid w:val="009444AB"/>
    <w:rsid w:val="0094452E"/>
    <w:rsid w:val="00944541"/>
    <w:rsid w:val="00944853"/>
    <w:rsid w:val="009448B8"/>
    <w:rsid w:val="00944EAC"/>
    <w:rsid w:val="0094522F"/>
    <w:rsid w:val="00945413"/>
    <w:rsid w:val="0094551F"/>
    <w:rsid w:val="009456B1"/>
    <w:rsid w:val="0094597F"/>
    <w:rsid w:val="00945DFA"/>
    <w:rsid w:val="00945E3D"/>
    <w:rsid w:val="00945E93"/>
    <w:rsid w:val="00946037"/>
    <w:rsid w:val="009460E7"/>
    <w:rsid w:val="00946228"/>
    <w:rsid w:val="00946281"/>
    <w:rsid w:val="00946A07"/>
    <w:rsid w:val="00946AC3"/>
    <w:rsid w:val="00946F81"/>
    <w:rsid w:val="009470C9"/>
    <w:rsid w:val="0094713B"/>
    <w:rsid w:val="00947427"/>
    <w:rsid w:val="00947883"/>
    <w:rsid w:val="00947AF9"/>
    <w:rsid w:val="00950121"/>
    <w:rsid w:val="00950425"/>
    <w:rsid w:val="0095067F"/>
    <w:rsid w:val="009508AE"/>
    <w:rsid w:val="00950909"/>
    <w:rsid w:val="00950EDC"/>
    <w:rsid w:val="00951142"/>
    <w:rsid w:val="00951251"/>
    <w:rsid w:val="00951542"/>
    <w:rsid w:val="00951881"/>
    <w:rsid w:val="00951B2D"/>
    <w:rsid w:val="00951F6D"/>
    <w:rsid w:val="009521CD"/>
    <w:rsid w:val="009524C6"/>
    <w:rsid w:val="00952583"/>
    <w:rsid w:val="009529C2"/>
    <w:rsid w:val="00952C12"/>
    <w:rsid w:val="00952D7A"/>
    <w:rsid w:val="009531CA"/>
    <w:rsid w:val="009531DC"/>
    <w:rsid w:val="00953291"/>
    <w:rsid w:val="009534D3"/>
    <w:rsid w:val="00953514"/>
    <w:rsid w:val="009536BD"/>
    <w:rsid w:val="009537CC"/>
    <w:rsid w:val="00953D77"/>
    <w:rsid w:val="00953DD7"/>
    <w:rsid w:val="00953DE3"/>
    <w:rsid w:val="00953E43"/>
    <w:rsid w:val="00953EEB"/>
    <w:rsid w:val="00953FE5"/>
    <w:rsid w:val="009540C6"/>
    <w:rsid w:val="00954676"/>
    <w:rsid w:val="0095468C"/>
    <w:rsid w:val="00954AC5"/>
    <w:rsid w:val="00954DAC"/>
    <w:rsid w:val="00955485"/>
    <w:rsid w:val="009554B9"/>
    <w:rsid w:val="00955570"/>
    <w:rsid w:val="00955664"/>
    <w:rsid w:val="009556DA"/>
    <w:rsid w:val="009557F7"/>
    <w:rsid w:val="00955B0B"/>
    <w:rsid w:val="00955B81"/>
    <w:rsid w:val="00955C9C"/>
    <w:rsid w:val="00955E01"/>
    <w:rsid w:val="0095602A"/>
    <w:rsid w:val="00956107"/>
    <w:rsid w:val="0095630A"/>
    <w:rsid w:val="00956713"/>
    <w:rsid w:val="009568FB"/>
    <w:rsid w:val="00956919"/>
    <w:rsid w:val="00956ED4"/>
    <w:rsid w:val="0095717F"/>
    <w:rsid w:val="00957204"/>
    <w:rsid w:val="00957C55"/>
    <w:rsid w:val="0096002A"/>
    <w:rsid w:val="0096002B"/>
    <w:rsid w:val="009601DD"/>
    <w:rsid w:val="00960569"/>
    <w:rsid w:val="009605E4"/>
    <w:rsid w:val="009606B2"/>
    <w:rsid w:val="0096088A"/>
    <w:rsid w:val="00960A03"/>
    <w:rsid w:val="00960AA4"/>
    <w:rsid w:val="00960D07"/>
    <w:rsid w:val="00960E57"/>
    <w:rsid w:val="00960EE2"/>
    <w:rsid w:val="009611A6"/>
    <w:rsid w:val="00961267"/>
    <w:rsid w:val="0096140F"/>
    <w:rsid w:val="009615D6"/>
    <w:rsid w:val="0096168D"/>
    <w:rsid w:val="00961B20"/>
    <w:rsid w:val="00961C87"/>
    <w:rsid w:val="00961E00"/>
    <w:rsid w:val="00961F26"/>
    <w:rsid w:val="00961FA8"/>
    <w:rsid w:val="00962396"/>
    <w:rsid w:val="0096248F"/>
    <w:rsid w:val="009626A2"/>
    <w:rsid w:val="0096287D"/>
    <w:rsid w:val="009629CA"/>
    <w:rsid w:val="00962A5E"/>
    <w:rsid w:val="00962B45"/>
    <w:rsid w:val="00962D97"/>
    <w:rsid w:val="0096302A"/>
    <w:rsid w:val="00963371"/>
    <w:rsid w:val="009635D1"/>
    <w:rsid w:val="009637E3"/>
    <w:rsid w:val="00963828"/>
    <w:rsid w:val="009639A8"/>
    <w:rsid w:val="00963D51"/>
    <w:rsid w:val="00964309"/>
    <w:rsid w:val="00964794"/>
    <w:rsid w:val="009647A3"/>
    <w:rsid w:val="00964B6D"/>
    <w:rsid w:val="00964DE8"/>
    <w:rsid w:val="00965019"/>
    <w:rsid w:val="00965082"/>
    <w:rsid w:val="0096511C"/>
    <w:rsid w:val="0096550B"/>
    <w:rsid w:val="009658F5"/>
    <w:rsid w:val="00965C21"/>
    <w:rsid w:val="00965E97"/>
    <w:rsid w:val="00965F8E"/>
    <w:rsid w:val="00965FF4"/>
    <w:rsid w:val="009660E8"/>
    <w:rsid w:val="0096630C"/>
    <w:rsid w:val="00966BBE"/>
    <w:rsid w:val="00966EFD"/>
    <w:rsid w:val="0096754F"/>
    <w:rsid w:val="009679D7"/>
    <w:rsid w:val="00967A6D"/>
    <w:rsid w:val="00967D7C"/>
    <w:rsid w:val="00967E7D"/>
    <w:rsid w:val="009700A8"/>
    <w:rsid w:val="0097018A"/>
    <w:rsid w:val="00970200"/>
    <w:rsid w:val="0097020D"/>
    <w:rsid w:val="00970526"/>
    <w:rsid w:val="0097070D"/>
    <w:rsid w:val="0097079D"/>
    <w:rsid w:val="00970A58"/>
    <w:rsid w:val="00970B1B"/>
    <w:rsid w:val="00970E70"/>
    <w:rsid w:val="00970FD3"/>
    <w:rsid w:val="009710FD"/>
    <w:rsid w:val="00971380"/>
    <w:rsid w:val="00971410"/>
    <w:rsid w:val="00971453"/>
    <w:rsid w:val="00971523"/>
    <w:rsid w:val="0097152D"/>
    <w:rsid w:val="00971668"/>
    <w:rsid w:val="0097170F"/>
    <w:rsid w:val="00971810"/>
    <w:rsid w:val="00971B78"/>
    <w:rsid w:val="00971BCE"/>
    <w:rsid w:val="00971DC9"/>
    <w:rsid w:val="00972080"/>
    <w:rsid w:val="00972281"/>
    <w:rsid w:val="0097239D"/>
    <w:rsid w:val="009724D5"/>
    <w:rsid w:val="00972515"/>
    <w:rsid w:val="00972545"/>
    <w:rsid w:val="009727EB"/>
    <w:rsid w:val="00972858"/>
    <w:rsid w:val="00972B41"/>
    <w:rsid w:val="00972FBA"/>
    <w:rsid w:val="009732A6"/>
    <w:rsid w:val="009732F7"/>
    <w:rsid w:val="00973438"/>
    <w:rsid w:val="00973633"/>
    <w:rsid w:val="00973B92"/>
    <w:rsid w:val="00973D66"/>
    <w:rsid w:val="009744AC"/>
    <w:rsid w:val="0097471E"/>
    <w:rsid w:val="00974A3E"/>
    <w:rsid w:val="00974C8E"/>
    <w:rsid w:val="00974CAA"/>
    <w:rsid w:val="009752DA"/>
    <w:rsid w:val="009752F4"/>
    <w:rsid w:val="0097531A"/>
    <w:rsid w:val="00975428"/>
    <w:rsid w:val="0097569E"/>
    <w:rsid w:val="00975884"/>
    <w:rsid w:val="00975A1D"/>
    <w:rsid w:val="00975B97"/>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E8E"/>
    <w:rsid w:val="00976F00"/>
    <w:rsid w:val="00977731"/>
    <w:rsid w:val="009777E1"/>
    <w:rsid w:val="009779B5"/>
    <w:rsid w:val="009779E8"/>
    <w:rsid w:val="00977A6C"/>
    <w:rsid w:val="00977C72"/>
    <w:rsid w:val="00977F5A"/>
    <w:rsid w:val="00977FA4"/>
    <w:rsid w:val="009803F2"/>
    <w:rsid w:val="00980968"/>
    <w:rsid w:val="009809B1"/>
    <w:rsid w:val="00980D4C"/>
    <w:rsid w:val="00980D5D"/>
    <w:rsid w:val="00980FDF"/>
    <w:rsid w:val="00981012"/>
    <w:rsid w:val="00981163"/>
    <w:rsid w:val="00981710"/>
    <w:rsid w:val="00981725"/>
    <w:rsid w:val="00981964"/>
    <w:rsid w:val="00981AC4"/>
    <w:rsid w:val="00981DAF"/>
    <w:rsid w:val="00981F75"/>
    <w:rsid w:val="009827E1"/>
    <w:rsid w:val="009828E0"/>
    <w:rsid w:val="00982ADF"/>
    <w:rsid w:val="00982C65"/>
    <w:rsid w:val="00982CAA"/>
    <w:rsid w:val="00982D3D"/>
    <w:rsid w:val="009834B6"/>
    <w:rsid w:val="00983626"/>
    <w:rsid w:val="00983AA3"/>
    <w:rsid w:val="00983CD1"/>
    <w:rsid w:val="00983D52"/>
    <w:rsid w:val="00983FF3"/>
    <w:rsid w:val="009840B3"/>
    <w:rsid w:val="0098442B"/>
    <w:rsid w:val="00984443"/>
    <w:rsid w:val="0098457A"/>
    <w:rsid w:val="00984706"/>
    <w:rsid w:val="00984974"/>
    <w:rsid w:val="00984B23"/>
    <w:rsid w:val="00984E80"/>
    <w:rsid w:val="00985117"/>
    <w:rsid w:val="00985399"/>
    <w:rsid w:val="00985D8A"/>
    <w:rsid w:val="0098617B"/>
    <w:rsid w:val="00986274"/>
    <w:rsid w:val="0098681F"/>
    <w:rsid w:val="00986BDA"/>
    <w:rsid w:val="00986C38"/>
    <w:rsid w:val="00986FD6"/>
    <w:rsid w:val="00987003"/>
    <w:rsid w:val="00987415"/>
    <w:rsid w:val="00987628"/>
    <w:rsid w:val="009879D6"/>
    <w:rsid w:val="00987ABA"/>
    <w:rsid w:val="00987BB6"/>
    <w:rsid w:val="00987F4A"/>
    <w:rsid w:val="0099000C"/>
    <w:rsid w:val="009901EB"/>
    <w:rsid w:val="00990232"/>
    <w:rsid w:val="009903C7"/>
    <w:rsid w:val="009905EC"/>
    <w:rsid w:val="009909CB"/>
    <w:rsid w:val="00990B7E"/>
    <w:rsid w:val="00990EBE"/>
    <w:rsid w:val="00991D91"/>
    <w:rsid w:val="00991F41"/>
    <w:rsid w:val="00991F90"/>
    <w:rsid w:val="0099209F"/>
    <w:rsid w:val="00992405"/>
    <w:rsid w:val="00992764"/>
    <w:rsid w:val="00992C26"/>
    <w:rsid w:val="00992E95"/>
    <w:rsid w:val="00992F2E"/>
    <w:rsid w:val="00993010"/>
    <w:rsid w:val="0099329C"/>
    <w:rsid w:val="009938D7"/>
    <w:rsid w:val="009939A8"/>
    <w:rsid w:val="00993AF9"/>
    <w:rsid w:val="00993CD6"/>
    <w:rsid w:val="00993D2D"/>
    <w:rsid w:val="0099434A"/>
    <w:rsid w:val="00994533"/>
    <w:rsid w:val="00994A43"/>
    <w:rsid w:val="00994A8A"/>
    <w:rsid w:val="00994B44"/>
    <w:rsid w:val="00994CDA"/>
    <w:rsid w:val="00994F69"/>
    <w:rsid w:val="0099503F"/>
    <w:rsid w:val="00995313"/>
    <w:rsid w:val="00995330"/>
    <w:rsid w:val="0099545B"/>
    <w:rsid w:val="0099547B"/>
    <w:rsid w:val="00995526"/>
    <w:rsid w:val="00995E0C"/>
    <w:rsid w:val="00995FB1"/>
    <w:rsid w:val="00996648"/>
    <w:rsid w:val="00996702"/>
    <w:rsid w:val="009968C4"/>
    <w:rsid w:val="00996B16"/>
    <w:rsid w:val="00996B7A"/>
    <w:rsid w:val="00997194"/>
    <w:rsid w:val="00997418"/>
    <w:rsid w:val="0099750F"/>
    <w:rsid w:val="00997690"/>
    <w:rsid w:val="00997C79"/>
    <w:rsid w:val="009A0129"/>
    <w:rsid w:val="009A04CF"/>
    <w:rsid w:val="009A077F"/>
    <w:rsid w:val="009A07E1"/>
    <w:rsid w:val="009A0B55"/>
    <w:rsid w:val="009A127D"/>
    <w:rsid w:val="009A1804"/>
    <w:rsid w:val="009A1A14"/>
    <w:rsid w:val="009A1AD6"/>
    <w:rsid w:val="009A1BDE"/>
    <w:rsid w:val="009A1EEF"/>
    <w:rsid w:val="009A25EE"/>
    <w:rsid w:val="009A2646"/>
    <w:rsid w:val="009A2CE2"/>
    <w:rsid w:val="009A2CFD"/>
    <w:rsid w:val="009A2D33"/>
    <w:rsid w:val="009A2DDE"/>
    <w:rsid w:val="009A2F72"/>
    <w:rsid w:val="009A2FB7"/>
    <w:rsid w:val="009A3256"/>
    <w:rsid w:val="009A3506"/>
    <w:rsid w:val="009A3779"/>
    <w:rsid w:val="009A3957"/>
    <w:rsid w:val="009A3D4C"/>
    <w:rsid w:val="009A4007"/>
    <w:rsid w:val="009A414D"/>
    <w:rsid w:val="009A4303"/>
    <w:rsid w:val="009A4575"/>
    <w:rsid w:val="009A4780"/>
    <w:rsid w:val="009A4AD6"/>
    <w:rsid w:val="009A4F12"/>
    <w:rsid w:val="009A5522"/>
    <w:rsid w:val="009A555A"/>
    <w:rsid w:val="009A584E"/>
    <w:rsid w:val="009A5887"/>
    <w:rsid w:val="009A5AE2"/>
    <w:rsid w:val="009A5B4D"/>
    <w:rsid w:val="009A5D53"/>
    <w:rsid w:val="009A5E0D"/>
    <w:rsid w:val="009A60CC"/>
    <w:rsid w:val="009A612C"/>
    <w:rsid w:val="009A622A"/>
    <w:rsid w:val="009A627B"/>
    <w:rsid w:val="009A6285"/>
    <w:rsid w:val="009A64DE"/>
    <w:rsid w:val="009A68E4"/>
    <w:rsid w:val="009A692B"/>
    <w:rsid w:val="009A6C79"/>
    <w:rsid w:val="009A6D80"/>
    <w:rsid w:val="009A7146"/>
    <w:rsid w:val="009A7288"/>
    <w:rsid w:val="009A75CC"/>
    <w:rsid w:val="009A7870"/>
    <w:rsid w:val="009A7D7D"/>
    <w:rsid w:val="009B0458"/>
    <w:rsid w:val="009B07B7"/>
    <w:rsid w:val="009B1113"/>
    <w:rsid w:val="009B1362"/>
    <w:rsid w:val="009B16FA"/>
    <w:rsid w:val="009B1DEE"/>
    <w:rsid w:val="009B1FB7"/>
    <w:rsid w:val="009B22B6"/>
    <w:rsid w:val="009B26D1"/>
    <w:rsid w:val="009B2863"/>
    <w:rsid w:val="009B2B14"/>
    <w:rsid w:val="009B2B1B"/>
    <w:rsid w:val="009B2D29"/>
    <w:rsid w:val="009B2F4A"/>
    <w:rsid w:val="009B2F59"/>
    <w:rsid w:val="009B3133"/>
    <w:rsid w:val="009B347C"/>
    <w:rsid w:val="009B3713"/>
    <w:rsid w:val="009B372C"/>
    <w:rsid w:val="009B3762"/>
    <w:rsid w:val="009B37DC"/>
    <w:rsid w:val="009B38BA"/>
    <w:rsid w:val="009B3FF1"/>
    <w:rsid w:val="009B4817"/>
    <w:rsid w:val="009B4D48"/>
    <w:rsid w:val="009B51C1"/>
    <w:rsid w:val="009B5351"/>
    <w:rsid w:val="009B56EA"/>
    <w:rsid w:val="009B57CC"/>
    <w:rsid w:val="009B5B5A"/>
    <w:rsid w:val="009B5BEE"/>
    <w:rsid w:val="009B5D53"/>
    <w:rsid w:val="009B6776"/>
    <w:rsid w:val="009B6955"/>
    <w:rsid w:val="009B696E"/>
    <w:rsid w:val="009B6BA6"/>
    <w:rsid w:val="009B6BBA"/>
    <w:rsid w:val="009B6EC7"/>
    <w:rsid w:val="009B73FD"/>
    <w:rsid w:val="009B74D1"/>
    <w:rsid w:val="009C0134"/>
    <w:rsid w:val="009C03F7"/>
    <w:rsid w:val="009C0566"/>
    <w:rsid w:val="009C0919"/>
    <w:rsid w:val="009C0AB8"/>
    <w:rsid w:val="009C0CB5"/>
    <w:rsid w:val="009C0FA9"/>
    <w:rsid w:val="009C157C"/>
    <w:rsid w:val="009C1869"/>
    <w:rsid w:val="009C186B"/>
    <w:rsid w:val="009C1CA7"/>
    <w:rsid w:val="009C1CD3"/>
    <w:rsid w:val="009C1EDE"/>
    <w:rsid w:val="009C211C"/>
    <w:rsid w:val="009C217D"/>
    <w:rsid w:val="009C2898"/>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846"/>
    <w:rsid w:val="009C487D"/>
    <w:rsid w:val="009C49A0"/>
    <w:rsid w:val="009C4A5D"/>
    <w:rsid w:val="009C4B55"/>
    <w:rsid w:val="009C4C59"/>
    <w:rsid w:val="009C4F4C"/>
    <w:rsid w:val="009C54BE"/>
    <w:rsid w:val="009C5806"/>
    <w:rsid w:val="009C584B"/>
    <w:rsid w:val="009C592E"/>
    <w:rsid w:val="009C5A62"/>
    <w:rsid w:val="009C5A72"/>
    <w:rsid w:val="009C5BA7"/>
    <w:rsid w:val="009C6149"/>
    <w:rsid w:val="009C62A2"/>
    <w:rsid w:val="009C6811"/>
    <w:rsid w:val="009C6924"/>
    <w:rsid w:val="009C6CC1"/>
    <w:rsid w:val="009C6DBD"/>
    <w:rsid w:val="009C73C6"/>
    <w:rsid w:val="009C740D"/>
    <w:rsid w:val="009C7609"/>
    <w:rsid w:val="009C772F"/>
    <w:rsid w:val="009C77A6"/>
    <w:rsid w:val="009C7B7A"/>
    <w:rsid w:val="009C7E2A"/>
    <w:rsid w:val="009D00BB"/>
    <w:rsid w:val="009D06B7"/>
    <w:rsid w:val="009D096C"/>
    <w:rsid w:val="009D1059"/>
    <w:rsid w:val="009D1073"/>
    <w:rsid w:val="009D13B5"/>
    <w:rsid w:val="009D16D6"/>
    <w:rsid w:val="009D17D1"/>
    <w:rsid w:val="009D1B4F"/>
    <w:rsid w:val="009D1CB8"/>
    <w:rsid w:val="009D1F80"/>
    <w:rsid w:val="009D1FEF"/>
    <w:rsid w:val="009D1FF2"/>
    <w:rsid w:val="009D2003"/>
    <w:rsid w:val="009D27E7"/>
    <w:rsid w:val="009D2D89"/>
    <w:rsid w:val="009D2DBA"/>
    <w:rsid w:val="009D30A3"/>
    <w:rsid w:val="009D3935"/>
    <w:rsid w:val="009D3DF6"/>
    <w:rsid w:val="009D41E8"/>
    <w:rsid w:val="009D46EC"/>
    <w:rsid w:val="009D4CB8"/>
    <w:rsid w:val="009D4D1B"/>
    <w:rsid w:val="009D5330"/>
    <w:rsid w:val="009D53B1"/>
    <w:rsid w:val="009D5486"/>
    <w:rsid w:val="009D54DE"/>
    <w:rsid w:val="009D5670"/>
    <w:rsid w:val="009D581B"/>
    <w:rsid w:val="009D5936"/>
    <w:rsid w:val="009D5D23"/>
    <w:rsid w:val="009D5EDB"/>
    <w:rsid w:val="009D61E1"/>
    <w:rsid w:val="009D6231"/>
    <w:rsid w:val="009D64FD"/>
    <w:rsid w:val="009D654E"/>
    <w:rsid w:val="009D6551"/>
    <w:rsid w:val="009D659B"/>
    <w:rsid w:val="009D6773"/>
    <w:rsid w:val="009D67FE"/>
    <w:rsid w:val="009D6E44"/>
    <w:rsid w:val="009D778A"/>
    <w:rsid w:val="009D788B"/>
    <w:rsid w:val="009D7A51"/>
    <w:rsid w:val="009D7C6B"/>
    <w:rsid w:val="009D7CB2"/>
    <w:rsid w:val="009D7ED3"/>
    <w:rsid w:val="009E0535"/>
    <w:rsid w:val="009E092B"/>
    <w:rsid w:val="009E0982"/>
    <w:rsid w:val="009E0FCA"/>
    <w:rsid w:val="009E1107"/>
    <w:rsid w:val="009E137A"/>
    <w:rsid w:val="009E140C"/>
    <w:rsid w:val="009E163A"/>
    <w:rsid w:val="009E1B84"/>
    <w:rsid w:val="009E1C19"/>
    <w:rsid w:val="009E1C9E"/>
    <w:rsid w:val="009E1D51"/>
    <w:rsid w:val="009E1ED0"/>
    <w:rsid w:val="009E1F02"/>
    <w:rsid w:val="009E20A0"/>
    <w:rsid w:val="009E2116"/>
    <w:rsid w:val="009E21EE"/>
    <w:rsid w:val="009E2443"/>
    <w:rsid w:val="009E2638"/>
    <w:rsid w:val="009E2765"/>
    <w:rsid w:val="009E2813"/>
    <w:rsid w:val="009E2894"/>
    <w:rsid w:val="009E2E0D"/>
    <w:rsid w:val="009E332E"/>
    <w:rsid w:val="009E35C3"/>
    <w:rsid w:val="009E37F8"/>
    <w:rsid w:val="009E3988"/>
    <w:rsid w:val="009E3AD0"/>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63B"/>
    <w:rsid w:val="009E6E74"/>
    <w:rsid w:val="009E70D0"/>
    <w:rsid w:val="009E70D4"/>
    <w:rsid w:val="009E719A"/>
    <w:rsid w:val="009E73CD"/>
    <w:rsid w:val="009E7B5D"/>
    <w:rsid w:val="009F0115"/>
    <w:rsid w:val="009F015C"/>
    <w:rsid w:val="009F0965"/>
    <w:rsid w:val="009F0C4E"/>
    <w:rsid w:val="009F0CFF"/>
    <w:rsid w:val="009F1064"/>
    <w:rsid w:val="009F1153"/>
    <w:rsid w:val="009F1256"/>
    <w:rsid w:val="009F14EC"/>
    <w:rsid w:val="009F18F7"/>
    <w:rsid w:val="009F1ADE"/>
    <w:rsid w:val="009F1BA2"/>
    <w:rsid w:val="009F1BDB"/>
    <w:rsid w:val="009F1ED5"/>
    <w:rsid w:val="009F22D0"/>
    <w:rsid w:val="009F2641"/>
    <w:rsid w:val="009F26E4"/>
    <w:rsid w:val="009F277D"/>
    <w:rsid w:val="009F2EDA"/>
    <w:rsid w:val="009F3345"/>
    <w:rsid w:val="009F351A"/>
    <w:rsid w:val="009F3675"/>
    <w:rsid w:val="009F39BD"/>
    <w:rsid w:val="009F3A42"/>
    <w:rsid w:val="009F3BB5"/>
    <w:rsid w:val="009F4007"/>
    <w:rsid w:val="009F423E"/>
    <w:rsid w:val="009F4339"/>
    <w:rsid w:val="009F450B"/>
    <w:rsid w:val="009F4711"/>
    <w:rsid w:val="009F47BF"/>
    <w:rsid w:val="009F4944"/>
    <w:rsid w:val="009F4AB8"/>
    <w:rsid w:val="009F4D10"/>
    <w:rsid w:val="009F4EC3"/>
    <w:rsid w:val="009F5018"/>
    <w:rsid w:val="009F5136"/>
    <w:rsid w:val="009F51D8"/>
    <w:rsid w:val="009F532C"/>
    <w:rsid w:val="009F54BF"/>
    <w:rsid w:val="009F5A96"/>
    <w:rsid w:val="009F5B52"/>
    <w:rsid w:val="009F5BD2"/>
    <w:rsid w:val="009F5C1B"/>
    <w:rsid w:val="009F5FB1"/>
    <w:rsid w:val="009F5FFF"/>
    <w:rsid w:val="009F629C"/>
    <w:rsid w:val="009F67D8"/>
    <w:rsid w:val="009F6C6D"/>
    <w:rsid w:val="009F6C8D"/>
    <w:rsid w:val="009F6E08"/>
    <w:rsid w:val="009F6F30"/>
    <w:rsid w:val="009F7092"/>
    <w:rsid w:val="009F743F"/>
    <w:rsid w:val="009F7905"/>
    <w:rsid w:val="009F7972"/>
    <w:rsid w:val="009F7A89"/>
    <w:rsid w:val="009F7BFE"/>
    <w:rsid w:val="009F7CD7"/>
    <w:rsid w:val="009F7E88"/>
    <w:rsid w:val="00A00155"/>
    <w:rsid w:val="00A0050B"/>
    <w:rsid w:val="00A00680"/>
    <w:rsid w:val="00A00DC9"/>
    <w:rsid w:val="00A00E00"/>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2A14"/>
    <w:rsid w:val="00A02E88"/>
    <w:rsid w:val="00A0306A"/>
    <w:rsid w:val="00A0313F"/>
    <w:rsid w:val="00A03339"/>
    <w:rsid w:val="00A035D4"/>
    <w:rsid w:val="00A0364C"/>
    <w:rsid w:val="00A03799"/>
    <w:rsid w:val="00A03CB2"/>
    <w:rsid w:val="00A04202"/>
    <w:rsid w:val="00A0459C"/>
    <w:rsid w:val="00A046AD"/>
    <w:rsid w:val="00A04975"/>
    <w:rsid w:val="00A04D03"/>
    <w:rsid w:val="00A04D4E"/>
    <w:rsid w:val="00A04E65"/>
    <w:rsid w:val="00A04EDA"/>
    <w:rsid w:val="00A04F24"/>
    <w:rsid w:val="00A05066"/>
    <w:rsid w:val="00A0555F"/>
    <w:rsid w:val="00A05595"/>
    <w:rsid w:val="00A058CA"/>
    <w:rsid w:val="00A05C98"/>
    <w:rsid w:val="00A05DBE"/>
    <w:rsid w:val="00A05E8E"/>
    <w:rsid w:val="00A05EB0"/>
    <w:rsid w:val="00A05F28"/>
    <w:rsid w:val="00A06129"/>
    <w:rsid w:val="00A06650"/>
    <w:rsid w:val="00A06922"/>
    <w:rsid w:val="00A069FE"/>
    <w:rsid w:val="00A06A08"/>
    <w:rsid w:val="00A06B8E"/>
    <w:rsid w:val="00A0747B"/>
    <w:rsid w:val="00A07DB4"/>
    <w:rsid w:val="00A07EE9"/>
    <w:rsid w:val="00A10017"/>
    <w:rsid w:val="00A1054A"/>
    <w:rsid w:val="00A1054D"/>
    <w:rsid w:val="00A1072B"/>
    <w:rsid w:val="00A10DCA"/>
    <w:rsid w:val="00A10F7C"/>
    <w:rsid w:val="00A1110A"/>
    <w:rsid w:val="00A11217"/>
    <w:rsid w:val="00A1123E"/>
    <w:rsid w:val="00A11525"/>
    <w:rsid w:val="00A11970"/>
    <w:rsid w:val="00A119EA"/>
    <w:rsid w:val="00A11A80"/>
    <w:rsid w:val="00A11E0C"/>
    <w:rsid w:val="00A12056"/>
    <w:rsid w:val="00A12202"/>
    <w:rsid w:val="00A12349"/>
    <w:rsid w:val="00A1259F"/>
    <w:rsid w:val="00A125B9"/>
    <w:rsid w:val="00A125DE"/>
    <w:rsid w:val="00A1263C"/>
    <w:rsid w:val="00A12967"/>
    <w:rsid w:val="00A12A59"/>
    <w:rsid w:val="00A12BF7"/>
    <w:rsid w:val="00A13291"/>
    <w:rsid w:val="00A132A7"/>
    <w:rsid w:val="00A1347E"/>
    <w:rsid w:val="00A136C1"/>
    <w:rsid w:val="00A136D4"/>
    <w:rsid w:val="00A13AFA"/>
    <w:rsid w:val="00A13DBE"/>
    <w:rsid w:val="00A13E0F"/>
    <w:rsid w:val="00A141E2"/>
    <w:rsid w:val="00A1492F"/>
    <w:rsid w:val="00A14BE7"/>
    <w:rsid w:val="00A1502B"/>
    <w:rsid w:val="00A15126"/>
    <w:rsid w:val="00A1512C"/>
    <w:rsid w:val="00A1521F"/>
    <w:rsid w:val="00A1543D"/>
    <w:rsid w:val="00A156DB"/>
    <w:rsid w:val="00A15843"/>
    <w:rsid w:val="00A15967"/>
    <w:rsid w:val="00A16129"/>
    <w:rsid w:val="00A16230"/>
    <w:rsid w:val="00A166C7"/>
    <w:rsid w:val="00A16968"/>
    <w:rsid w:val="00A169F9"/>
    <w:rsid w:val="00A16D05"/>
    <w:rsid w:val="00A171E3"/>
    <w:rsid w:val="00A1720D"/>
    <w:rsid w:val="00A17236"/>
    <w:rsid w:val="00A1753E"/>
    <w:rsid w:val="00A175A8"/>
    <w:rsid w:val="00A175EE"/>
    <w:rsid w:val="00A176E8"/>
    <w:rsid w:val="00A177B4"/>
    <w:rsid w:val="00A17A50"/>
    <w:rsid w:val="00A17A86"/>
    <w:rsid w:val="00A17BC0"/>
    <w:rsid w:val="00A17E6E"/>
    <w:rsid w:val="00A20074"/>
    <w:rsid w:val="00A207E0"/>
    <w:rsid w:val="00A20961"/>
    <w:rsid w:val="00A20DAE"/>
    <w:rsid w:val="00A21173"/>
    <w:rsid w:val="00A213EB"/>
    <w:rsid w:val="00A216FA"/>
    <w:rsid w:val="00A218B4"/>
    <w:rsid w:val="00A219A0"/>
    <w:rsid w:val="00A21ED4"/>
    <w:rsid w:val="00A21F19"/>
    <w:rsid w:val="00A221D5"/>
    <w:rsid w:val="00A222E8"/>
    <w:rsid w:val="00A2260B"/>
    <w:rsid w:val="00A227A2"/>
    <w:rsid w:val="00A22A76"/>
    <w:rsid w:val="00A23078"/>
    <w:rsid w:val="00A23122"/>
    <w:rsid w:val="00A23190"/>
    <w:rsid w:val="00A23739"/>
    <w:rsid w:val="00A23E14"/>
    <w:rsid w:val="00A2432D"/>
    <w:rsid w:val="00A2442D"/>
    <w:rsid w:val="00A24771"/>
    <w:rsid w:val="00A2477E"/>
    <w:rsid w:val="00A24CCA"/>
    <w:rsid w:val="00A24F7A"/>
    <w:rsid w:val="00A251DB"/>
    <w:rsid w:val="00A2567A"/>
    <w:rsid w:val="00A257B1"/>
    <w:rsid w:val="00A25BB5"/>
    <w:rsid w:val="00A25D64"/>
    <w:rsid w:val="00A2626B"/>
    <w:rsid w:val="00A262A2"/>
    <w:rsid w:val="00A263FB"/>
    <w:rsid w:val="00A264DA"/>
    <w:rsid w:val="00A265B2"/>
    <w:rsid w:val="00A26679"/>
    <w:rsid w:val="00A267A9"/>
    <w:rsid w:val="00A26BDE"/>
    <w:rsid w:val="00A26D7E"/>
    <w:rsid w:val="00A26E45"/>
    <w:rsid w:val="00A271E2"/>
    <w:rsid w:val="00A27272"/>
    <w:rsid w:val="00A277CE"/>
    <w:rsid w:val="00A2785E"/>
    <w:rsid w:val="00A27914"/>
    <w:rsid w:val="00A27998"/>
    <w:rsid w:val="00A27ADA"/>
    <w:rsid w:val="00A27D22"/>
    <w:rsid w:val="00A304BD"/>
    <w:rsid w:val="00A30899"/>
    <w:rsid w:val="00A30AB1"/>
    <w:rsid w:val="00A30CEA"/>
    <w:rsid w:val="00A3126C"/>
    <w:rsid w:val="00A312CD"/>
    <w:rsid w:val="00A314B9"/>
    <w:rsid w:val="00A314DA"/>
    <w:rsid w:val="00A315BD"/>
    <w:rsid w:val="00A31686"/>
    <w:rsid w:val="00A316D9"/>
    <w:rsid w:val="00A31B52"/>
    <w:rsid w:val="00A31B8C"/>
    <w:rsid w:val="00A31C68"/>
    <w:rsid w:val="00A31FE1"/>
    <w:rsid w:val="00A32194"/>
    <w:rsid w:val="00A3280F"/>
    <w:rsid w:val="00A32810"/>
    <w:rsid w:val="00A33116"/>
    <w:rsid w:val="00A331AB"/>
    <w:rsid w:val="00A336D0"/>
    <w:rsid w:val="00A336E8"/>
    <w:rsid w:val="00A33762"/>
    <w:rsid w:val="00A338B0"/>
    <w:rsid w:val="00A339FC"/>
    <w:rsid w:val="00A33DA6"/>
    <w:rsid w:val="00A340CB"/>
    <w:rsid w:val="00A340E8"/>
    <w:rsid w:val="00A342E8"/>
    <w:rsid w:val="00A3441B"/>
    <w:rsid w:val="00A34578"/>
    <w:rsid w:val="00A3459A"/>
    <w:rsid w:val="00A34856"/>
    <w:rsid w:val="00A34E15"/>
    <w:rsid w:val="00A35261"/>
    <w:rsid w:val="00A353DB"/>
    <w:rsid w:val="00A35B4F"/>
    <w:rsid w:val="00A3612B"/>
    <w:rsid w:val="00A365E7"/>
    <w:rsid w:val="00A367DB"/>
    <w:rsid w:val="00A36957"/>
    <w:rsid w:val="00A369DB"/>
    <w:rsid w:val="00A37021"/>
    <w:rsid w:val="00A373A0"/>
    <w:rsid w:val="00A378B3"/>
    <w:rsid w:val="00A37AFE"/>
    <w:rsid w:val="00A37B7A"/>
    <w:rsid w:val="00A37EC9"/>
    <w:rsid w:val="00A37F3B"/>
    <w:rsid w:val="00A40645"/>
    <w:rsid w:val="00A406B3"/>
    <w:rsid w:val="00A4077E"/>
    <w:rsid w:val="00A40A9F"/>
    <w:rsid w:val="00A40BA7"/>
    <w:rsid w:val="00A40C67"/>
    <w:rsid w:val="00A41250"/>
    <w:rsid w:val="00A41402"/>
    <w:rsid w:val="00A41661"/>
    <w:rsid w:val="00A41717"/>
    <w:rsid w:val="00A41B94"/>
    <w:rsid w:val="00A41D02"/>
    <w:rsid w:val="00A41E21"/>
    <w:rsid w:val="00A41F53"/>
    <w:rsid w:val="00A42004"/>
    <w:rsid w:val="00A42024"/>
    <w:rsid w:val="00A42150"/>
    <w:rsid w:val="00A427B1"/>
    <w:rsid w:val="00A4280F"/>
    <w:rsid w:val="00A42E8E"/>
    <w:rsid w:val="00A42F3C"/>
    <w:rsid w:val="00A43089"/>
    <w:rsid w:val="00A43642"/>
    <w:rsid w:val="00A436CE"/>
    <w:rsid w:val="00A437D9"/>
    <w:rsid w:val="00A4394C"/>
    <w:rsid w:val="00A4398F"/>
    <w:rsid w:val="00A43FAE"/>
    <w:rsid w:val="00A4403E"/>
    <w:rsid w:val="00A44501"/>
    <w:rsid w:val="00A445CD"/>
    <w:rsid w:val="00A44701"/>
    <w:rsid w:val="00A44830"/>
    <w:rsid w:val="00A44C16"/>
    <w:rsid w:val="00A44D2B"/>
    <w:rsid w:val="00A44E65"/>
    <w:rsid w:val="00A459ED"/>
    <w:rsid w:val="00A46277"/>
    <w:rsid w:val="00A4667C"/>
    <w:rsid w:val="00A46694"/>
    <w:rsid w:val="00A46DC3"/>
    <w:rsid w:val="00A46E41"/>
    <w:rsid w:val="00A46E74"/>
    <w:rsid w:val="00A46EEB"/>
    <w:rsid w:val="00A47545"/>
    <w:rsid w:val="00A47657"/>
    <w:rsid w:val="00A4799F"/>
    <w:rsid w:val="00A47E00"/>
    <w:rsid w:val="00A47EE0"/>
    <w:rsid w:val="00A501DF"/>
    <w:rsid w:val="00A5056A"/>
    <w:rsid w:val="00A5071E"/>
    <w:rsid w:val="00A507FF"/>
    <w:rsid w:val="00A50F34"/>
    <w:rsid w:val="00A51349"/>
    <w:rsid w:val="00A5144E"/>
    <w:rsid w:val="00A514B5"/>
    <w:rsid w:val="00A51840"/>
    <w:rsid w:val="00A51B79"/>
    <w:rsid w:val="00A52016"/>
    <w:rsid w:val="00A52665"/>
    <w:rsid w:val="00A5268C"/>
    <w:rsid w:val="00A52F32"/>
    <w:rsid w:val="00A52F8D"/>
    <w:rsid w:val="00A52F90"/>
    <w:rsid w:val="00A52FA4"/>
    <w:rsid w:val="00A53321"/>
    <w:rsid w:val="00A5388A"/>
    <w:rsid w:val="00A539D0"/>
    <w:rsid w:val="00A53B09"/>
    <w:rsid w:val="00A53CAF"/>
    <w:rsid w:val="00A53D7B"/>
    <w:rsid w:val="00A53EB8"/>
    <w:rsid w:val="00A53EDD"/>
    <w:rsid w:val="00A54402"/>
    <w:rsid w:val="00A54866"/>
    <w:rsid w:val="00A5504E"/>
    <w:rsid w:val="00A55415"/>
    <w:rsid w:val="00A5571D"/>
    <w:rsid w:val="00A55955"/>
    <w:rsid w:val="00A55E11"/>
    <w:rsid w:val="00A5641A"/>
    <w:rsid w:val="00A568A8"/>
    <w:rsid w:val="00A56ADA"/>
    <w:rsid w:val="00A56B90"/>
    <w:rsid w:val="00A5712A"/>
    <w:rsid w:val="00A57499"/>
    <w:rsid w:val="00A57705"/>
    <w:rsid w:val="00A577BA"/>
    <w:rsid w:val="00A577D5"/>
    <w:rsid w:val="00A577E1"/>
    <w:rsid w:val="00A57872"/>
    <w:rsid w:val="00A57B7A"/>
    <w:rsid w:val="00A57CCE"/>
    <w:rsid w:val="00A60095"/>
    <w:rsid w:val="00A60394"/>
    <w:rsid w:val="00A6040C"/>
    <w:rsid w:val="00A605E4"/>
    <w:rsid w:val="00A60B88"/>
    <w:rsid w:val="00A60CB4"/>
    <w:rsid w:val="00A60E7C"/>
    <w:rsid w:val="00A61279"/>
    <w:rsid w:val="00A6146D"/>
    <w:rsid w:val="00A61E58"/>
    <w:rsid w:val="00A628B4"/>
    <w:rsid w:val="00A63062"/>
    <w:rsid w:val="00A63322"/>
    <w:rsid w:val="00A63517"/>
    <w:rsid w:val="00A63563"/>
    <w:rsid w:val="00A6389E"/>
    <w:rsid w:val="00A63BBD"/>
    <w:rsid w:val="00A640C7"/>
    <w:rsid w:val="00A64373"/>
    <w:rsid w:val="00A64400"/>
    <w:rsid w:val="00A6491D"/>
    <w:rsid w:val="00A64994"/>
    <w:rsid w:val="00A64DC5"/>
    <w:rsid w:val="00A64F61"/>
    <w:rsid w:val="00A64F7B"/>
    <w:rsid w:val="00A6518B"/>
    <w:rsid w:val="00A65984"/>
    <w:rsid w:val="00A65D44"/>
    <w:rsid w:val="00A65D5A"/>
    <w:rsid w:val="00A65F36"/>
    <w:rsid w:val="00A662CC"/>
    <w:rsid w:val="00A664A6"/>
    <w:rsid w:val="00A664F1"/>
    <w:rsid w:val="00A664F8"/>
    <w:rsid w:val="00A669FE"/>
    <w:rsid w:val="00A66B24"/>
    <w:rsid w:val="00A66BBB"/>
    <w:rsid w:val="00A66EE5"/>
    <w:rsid w:val="00A66EFE"/>
    <w:rsid w:val="00A670DB"/>
    <w:rsid w:val="00A670F6"/>
    <w:rsid w:val="00A6715D"/>
    <w:rsid w:val="00A675B6"/>
    <w:rsid w:val="00A679AB"/>
    <w:rsid w:val="00A67A30"/>
    <w:rsid w:val="00A67C28"/>
    <w:rsid w:val="00A67CAE"/>
    <w:rsid w:val="00A67CDB"/>
    <w:rsid w:val="00A70059"/>
    <w:rsid w:val="00A701D3"/>
    <w:rsid w:val="00A703FC"/>
    <w:rsid w:val="00A704B9"/>
    <w:rsid w:val="00A705F4"/>
    <w:rsid w:val="00A7069E"/>
    <w:rsid w:val="00A707B8"/>
    <w:rsid w:val="00A70E1F"/>
    <w:rsid w:val="00A70E49"/>
    <w:rsid w:val="00A70E61"/>
    <w:rsid w:val="00A70E65"/>
    <w:rsid w:val="00A70EEF"/>
    <w:rsid w:val="00A712D1"/>
    <w:rsid w:val="00A71454"/>
    <w:rsid w:val="00A715FA"/>
    <w:rsid w:val="00A7162B"/>
    <w:rsid w:val="00A71DAD"/>
    <w:rsid w:val="00A71E1B"/>
    <w:rsid w:val="00A724C6"/>
    <w:rsid w:val="00A72731"/>
    <w:rsid w:val="00A727A3"/>
    <w:rsid w:val="00A72AF5"/>
    <w:rsid w:val="00A72E9A"/>
    <w:rsid w:val="00A73241"/>
    <w:rsid w:val="00A73421"/>
    <w:rsid w:val="00A7353F"/>
    <w:rsid w:val="00A73A31"/>
    <w:rsid w:val="00A73D90"/>
    <w:rsid w:val="00A73DC4"/>
    <w:rsid w:val="00A73FCA"/>
    <w:rsid w:val="00A74196"/>
    <w:rsid w:val="00A741E6"/>
    <w:rsid w:val="00A742CB"/>
    <w:rsid w:val="00A74979"/>
    <w:rsid w:val="00A74BC1"/>
    <w:rsid w:val="00A74DD9"/>
    <w:rsid w:val="00A74E9E"/>
    <w:rsid w:val="00A74EF6"/>
    <w:rsid w:val="00A74F91"/>
    <w:rsid w:val="00A74FE6"/>
    <w:rsid w:val="00A751E9"/>
    <w:rsid w:val="00A75B16"/>
    <w:rsid w:val="00A75BE1"/>
    <w:rsid w:val="00A76190"/>
    <w:rsid w:val="00A76712"/>
    <w:rsid w:val="00A769C0"/>
    <w:rsid w:val="00A769D7"/>
    <w:rsid w:val="00A76B19"/>
    <w:rsid w:val="00A76E28"/>
    <w:rsid w:val="00A76E39"/>
    <w:rsid w:val="00A772DA"/>
    <w:rsid w:val="00A7760D"/>
    <w:rsid w:val="00A778F8"/>
    <w:rsid w:val="00A77C8F"/>
    <w:rsid w:val="00A80569"/>
    <w:rsid w:val="00A805E9"/>
    <w:rsid w:val="00A80773"/>
    <w:rsid w:val="00A80951"/>
    <w:rsid w:val="00A80B24"/>
    <w:rsid w:val="00A80B6C"/>
    <w:rsid w:val="00A80C7F"/>
    <w:rsid w:val="00A80D37"/>
    <w:rsid w:val="00A80E16"/>
    <w:rsid w:val="00A81044"/>
    <w:rsid w:val="00A81161"/>
    <w:rsid w:val="00A81193"/>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C0"/>
    <w:rsid w:val="00A83AC4"/>
    <w:rsid w:val="00A83CB4"/>
    <w:rsid w:val="00A83D3D"/>
    <w:rsid w:val="00A83F0C"/>
    <w:rsid w:val="00A83FF8"/>
    <w:rsid w:val="00A84158"/>
    <w:rsid w:val="00A84294"/>
    <w:rsid w:val="00A8431C"/>
    <w:rsid w:val="00A848A0"/>
    <w:rsid w:val="00A8490F"/>
    <w:rsid w:val="00A84F01"/>
    <w:rsid w:val="00A85288"/>
    <w:rsid w:val="00A85299"/>
    <w:rsid w:val="00A85571"/>
    <w:rsid w:val="00A85A8C"/>
    <w:rsid w:val="00A85BA9"/>
    <w:rsid w:val="00A85D21"/>
    <w:rsid w:val="00A862A5"/>
    <w:rsid w:val="00A86737"/>
    <w:rsid w:val="00A868D6"/>
    <w:rsid w:val="00A868FF"/>
    <w:rsid w:val="00A86A0B"/>
    <w:rsid w:val="00A86BC7"/>
    <w:rsid w:val="00A87083"/>
    <w:rsid w:val="00A879D6"/>
    <w:rsid w:val="00A87A18"/>
    <w:rsid w:val="00A87C30"/>
    <w:rsid w:val="00A87CF3"/>
    <w:rsid w:val="00A87D96"/>
    <w:rsid w:val="00A87FB5"/>
    <w:rsid w:val="00A90558"/>
    <w:rsid w:val="00A907A3"/>
    <w:rsid w:val="00A90967"/>
    <w:rsid w:val="00A90F1B"/>
    <w:rsid w:val="00A90FEA"/>
    <w:rsid w:val="00A91321"/>
    <w:rsid w:val="00A92849"/>
    <w:rsid w:val="00A92C67"/>
    <w:rsid w:val="00A92C77"/>
    <w:rsid w:val="00A93313"/>
    <w:rsid w:val="00A935F3"/>
    <w:rsid w:val="00A93672"/>
    <w:rsid w:val="00A945B3"/>
    <w:rsid w:val="00A945C0"/>
    <w:rsid w:val="00A94706"/>
    <w:rsid w:val="00A94BF0"/>
    <w:rsid w:val="00A94BF4"/>
    <w:rsid w:val="00A94CF5"/>
    <w:rsid w:val="00A94D18"/>
    <w:rsid w:val="00A94E8B"/>
    <w:rsid w:val="00A95245"/>
    <w:rsid w:val="00A952E4"/>
    <w:rsid w:val="00A953E1"/>
    <w:rsid w:val="00A95631"/>
    <w:rsid w:val="00A958B5"/>
    <w:rsid w:val="00A95BDB"/>
    <w:rsid w:val="00A95C10"/>
    <w:rsid w:val="00A95DB4"/>
    <w:rsid w:val="00A96178"/>
    <w:rsid w:val="00A9670F"/>
    <w:rsid w:val="00A968B6"/>
    <w:rsid w:val="00A96980"/>
    <w:rsid w:val="00A96D2B"/>
    <w:rsid w:val="00A96E16"/>
    <w:rsid w:val="00A97041"/>
    <w:rsid w:val="00A971BE"/>
    <w:rsid w:val="00A971E5"/>
    <w:rsid w:val="00A9723D"/>
    <w:rsid w:val="00A972DC"/>
    <w:rsid w:val="00A974A6"/>
    <w:rsid w:val="00A97738"/>
    <w:rsid w:val="00A97761"/>
    <w:rsid w:val="00AA0210"/>
    <w:rsid w:val="00AA023B"/>
    <w:rsid w:val="00AA0411"/>
    <w:rsid w:val="00AA0A89"/>
    <w:rsid w:val="00AA165F"/>
    <w:rsid w:val="00AA1922"/>
    <w:rsid w:val="00AA1AE9"/>
    <w:rsid w:val="00AA1E5C"/>
    <w:rsid w:val="00AA1FB9"/>
    <w:rsid w:val="00AA2149"/>
    <w:rsid w:val="00AA24BF"/>
    <w:rsid w:val="00AA27AF"/>
    <w:rsid w:val="00AA294A"/>
    <w:rsid w:val="00AA2E73"/>
    <w:rsid w:val="00AA3184"/>
    <w:rsid w:val="00AA3495"/>
    <w:rsid w:val="00AA34EE"/>
    <w:rsid w:val="00AA3993"/>
    <w:rsid w:val="00AA3CEF"/>
    <w:rsid w:val="00AA3D59"/>
    <w:rsid w:val="00AA4505"/>
    <w:rsid w:val="00AA4727"/>
    <w:rsid w:val="00AA47F7"/>
    <w:rsid w:val="00AA49FB"/>
    <w:rsid w:val="00AA4CD7"/>
    <w:rsid w:val="00AA4E71"/>
    <w:rsid w:val="00AA502E"/>
    <w:rsid w:val="00AA5063"/>
    <w:rsid w:val="00AA530B"/>
    <w:rsid w:val="00AA53FD"/>
    <w:rsid w:val="00AA5473"/>
    <w:rsid w:val="00AA548C"/>
    <w:rsid w:val="00AA5622"/>
    <w:rsid w:val="00AA5700"/>
    <w:rsid w:val="00AA5AB4"/>
    <w:rsid w:val="00AA5C79"/>
    <w:rsid w:val="00AA5DCF"/>
    <w:rsid w:val="00AA5DD4"/>
    <w:rsid w:val="00AA6198"/>
    <w:rsid w:val="00AA65F1"/>
    <w:rsid w:val="00AA6605"/>
    <w:rsid w:val="00AA6D38"/>
    <w:rsid w:val="00AA7359"/>
    <w:rsid w:val="00AA760F"/>
    <w:rsid w:val="00AA7851"/>
    <w:rsid w:val="00AA7BF6"/>
    <w:rsid w:val="00AB0279"/>
    <w:rsid w:val="00AB0323"/>
    <w:rsid w:val="00AB04C0"/>
    <w:rsid w:val="00AB06EE"/>
    <w:rsid w:val="00AB0761"/>
    <w:rsid w:val="00AB0B20"/>
    <w:rsid w:val="00AB0C47"/>
    <w:rsid w:val="00AB0C49"/>
    <w:rsid w:val="00AB0C8B"/>
    <w:rsid w:val="00AB0E67"/>
    <w:rsid w:val="00AB0F6F"/>
    <w:rsid w:val="00AB1051"/>
    <w:rsid w:val="00AB117E"/>
    <w:rsid w:val="00AB122A"/>
    <w:rsid w:val="00AB1418"/>
    <w:rsid w:val="00AB1492"/>
    <w:rsid w:val="00AB1533"/>
    <w:rsid w:val="00AB1785"/>
    <w:rsid w:val="00AB1887"/>
    <w:rsid w:val="00AB1E50"/>
    <w:rsid w:val="00AB20C3"/>
    <w:rsid w:val="00AB29B2"/>
    <w:rsid w:val="00AB2A6B"/>
    <w:rsid w:val="00AB2DCE"/>
    <w:rsid w:val="00AB3039"/>
    <w:rsid w:val="00AB3065"/>
    <w:rsid w:val="00AB3433"/>
    <w:rsid w:val="00AB34DB"/>
    <w:rsid w:val="00AB37EB"/>
    <w:rsid w:val="00AB3890"/>
    <w:rsid w:val="00AB3A10"/>
    <w:rsid w:val="00AB3A9E"/>
    <w:rsid w:val="00AB3E03"/>
    <w:rsid w:val="00AB3F80"/>
    <w:rsid w:val="00AB464C"/>
    <w:rsid w:val="00AB4A42"/>
    <w:rsid w:val="00AB4AD6"/>
    <w:rsid w:val="00AB4B81"/>
    <w:rsid w:val="00AB4CE0"/>
    <w:rsid w:val="00AB500A"/>
    <w:rsid w:val="00AB506F"/>
    <w:rsid w:val="00AB514C"/>
    <w:rsid w:val="00AB51FB"/>
    <w:rsid w:val="00AB55C4"/>
    <w:rsid w:val="00AB5689"/>
    <w:rsid w:val="00AB56E1"/>
    <w:rsid w:val="00AB5813"/>
    <w:rsid w:val="00AB5B2A"/>
    <w:rsid w:val="00AB5D73"/>
    <w:rsid w:val="00AB5F42"/>
    <w:rsid w:val="00AB5F6F"/>
    <w:rsid w:val="00AB606F"/>
    <w:rsid w:val="00AB61A7"/>
    <w:rsid w:val="00AB62D7"/>
    <w:rsid w:val="00AB6606"/>
    <w:rsid w:val="00AB6784"/>
    <w:rsid w:val="00AB6885"/>
    <w:rsid w:val="00AB6CF9"/>
    <w:rsid w:val="00AB6D37"/>
    <w:rsid w:val="00AB7230"/>
    <w:rsid w:val="00AB7AA7"/>
    <w:rsid w:val="00AB7AEF"/>
    <w:rsid w:val="00AB7BCA"/>
    <w:rsid w:val="00AC0016"/>
    <w:rsid w:val="00AC0162"/>
    <w:rsid w:val="00AC0181"/>
    <w:rsid w:val="00AC01DF"/>
    <w:rsid w:val="00AC039C"/>
    <w:rsid w:val="00AC05AE"/>
    <w:rsid w:val="00AC0A7D"/>
    <w:rsid w:val="00AC0B77"/>
    <w:rsid w:val="00AC0E55"/>
    <w:rsid w:val="00AC0F9E"/>
    <w:rsid w:val="00AC0FA0"/>
    <w:rsid w:val="00AC1009"/>
    <w:rsid w:val="00AC14B9"/>
    <w:rsid w:val="00AC1752"/>
    <w:rsid w:val="00AC1D09"/>
    <w:rsid w:val="00AC1D60"/>
    <w:rsid w:val="00AC1DFF"/>
    <w:rsid w:val="00AC1E08"/>
    <w:rsid w:val="00AC1ECF"/>
    <w:rsid w:val="00AC1F0E"/>
    <w:rsid w:val="00AC1FAC"/>
    <w:rsid w:val="00AC2118"/>
    <w:rsid w:val="00AC222E"/>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E75"/>
    <w:rsid w:val="00AC409C"/>
    <w:rsid w:val="00AC40C7"/>
    <w:rsid w:val="00AC41F4"/>
    <w:rsid w:val="00AC427C"/>
    <w:rsid w:val="00AC43C6"/>
    <w:rsid w:val="00AC4769"/>
    <w:rsid w:val="00AC47A8"/>
    <w:rsid w:val="00AC48D2"/>
    <w:rsid w:val="00AC48F3"/>
    <w:rsid w:val="00AC496F"/>
    <w:rsid w:val="00AC4BAD"/>
    <w:rsid w:val="00AC4C14"/>
    <w:rsid w:val="00AC51AA"/>
    <w:rsid w:val="00AC58C9"/>
    <w:rsid w:val="00AC5993"/>
    <w:rsid w:val="00AC5BA3"/>
    <w:rsid w:val="00AC6C30"/>
    <w:rsid w:val="00AC6E2F"/>
    <w:rsid w:val="00AC74CF"/>
    <w:rsid w:val="00AC77FB"/>
    <w:rsid w:val="00AC7F2B"/>
    <w:rsid w:val="00AD0226"/>
    <w:rsid w:val="00AD034D"/>
    <w:rsid w:val="00AD0CBD"/>
    <w:rsid w:val="00AD0DDA"/>
    <w:rsid w:val="00AD0F48"/>
    <w:rsid w:val="00AD1543"/>
    <w:rsid w:val="00AD15A0"/>
    <w:rsid w:val="00AD16BA"/>
    <w:rsid w:val="00AD16C5"/>
    <w:rsid w:val="00AD1AD1"/>
    <w:rsid w:val="00AD1AE3"/>
    <w:rsid w:val="00AD1D6C"/>
    <w:rsid w:val="00AD1D83"/>
    <w:rsid w:val="00AD1FAF"/>
    <w:rsid w:val="00AD25B1"/>
    <w:rsid w:val="00AD26B9"/>
    <w:rsid w:val="00AD2CD5"/>
    <w:rsid w:val="00AD2E13"/>
    <w:rsid w:val="00AD31AA"/>
    <w:rsid w:val="00AD3272"/>
    <w:rsid w:val="00AD3446"/>
    <w:rsid w:val="00AD36BE"/>
    <w:rsid w:val="00AD3878"/>
    <w:rsid w:val="00AD3AB5"/>
    <w:rsid w:val="00AD3D74"/>
    <w:rsid w:val="00AD4A46"/>
    <w:rsid w:val="00AD4C72"/>
    <w:rsid w:val="00AD5377"/>
    <w:rsid w:val="00AD5849"/>
    <w:rsid w:val="00AD59E4"/>
    <w:rsid w:val="00AD5AD7"/>
    <w:rsid w:val="00AD5D44"/>
    <w:rsid w:val="00AD5DCB"/>
    <w:rsid w:val="00AD5E62"/>
    <w:rsid w:val="00AD61DC"/>
    <w:rsid w:val="00AD6238"/>
    <w:rsid w:val="00AD63DD"/>
    <w:rsid w:val="00AD6468"/>
    <w:rsid w:val="00AD64C5"/>
    <w:rsid w:val="00AD6661"/>
    <w:rsid w:val="00AD6905"/>
    <w:rsid w:val="00AD6A0C"/>
    <w:rsid w:val="00AD6E54"/>
    <w:rsid w:val="00AD72B0"/>
    <w:rsid w:val="00AD7549"/>
    <w:rsid w:val="00AD75C9"/>
    <w:rsid w:val="00AD7699"/>
    <w:rsid w:val="00AD7977"/>
    <w:rsid w:val="00AD79BC"/>
    <w:rsid w:val="00AD7A4F"/>
    <w:rsid w:val="00AD7A7C"/>
    <w:rsid w:val="00AD7E3F"/>
    <w:rsid w:val="00AE058E"/>
    <w:rsid w:val="00AE08F3"/>
    <w:rsid w:val="00AE0C5E"/>
    <w:rsid w:val="00AE1038"/>
    <w:rsid w:val="00AE1248"/>
    <w:rsid w:val="00AE125C"/>
    <w:rsid w:val="00AE13D1"/>
    <w:rsid w:val="00AE141C"/>
    <w:rsid w:val="00AE14E6"/>
    <w:rsid w:val="00AE1559"/>
    <w:rsid w:val="00AE16FB"/>
    <w:rsid w:val="00AE19EE"/>
    <w:rsid w:val="00AE1C03"/>
    <w:rsid w:val="00AE1F8D"/>
    <w:rsid w:val="00AE2009"/>
    <w:rsid w:val="00AE202B"/>
    <w:rsid w:val="00AE2035"/>
    <w:rsid w:val="00AE21C9"/>
    <w:rsid w:val="00AE21D6"/>
    <w:rsid w:val="00AE230F"/>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790"/>
    <w:rsid w:val="00AE4A98"/>
    <w:rsid w:val="00AE4E17"/>
    <w:rsid w:val="00AE4E72"/>
    <w:rsid w:val="00AE5182"/>
    <w:rsid w:val="00AE5871"/>
    <w:rsid w:val="00AE5E3C"/>
    <w:rsid w:val="00AE606D"/>
    <w:rsid w:val="00AE6393"/>
    <w:rsid w:val="00AE721B"/>
    <w:rsid w:val="00AE7532"/>
    <w:rsid w:val="00AE7706"/>
    <w:rsid w:val="00AE784C"/>
    <w:rsid w:val="00AE795B"/>
    <w:rsid w:val="00AE7D04"/>
    <w:rsid w:val="00AE7D11"/>
    <w:rsid w:val="00AF0009"/>
    <w:rsid w:val="00AF02FA"/>
    <w:rsid w:val="00AF03AF"/>
    <w:rsid w:val="00AF06AA"/>
    <w:rsid w:val="00AF0885"/>
    <w:rsid w:val="00AF08B2"/>
    <w:rsid w:val="00AF0A2C"/>
    <w:rsid w:val="00AF1788"/>
    <w:rsid w:val="00AF1896"/>
    <w:rsid w:val="00AF19D0"/>
    <w:rsid w:val="00AF1BAD"/>
    <w:rsid w:val="00AF1C8E"/>
    <w:rsid w:val="00AF1CFC"/>
    <w:rsid w:val="00AF2123"/>
    <w:rsid w:val="00AF24C3"/>
    <w:rsid w:val="00AF2843"/>
    <w:rsid w:val="00AF2AEE"/>
    <w:rsid w:val="00AF2BCE"/>
    <w:rsid w:val="00AF2BD7"/>
    <w:rsid w:val="00AF2D48"/>
    <w:rsid w:val="00AF2E9A"/>
    <w:rsid w:val="00AF3338"/>
    <w:rsid w:val="00AF33F4"/>
    <w:rsid w:val="00AF39C7"/>
    <w:rsid w:val="00AF3C94"/>
    <w:rsid w:val="00AF3CE8"/>
    <w:rsid w:val="00AF3FF1"/>
    <w:rsid w:val="00AF493C"/>
    <w:rsid w:val="00AF4A12"/>
    <w:rsid w:val="00AF508F"/>
    <w:rsid w:val="00AF55C2"/>
    <w:rsid w:val="00AF566C"/>
    <w:rsid w:val="00AF589F"/>
    <w:rsid w:val="00AF58C7"/>
    <w:rsid w:val="00AF58F1"/>
    <w:rsid w:val="00AF5D28"/>
    <w:rsid w:val="00AF5EB1"/>
    <w:rsid w:val="00AF6369"/>
    <w:rsid w:val="00AF67CB"/>
    <w:rsid w:val="00AF7073"/>
    <w:rsid w:val="00AF71EC"/>
    <w:rsid w:val="00AF7212"/>
    <w:rsid w:val="00AF7300"/>
    <w:rsid w:val="00AF7367"/>
    <w:rsid w:val="00AF75D1"/>
    <w:rsid w:val="00AF7777"/>
    <w:rsid w:val="00AF78EA"/>
    <w:rsid w:val="00AF7971"/>
    <w:rsid w:val="00AF7D26"/>
    <w:rsid w:val="00AF7D31"/>
    <w:rsid w:val="00B00132"/>
    <w:rsid w:val="00B004F3"/>
    <w:rsid w:val="00B008CE"/>
    <w:rsid w:val="00B00997"/>
    <w:rsid w:val="00B00A80"/>
    <w:rsid w:val="00B00D7D"/>
    <w:rsid w:val="00B00DFC"/>
    <w:rsid w:val="00B010D2"/>
    <w:rsid w:val="00B011F7"/>
    <w:rsid w:val="00B0125E"/>
    <w:rsid w:val="00B0152D"/>
    <w:rsid w:val="00B0166D"/>
    <w:rsid w:val="00B0179E"/>
    <w:rsid w:val="00B01970"/>
    <w:rsid w:val="00B01C04"/>
    <w:rsid w:val="00B01CAD"/>
    <w:rsid w:val="00B01E2C"/>
    <w:rsid w:val="00B01F8D"/>
    <w:rsid w:val="00B02149"/>
    <w:rsid w:val="00B02310"/>
    <w:rsid w:val="00B02681"/>
    <w:rsid w:val="00B02846"/>
    <w:rsid w:val="00B029B0"/>
    <w:rsid w:val="00B02C40"/>
    <w:rsid w:val="00B02EA3"/>
    <w:rsid w:val="00B0345A"/>
    <w:rsid w:val="00B03BBC"/>
    <w:rsid w:val="00B03ED1"/>
    <w:rsid w:val="00B03FA1"/>
    <w:rsid w:val="00B045AA"/>
    <w:rsid w:val="00B045F4"/>
    <w:rsid w:val="00B047F6"/>
    <w:rsid w:val="00B05019"/>
    <w:rsid w:val="00B0525D"/>
    <w:rsid w:val="00B053EF"/>
    <w:rsid w:val="00B056C1"/>
    <w:rsid w:val="00B05DA8"/>
    <w:rsid w:val="00B05F35"/>
    <w:rsid w:val="00B06863"/>
    <w:rsid w:val="00B06A10"/>
    <w:rsid w:val="00B06DCE"/>
    <w:rsid w:val="00B06DE2"/>
    <w:rsid w:val="00B06E2D"/>
    <w:rsid w:val="00B06F2D"/>
    <w:rsid w:val="00B0745A"/>
    <w:rsid w:val="00B075DD"/>
    <w:rsid w:val="00B0761C"/>
    <w:rsid w:val="00B07D20"/>
    <w:rsid w:val="00B07F2E"/>
    <w:rsid w:val="00B1063F"/>
    <w:rsid w:val="00B108BC"/>
    <w:rsid w:val="00B10904"/>
    <w:rsid w:val="00B10D8A"/>
    <w:rsid w:val="00B1130F"/>
    <w:rsid w:val="00B11498"/>
    <w:rsid w:val="00B116BD"/>
    <w:rsid w:val="00B117C5"/>
    <w:rsid w:val="00B118E3"/>
    <w:rsid w:val="00B11B0E"/>
    <w:rsid w:val="00B11D5B"/>
    <w:rsid w:val="00B11F5B"/>
    <w:rsid w:val="00B12288"/>
    <w:rsid w:val="00B12689"/>
    <w:rsid w:val="00B12BAF"/>
    <w:rsid w:val="00B12F04"/>
    <w:rsid w:val="00B13108"/>
    <w:rsid w:val="00B134EE"/>
    <w:rsid w:val="00B1352C"/>
    <w:rsid w:val="00B13A92"/>
    <w:rsid w:val="00B13D74"/>
    <w:rsid w:val="00B13FBA"/>
    <w:rsid w:val="00B14040"/>
    <w:rsid w:val="00B1426D"/>
    <w:rsid w:val="00B145A7"/>
    <w:rsid w:val="00B14925"/>
    <w:rsid w:val="00B14B32"/>
    <w:rsid w:val="00B14B5C"/>
    <w:rsid w:val="00B14D4A"/>
    <w:rsid w:val="00B14F5B"/>
    <w:rsid w:val="00B14FFD"/>
    <w:rsid w:val="00B1502E"/>
    <w:rsid w:val="00B15358"/>
    <w:rsid w:val="00B15716"/>
    <w:rsid w:val="00B1578B"/>
    <w:rsid w:val="00B1594D"/>
    <w:rsid w:val="00B159C0"/>
    <w:rsid w:val="00B15D88"/>
    <w:rsid w:val="00B15D95"/>
    <w:rsid w:val="00B15E95"/>
    <w:rsid w:val="00B15FBC"/>
    <w:rsid w:val="00B16221"/>
    <w:rsid w:val="00B16353"/>
    <w:rsid w:val="00B163C2"/>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FA7"/>
    <w:rsid w:val="00B17FBD"/>
    <w:rsid w:val="00B2003A"/>
    <w:rsid w:val="00B206F5"/>
    <w:rsid w:val="00B20AF1"/>
    <w:rsid w:val="00B20BAB"/>
    <w:rsid w:val="00B2101A"/>
    <w:rsid w:val="00B21545"/>
    <w:rsid w:val="00B2186E"/>
    <w:rsid w:val="00B21F89"/>
    <w:rsid w:val="00B22031"/>
    <w:rsid w:val="00B22187"/>
    <w:rsid w:val="00B22570"/>
    <w:rsid w:val="00B225C9"/>
    <w:rsid w:val="00B22688"/>
    <w:rsid w:val="00B228B5"/>
    <w:rsid w:val="00B22AF0"/>
    <w:rsid w:val="00B22B42"/>
    <w:rsid w:val="00B22C2E"/>
    <w:rsid w:val="00B232AC"/>
    <w:rsid w:val="00B2347C"/>
    <w:rsid w:val="00B23567"/>
    <w:rsid w:val="00B237E1"/>
    <w:rsid w:val="00B23973"/>
    <w:rsid w:val="00B23B12"/>
    <w:rsid w:val="00B23BE5"/>
    <w:rsid w:val="00B23F50"/>
    <w:rsid w:val="00B2460B"/>
    <w:rsid w:val="00B2461B"/>
    <w:rsid w:val="00B2596B"/>
    <w:rsid w:val="00B259F1"/>
    <w:rsid w:val="00B25CB5"/>
    <w:rsid w:val="00B260D0"/>
    <w:rsid w:val="00B26208"/>
    <w:rsid w:val="00B26338"/>
    <w:rsid w:val="00B2636C"/>
    <w:rsid w:val="00B265BD"/>
    <w:rsid w:val="00B26637"/>
    <w:rsid w:val="00B270F8"/>
    <w:rsid w:val="00B2741F"/>
    <w:rsid w:val="00B2750A"/>
    <w:rsid w:val="00B27BC7"/>
    <w:rsid w:val="00B27D8E"/>
    <w:rsid w:val="00B27F45"/>
    <w:rsid w:val="00B30117"/>
    <w:rsid w:val="00B30188"/>
    <w:rsid w:val="00B30389"/>
    <w:rsid w:val="00B30492"/>
    <w:rsid w:val="00B3058A"/>
    <w:rsid w:val="00B306FA"/>
    <w:rsid w:val="00B30A79"/>
    <w:rsid w:val="00B30BB9"/>
    <w:rsid w:val="00B30BF1"/>
    <w:rsid w:val="00B310AC"/>
    <w:rsid w:val="00B313A8"/>
    <w:rsid w:val="00B314DB"/>
    <w:rsid w:val="00B31554"/>
    <w:rsid w:val="00B3161A"/>
    <w:rsid w:val="00B3193E"/>
    <w:rsid w:val="00B31ADF"/>
    <w:rsid w:val="00B31D21"/>
    <w:rsid w:val="00B31FC5"/>
    <w:rsid w:val="00B3241E"/>
    <w:rsid w:val="00B327F6"/>
    <w:rsid w:val="00B32841"/>
    <w:rsid w:val="00B32AEE"/>
    <w:rsid w:val="00B32CAF"/>
    <w:rsid w:val="00B32CC1"/>
    <w:rsid w:val="00B333F6"/>
    <w:rsid w:val="00B33712"/>
    <w:rsid w:val="00B337C0"/>
    <w:rsid w:val="00B33D0D"/>
    <w:rsid w:val="00B344E3"/>
    <w:rsid w:val="00B346E7"/>
    <w:rsid w:val="00B34776"/>
    <w:rsid w:val="00B34E68"/>
    <w:rsid w:val="00B34F2D"/>
    <w:rsid w:val="00B34F5A"/>
    <w:rsid w:val="00B352C9"/>
    <w:rsid w:val="00B35301"/>
    <w:rsid w:val="00B35A18"/>
    <w:rsid w:val="00B35A6C"/>
    <w:rsid w:val="00B35ED9"/>
    <w:rsid w:val="00B35FA0"/>
    <w:rsid w:val="00B360F2"/>
    <w:rsid w:val="00B3621D"/>
    <w:rsid w:val="00B362B3"/>
    <w:rsid w:val="00B3630F"/>
    <w:rsid w:val="00B36479"/>
    <w:rsid w:val="00B366F4"/>
    <w:rsid w:val="00B368CF"/>
    <w:rsid w:val="00B36923"/>
    <w:rsid w:val="00B36BC3"/>
    <w:rsid w:val="00B36CE0"/>
    <w:rsid w:val="00B36F35"/>
    <w:rsid w:val="00B3702C"/>
    <w:rsid w:val="00B371F3"/>
    <w:rsid w:val="00B375C8"/>
    <w:rsid w:val="00B37915"/>
    <w:rsid w:val="00B37C94"/>
    <w:rsid w:val="00B37D55"/>
    <w:rsid w:val="00B37E3D"/>
    <w:rsid w:val="00B403ED"/>
    <w:rsid w:val="00B405BF"/>
    <w:rsid w:val="00B40823"/>
    <w:rsid w:val="00B4099D"/>
    <w:rsid w:val="00B40CAA"/>
    <w:rsid w:val="00B41145"/>
    <w:rsid w:val="00B41223"/>
    <w:rsid w:val="00B41715"/>
    <w:rsid w:val="00B41730"/>
    <w:rsid w:val="00B417E1"/>
    <w:rsid w:val="00B4192D"/>
    <w:rsid w:val="00B419DD"/>
    <w:rsid w:val="00B41B01"/>
    <w:rsid w:val="00B41B3E"/>
    <w:rsid w:val="00B424B2"/>
    <w:rsid w:val="00B42543"/>
    <w:rsid w:val="00B42847"/>
    <w:rsid w:val="00B4286E"/>
    <w:rsid w:val="00B42B07"/>
    <w:rsid w:val="00B42D23"/>
    <w:rsid w:val="00B4302F"/>
    <w:rsid w:val="00B43086"/>
    <w:rsid w:val="00B432F7"/>
    <w:rsid w:val="00B433F8"/>
    <w:rsid w:val="00B4342D"/>
    <w:rsid w:val="00B43446"/>
    <w:rsid w:val="00B435B3"/>
    <w:rsid w:val="00B43D94"/>
    <w:rsid w:val="00B43E8D"/>
    <w:rsid w:val="00B43F88"/>
    <w:rsid w:val="00B4403B"/>
    <w:rsid w:val="00B4437C"/>
    <w:rsid w:val="00B445CB"/>
    <w:rsid w:val="00B446FB"/>
    <w:rsid w:val="00B449BE"/>
    <w:rsid w:val="00B449D1"/>
    <w:rsid w:val="00B44BBF"/>
    <w:rsid w:val="00B44D97"/>
    <w:rsid w:val="00B45163"/>
    <w:rsid w:val="00B4522E"/>
    <w:rsid w:val="00B455CB"/>
    <w:rsid w:val="00B45BB2"/>
    <w:rsid w:val="00B46244"/>
    <w:rsid w:val="00B463B5"/>
    <w:rsid w:val="00B46675"/>
    <w:rsid w:val="00B46CC7"/>
    <w:rsid w:val="00B46F79"/>
    <w:rsid w:val="00B476D3"/>
    <w:rsid w:val="00B47767"/>
    <w:rsid w:val="00B47B09"/>
    <w:rsid w:val="00B47CAA"/>
    <w:rsid w:val="00B50024"/>
    <w:rsid w:val="00B50104"/>
    <w:rsid w:val="00B501C8"/>
    <w:rsid w:val="00B50404"/>
    <w:rsid w:val="00B50698"/>
    <w:rsid w:val="00B509AB"/>
    <w:rsid w:val="00B50A28"/>
    <w:rsid w:val="00B50A90"/>
    <w:rsid w:val="00B50AD0"/>
    <w:rsid w:val="00B50B10"/>
    <w:rsid w:val="00B50CF1"/>
    <w:rsid w:val="00B510BB"/>
    <w:rsid w:val="00B5146B"/>
    <w:rsid w:val="00B51629"/>
    <w:rsid w:val="00B516AF"/>
    <w:rsid w:val="00B5175C"/>
    <w:rsid w:val="00B51893"/>
    <w:rsid w:val="00B51A4D"/>
    <w:rsid w:val="00B51CC6"/>
    <w:rsid w:val="00B51E14"/>
    <w:rsid w:val="00B51F08"/>
    <w:rsid w:val="00B52386"/>
    <w:rsid w:val="00B52673"/>
    <w:rsid w:val="00B52799"/>
    <w:rsid w:val="00B528FE"/>
    <w:rsid w:val="00B52D46"/>
    <w:rsid w:val="00B5335A"/>
    <w:rsid w:val="00B53857"/>
    <w:rsid w:val="00B53973"/>
    <w:rsid w:val="00B53985"/>
    <w:rsid w:val="00B53AA8"/>
    <w:rsid w:val="00B53B7D"/>
    <w:rsid w:val="00B53B95"/>
    <w:rsid w:val="00B53DD2"/>
    <w:rsid w:val="00B53DF3"/>
    <w:rsid w:val="00B541F3"/>
    <w:rsid w:val="00B543B6"/>
    <w:rsid w:val="00B54408"/>
    <w:rsid w:val="00B5443A"/>
    <w:rsid w:val="00B547A4"/>
    <w:rsid w:val="00B547FD"/>
    <w:rsid w:val="00B54880"/>
    <w:rsid w:val="00B54A0E"/>
    <w:rsid w:val="00B54A12"/>
    <w:rsid w:val="00B54EEC"/>
    <w:rsid w:val="00B5532C"/>
    <w:rsid w:val="00B55828"/>
    <w:rsid w:val="00B56110"/>
    <w:rsid w:val="00B56157"/>
    <w:rsid w:val="00B563B8"/>
    <w:rsid w:val="00B56610"/>
    <w:rsid w:val="00B56AC7"/>
    <w:rsid w:val="00B56D9D"/>
    <w:rsid w:val="00B56EDA"/>
    <w:rsid w:val="00B574A6"/>
    <w:rsid w:val="00B575AB"/>
    <w:rsid w:val="00B575F5"/>
    <w:rsid w:val="00B57898"/>
    <w:rsid w:val="00B57BDA"/>
    <w:rsid w:val="00B57FA0"/>
    <w:rsid w:val="00B601E4"/>
    <w:rsid w:val="00B601E6"/>
    <w:rsid w:val="00B6082B"/>
    <w:rsid w:val="00B60A1C"/>
    <w:rsid w:val="00B60B9F"/>
    <w:rsid w:val="00B60C79"/>
    <w:rsid w:val="00B60CD7"/>
    <w:rsid w:val="00B60D84"/>
    <w:rsid w:val="00B60F2A"/>
    <w:rsid w:val="00B610CF"/>
    <w:rsid w:val="00B61309"/>
    <w:rsid w:val="00B61564"/>
    <w:rsid w:val="00B6157C"/>
    <w:rsid w:val="00B619BD"/>
    <w:rsid w:val="00B61B43"/>
    <w:rsid w:val="00B61B51"/>
    <w:rsid w:val="00B61D12"/>
    <w:rsid w:val="00B62127"/>
    <w:rsid w:val="00B629D3"/>
    <w:rsid w:val="00B62BBD"/>
    <w:rsid w:val="00B62BCF"/>
    <w:rsid w:val="00B62CA3"/>
    <w:rsid w:val="00B63013"/>
    <w:rsid w:val="00B631DE"/>
    <w:rsid w:val="00B63243"/>
    <w:rsid w:val="00B6362E"/>
    <w:rsid w:val="00B639BE"/>
    <w:rsid w:val="00B63D7A"/>
    <w:rsid w:val="00B63F08"/>
    <w:rsid w:val="00B63FB1"/>
    <w:rsid w:val="00B63FDB"/>
    <w:rsid w:val="00B641D3"/>
    <w:rsid w:val="00B6423E"/>
    <w:rsid w:val="00B6427A"/>
    <w:rsid w:val="00B647DC"/>
    <w:rsid w:val="00B64FAA"/>
    <w:rsid w:val="00B65104"/>
    <w:rsid w:val="00B6526D"/>
    <w:rsid w:val="00B654BB"/>
    <w:rsid w:val="00B658B6"/>
    <w:rsid w:val="00B6591D"/>
    <w:rsid w:val="00B65B70"/>
    <w:rsid w:val="00B65C30"/>
    <w:rsid w:val="00B65F1E"/>
    <w:rsid w:val="00B65F21"/>
    <w:rsid w:val="00B6655F"/>
    <w:rsid w:val="00B665DE"/>
    <w:rsid w:val="00B669D1"/>
    <w:rsid w:val="00B66D2E"/>
    <w:rsid w:val="00B66EE8"/>
    <w:rsid w:val="00B67354"/>
    <w:rsid w:val="00B679DC"/>
    <w:rsid w:val="00B67FBB"/>
    <w:rsid w:val="00B67FE0"/>
    <w:rsid w:val="00B70017"/>
    <w:rsid w:val="00B7002B"/>
    <w:rsid w:val="00B70031"/>
    <w:rsid w:val="00B702D0"/>
    <w:rsid w:val="00B70499"/>
    <w:rsid w:val="00B707B1"/>
    <w:rsid w:val="00B708FE"/>
    <w:rsid w:val="00B7094A"/>
    <w:rsid w:val="00B70998"/>
    <w:rsid w:val="00B70EA3"/>
    <w:rsid w:val="00B70FDF"/>
    <w:rsid w:val="00B71214"/>
    <w:rsid w:val="00B71370"/>
    <w:rsid w:val="00B7148C"/>
    <w:rsid w:val="00B714DD"/>
    <w:rsid w:val="00B715B9"/>
    <w:rsid w:val="00B71935"/>
    <w:rsid w:val="00B71988"/>
    <w:rsid w:val="00B719AE"/>
    <w:rsid w:val="00B71B0F"/>
    <w:rsid w:val="00B71BCA"/>
    <w:rsid w:val="00B71BEF"/>
    <w:rsid w:val="00B71C92"/>
    <w:rsid w:val="00B71F61"/>
    <w:rsid w:val="00B720CC"/>
    <w:rsid w:val="00B724B1"/>
    <w:rsid w:val="00B725A8"/>
    <w:rsid w:val="00B7260F"/>
    <w:rsid w:val="00B72683"/>
    <w:rsid w:val="00B72A1F"/>
    <w:rsid w:val="00B72BE6"/>
    <w:rsid w:val="00B72DB6"/>
    <w:rsid w:val="00B73055"/>
    <w:rsid w:val="00B73158"/>
    <w:rsid w:val="00B7328A"/>
    <w:rsid w:val="00B73A16"/>
    <w:rsid w:val="00B73B09"/>
    <w:rsid w:val="00B73DEC"/>
    <w:rsid w:val="00B73F48"/>
    <w:rsid w:val="00B74217"/>
    <w:rsid w:val="00B74316"/>
    <w:rsid w:val="00B743B2"/>
    <w:rsid w:val="00B74C93"/>
    <w:rsid w:val="00B74DD8"/>
    <w:rsid w:val="00B74F39"/>
    <w:rsid w:val="00B7507D"/>
    <w:rsid w:val="00B75397"/>
    <w:rsid w:val="00B7599E"/>
    <w:rsid w:val="00B75AC4"/>
    <w:rsid w:val="00B75CF2"/>
    <w:rsid w:val="00B75E70"/>
    <w:rsid w:val="00B75EA6"/>
    <w:rsid w:val="00B76263"/>
    <w:rsid w:val="00B76779"/>
    <w:rsid w:val="00B768CC"/>
    <w:rsid w:val="00B76CDD"/>
    <w:rsid w:val="00B76CF1"/>
    <w:rsid w:val="00B76D5D"/>
    <w:rsid w:val="00B76DE3"/>
    <w:rsid w:val="00B77204"/>
    <w:rsid w:val="00B7748B"/>
    <w:rsid w:val="00B774DB"/>
    <w:rsid w:val="00B777FC"/>
    <w:rsid w:val="00B77F72"/>
    <w:rsid w:val="00B77F74"/>
    <w:rsid w:val="00B8016D"/>
    <w:rsid w:val="00B801A7"/>
    <w:rsid w:val="00B802B9"/>
    <w:rsid w:val="00B80343"/>
    <w:rsid w:val="00B80441"/>
    <w:rsid w:val="00B804B4"/>
    <w:rsid w:val="00B804E4"/>
    <w:rsid w:val="00B80610"/>
    <w:rsid w:val="00B8073B"/>
    <w:rsid w:val="00B808DB"/>
    <w:rsid w:val="00B8091F"/>
    <w:rsid w:val="00B80A43"/>
    <w:rsid w:val="00B80D59"/>
    <w:rsid w:val="00B80E81"/>
    <w:rsid w:val="00B814A0"/>
    <w:rsid w:val="00B814DC"/>
    <w:rsid w:val="00B8161A"/>
    <w:rsid w:val="00B8164F"/>
    <w:rsid w:val="00B81672"/>
    <w:rsid w:val="00B817AD"/>
    <w:rsid w:val="00B818EB"/>
    <w:rsid w:val="00B81D80"/>
    <w:rsid w:val="00B81E8F"/>
    <w:rsid w:val="00B8285E"/>
    <w:rsid w:val="00B82A19"/>
    <w:rsid w:val="00B82CB7"/>
    <w:rsid w:val="00B82FD6"/>
    <w:rsid w:val="00B83254"/>
    <w:rsid w:val="00B832E8"/>
    <w:rsid w:val="00B83A28"/>
    <w:rsid w:val="00B83C11"/>
    <w:rsid w:val="00B83DEC"/>
    <w:rsid w:val="00B83DFB"/>
    <w:rsid w:val="00B8405A"/>
    <w:rsid w:val="00B846A7"/>
    <w:rsid w:val="00B847A3"/>
    <w:rsid w:val="00B8480D"/>
    <w:rsid w:val="00B84894"/>
    <w:rsid w:val="00B84AB9"/>
    <w:rsid w:val="00B84B19"/>
    <w:rsid w:val="00B84C24"/>
    <w:rsid w:val="00B84F74"/>
    <w:rsid w:val="00B8542B"/>
    <w:rsid w:val="00B8558C"/>
    <w:rsid w:val="00B85C01"/>
    <w:rsid w:val="00B85C76"/>
    <w:rsid w:val="00B86107"/>
    <w:rsid w:val="00B8623F"/>
    <w:rsid w:val="00B8644C"/>
    <w:rsid w:val="00B8690B"/>
    <w:rsid w:val="00B86930"/>
    <w:rsid w:val="00B86C4C"/>
    <w:rsid w:val="00B86E85"/>
    <w:rsid w:val="00B86F25"/>
    <w:rsid w:val="00B87363"/>
    <w:rsid w:val="00B875E3"/>
    <w:rsid w:val="00B87897"/>
    <w:rsid w:val="00B87BE6"/>
    <w:rsid w:val="00B903BB"/>
    <w:rsid w:val="00B90C98"/>
    <w:rsid w:val="00B90E3B"/>
    <w:rsid w:val="00B9115C"/>
    <w:rsid w:val="00B9130B"/>
    <w:rsid w:val="00B91377"/>
    <w:rsid w:val="00B9151F"/>
    <w:rsid w:val="00B9186D"/>
    <w:rsid w:val="00B91D6F"/>
    <w:rsid w:val="00B9236B"/>
    <w:rsid w:val="00B92869"/>
    <w:rsid w:val="00B9294C"/>
    <w:rsid w:val="00B92C1E"/>
    <w:rsid w:val="00B92D39"/>
    <w:rsid w:val="00B92E2A"/>
    <w:rsid w:val="00B93364"/>
    <w:rsid w:val="00B933B1"/>
    <w:rsid w:val="00B93578"/>
    <w:rsid w:val="00B93B6F"/>
    <w:rsid w:val="00B93E0C"/>
    <w:rsid w:val="00B93EE4"/>
    <w:rsid w:val="00B94037"/>
    <w:rsid w:val="00B941B4"/>
    <w:rsid w:val="00B94202"/>
    <w:rsid w:val="00B942E5"/>
    <w:rsid w:val="00B94682"/>
    <w:rsid w:val="00B94691"/>
    <w:rsid w:val="00B9471A"/>
    <w:rsid w:val="00B94A6D"/>
    <w:rsid w:val="00B94F72"/>
    <w:rsid w:val="00B95394"/>
    <w:rsid w:val="00B953CE"/>
    <w:rsid w:val="00B955D4"/>
    <w:rsid w:val="00B95880"/>
    <w:rsid w:val="00B95DD2"/>
    <w:rsid w:val="00B95E06"/>
    <w:rsid w:val="00B95FA5"/>
    <w:rsid w:val="00B96664"/>
    <w:rsid w:val="00B966EC"/>
    <w:rsid w:val="00B96941"/>
    <w:rsid w:val="00B969DB"/>
    <w:rsid w:val="00B96CA5"/>
    <w:rsid w:val="00B96E46"/>
    <w:rsid w:val="00B970A4"/>
    <w:rsid w:val="00B971F8"/>
    <w:rsid w:val="00B972E6"/>
    <w:rsid w:val="00B975DD"/>
    <w:rsid w:val="00B9779C"/>
    <w:rsid w:val="00B97802"/>
    <w:rsid w:val="00B97DD5"/>
    <w:rsid w:val="00B97DFF"/>
    <w:rsid w:val="00BA00A4"/>
    <w:rsid w:val="00BA03AE"/>
    <w:rsid w:val="00BA04A7"/>
    <w:rsid w:val="00BA0553"/>
    <w:rsid w:val="00BA07D2"/>
    <w:rsid w:val="00BA0810"/>
    <w:rsid w:val="00BA0931"/>
    <w:rsid w:val="00BA0E79"/>
    <w:rsid w:val="00BA1426"/>
    <w:rsid w:val="00BA1A63"/>
    <w:rsid w:val="00BA2367"/>
    <w:rsid w:val="00BA2450"/>
    <w:rsid w:val="00BA2A96"/>
    <w:rsid w:val="00BA3112"/>
    <w:rsid w:val="00BA3265"/>
    <w:rsid w:val="00BA326D"/>
    <w:rsid w:val="00BA32BB"/>
    <w:rsid w:val="00BA3371"/>
    <w:rsid w:val="00BA350C"/>
    <w:rsid w:val="00BA351E"/>
    <w:rsid w:val="00BA3654"/>
    <w:rsid w:val="00BA3FF1"/>
    <w:rsid w:val="00BA40DA"/>
    <w:rsid w:val="00BA42FF"/>
    <w:rsid w:val="00BA4534"/>
    <w:rsid w:val="00BA459C"/>
    <w:rsid w:val="00BA4649"/>
    <w:rsid w:val="00BA47B3"/>
    <w:rsid w:val="00BA4804"/>
    <w:rsid w:val="00BA4E1B"/>
    <w:rsid w:val="00BA4E35"/>
    <w:rsid w:val="00BA4EA7"/>
    <w:rsid w:val="00BA5774"/>
    <w:rsid w:val="00BA5929"/>
    <w:rsid w:val="00BA5B86"/>
    <w:rsid w:val="00BA5CC1"/>
    <w:rsid w:val="00BA5D54"/>
    <w:rsid w:val="00BA5E44"/>
    <w:rsid w:val="00BA5E6F"/>
    <w:rsid w:val="00BA6472"/>
    <w:rsid w:val="00BA6630"/>
    <w:rsid w:val="00BA7389"/>
    <w:rsid w:val="00BA77D5"/>
    <w:rsid w:val="00BA7846"/>
    <w:rsid w:val="00BA7B01"/>
    <w:rsid w:val="00BA7D76"/>
    <w:rsid w:val="00BB00ED"/>
    <w:rsid w:val="00BB0573"/>
    <w:rsid w:val="00BB088C"/>
    <w:rsid w:val="00BB0BCE"/>
    <w:rsid w:val="00BB0D01"/>
    <w:rsid w:val="00BB0FBF"/>
    <w:rsid w:val="00BB15F0"/>
    <w:rsid w:val="00BB19AF"/>
    <w:rsid w:val="00BB1BFF"/>
    <w:rsid w:val="00BB20BE"/>
    <w:rsid w:val="00BB250D"/>
    <w:rsid w:val="00BB2799"/>
    <w:rsid w:val="00BB2818"/>
    <w:rsid w:val="00BB2ADD"/>
    <w:rsid w:val="00BB2B91"/>
    <w:rsid w:val="00BB2E12"/>
    <w:rsid w:val="00BB3353"/>
    <w:rsid w:val="00BB359F"/>
    <w:rsid w:val="00BB36F1"/>
    <w:rsid w:val="00BB3AE1"/>
    <w:rsid w:val="00BB3D81"/>
    <w:rsid w:val="00BB3F89"/>
    <w:rsid w:val="00BB3FB1"/>
    <w:rsid w:val="00BB449B"/>
    <w:rsid w:val="00BB44F4"/>
    <w:rsid w:val="00BB47EF"/>
    <w:rsid w:val="00BB48A1"/>
    <w:rsid w:val="00BB49E4"/>
    <w:rsid w:val="00BB4A18"/>
    <w:rsid w:val="00BB4AA2"/>
    <w:rsid w:val="00BB55BB"/>
    <w:rsid w:val="00BB55DC"/>
    <w:rsid w:val="00BB595B"/>
    <w:rsid w:val="00BB5BF2"/>
    <w:rsid w:val="00BB5C53"/>
    <w:rsid w:val="00BB5C81"/>
    <w:rsid w:val="00BB5DB1"/>
    <w:rsid w:val="00BB620C"/>
    <w:rsid w:val="00BB624B"/>
    <w:rsid w:val="00BB63B1"/>
    <w:rsid w:val="00BB68CF"/>
    <w:rsid w:val="00BB6973"/>
    <w:rsid w:val="00BB6A68"/>
    <w:rsid w:val="00BB6C07"/>
    <w:rsid w:val="00BB6CEB"/>
    <w:rsid w:val="00BB6EAF"/>
    <w:rsid w:val="00BB707E"/>
    <w:rsid w:val="00BB71B9"/>
    <w:rsid w:val="00BB749B"/>
    <w:rsid w:val="00BB7696"/>
    <w:rsid w:val="00BB7753"/>
    <w:rsid w:val="00BB78C5"/>
    <w:rsid w:val="00BC017F"/>
    <w:rsid w:val="00BC0653"/>
    <w:rsid w:val="00BC06BD"/>
    <w:rsid w:val="00BC0A39"/>
    <w:rsid w:val="00BC0C38"/>
    <w:rsid w:val="00BC111E"/>
    <w:rsid w:val="00BC1353"/>
    <w:rsid w:val="00BC153E"/>
    <w:rsid w:val="00BC19B3"/>
    <w:rsid w:val="00BC1A46"/>
    <w:rsid w:val="00BC1B4E"/>
    <w:rsid w:val="00BC23A2"/>
    <w:rsid w:val="00BC25A3"/>
    <w:rsid w:val="00BC26DE"/>
    <w:rsid w:val="00BC2825"/>
    <w:rsid w:val="00BC2883"/>
    <w:rsid w:val="00BC28AE"/>
    <w:rsid w:val="00BC2A62"/>
    <w:rsid w:val="00BC30F8"/>
    <w:rsid w:val="00BC33F0"/>
    <w:rsid w:val="00BC33F2"/>
    <w:rsid w:val="00BC3453"/>
    <w:rsid w:val="00BC356E"/>
    <w:rsid w:val="00BC3998"/>
    <w:rsid w:val="00BC3C25"/>
    <w:rsid w:val="00BC3FEE"/>
    <w:rsid w:val="00BC4105"/>
    <w:rsid w:val="00BC4559"/>
    <w:rsid w:val="00BC477D"/>
    <w:rsid w:val="00BC4968"/>
    <w:rsid w:val="00BC4B32"/>
    <w:rsid w:val="00BC4CD6"/>
    <w:rsid w:val="00BC516B"/>
    <w:rsid w:val="00BC51E7"/>
    <w:rsid w:val="00BC540B"/>
    <w:rsid w:val="00BC5725"/>
    <w:rsid w:val="00BC586C"/>
    <w:rsid w:val="00BC5BA4"/>
    <w:rsid w:val="00BC6006"/>
    <w:rsid w:val="00BC61F3"/>
    <w:rsid w:val="00BC639A"/>
    <w:rsid w:val="00BC66D4"/>
    <w:rsid w:val="00BC6728"/>
    <w:rsid w:val="00BC71AB"/>
    <w:rsid w:val="00BC7434"/>
    <w:rsid w:val="00BC77C9"/>
    <w:rsid w:val="00BC79F1"/>
    <w:rsid w:val="00BC7AA3"/>
    <w:rsid w:val="00BC7BBF"/>
    <w:rsid w:val="00BC7EB2"/>
    <w:rsid w:val="00BD0365"/>
    <w:rsid w:val="00BD03AF"/>
    <w:rsid w:val="00BD04BD"/>
    <w:rsid w:val="00BD0712"/>
    <w:rsid w:val="00BD0D41"/>
    <w:rsid w:val="00BD0DD3"/>
    <w:rsid w:val="00BD17CA"/>
    <w:rsid w:val="00BD1A9E"/>
    <w:rsid w:val="00BD1BBE"/>
    <w:rsid w:val="00BD1C5F"/>
    <w:rsid w:val="00BD1C90"/>
    <w:rsid w:val="00BD1D09"/>
    <w:rsid w:val="00BD1FA0"/>
    <w:rsid w:val="00BD2454"/>
    <w:rsid w:val="00BD259C"/>
    <w:rsid w:val="00BD2D54"/>
    <w:rsid w:val="00BD3058"/>
    <w:rsid w:val="00BD31DD"/>
    <w:rsid w:val="00BD3636"/>
    <w:rsid w:val="00BD3900"/>
    <w:rsid w:val="00BD3F53"/>
    <w:rsid w:val="00BD42EB"/>
    <w:rsid w:val="00BD4940"/>
    <w:rsid w:val="00BD4CED"/>
    <w:rsid w:val="00BD5105"/>
    <w:rsid w:val="00BD539D"/>
    <w:rsid w:val="00BD580F"/>
    <w:rsid w:val="00BD5CD4"/>
    <w:rsid w:val="00BD5EF3"/>
    <w:rsid w:val="00BD5FD6"/>
    <w:rsid w:val="00BD662B"/>
    <w:rsid w:val="00BD6779"/>
    <w:rsid w:val="00BD6962"/>
    <w:rsid w:val="00BD6AEB"/>
    <w:rsid w:val="00BD6D75"/>
    <w:rsid w:val="00BD6E8E"/>
    <w:rsid w:val="00BD6F76"/>
    <w:rsid w:val="00BD6FDE"/>
    <w:rsid w:val="00BD7169"/>
    <w:rsid w:val="00BD730A"/>
    <w:rsid w:val="00BD7450"/>
    <w:rsid w:val="00BD7502"/>
    <w:rsid w:val="00BD7640"/>
    <w:rsid w:val="00BD78ED"/>
    <w:rsid w:val="00BD7F77"/>
    <w:rsid w:val="00BE00A6"/>
    <w:rsid w:val="00BE01B1"/>
    <w:rsid w:val="00BE0202"/>
    <w:rsid w:val="00BE02B4"/>
    <w:rsid w:val="00BE02F1"/>
    <w:rsid w:val="00BE040C"/>
    <w:rsid w:val="00BE0619"/>
    <w:rsid w:val="00BE077D"/>
    <w:rsid w:val="00BE08FE"/>
    <w:rsid w:val="00BE0C23"/>
    <w:rsid w:val="00BE0C29"/>
    <w:rsid w:val="00BE0E25"/>
    <w:rsid w:val="00BE10F8"/>
    <w:rsid w:val="00BE1462"/>
    <w:rsid w:val="00BE147B"/>
    <w:rsid w:val="00BE154E"/>
    <w:rsid w:val="00BE15CC"/>
    <w:rsid w:val="00BE1647"/>
    <w:rsid w:val="00BE181B"/>
    <w:rsid w:val="00BE1929"/>
    <w:rsid w:val="00BE1AE7"/>
    <w:rsid w:val="00BE1B75"/>
    <w:rsid w:val="00BE2021"/>
    <w:rsid w:val="00BE2169"/>
    <w:rsid w:val="00BE2383"/>
    <w:rsid w:val="00BE25E3"/>
    <w:rsid w:val="00BE2681"/>
    <w:rsid w:val="00BE2766"/>
    <w:rsid w:val="00BE2DB9"/>
    <w:rsid w:val="00BE2E5F"/>
    <w:rsid w:val="00BE3314"/>
    <w:rsid w:val="00BE3397"/>
    <w:rsid w:val="00BE3A3E"/>
    <w:rsid w:val="00BE420B"/>
    <w:rsid w:val="00BE44CF"/>
    <w:rsid w:val="00BE4797"/>
    <w:rsid w:val="00BE47F7"/>
    <w:rsid w:val="00BE48AF"/>
    <w:rsid w:val="00BE4C79"/>
    <w:rsid w:val="00BE4D0E"/>
    <w:rsid w:val="00BE4E8E"/>
    <w:rsid w:val="00BE5281"/>
    <w:rsid w:val="00BE54EF"/>
    <w:rsid w:val="00BE5A4C"/>
    <w:rsid w:val="00BE5E1C"/>
    <w:rsid w:val="00BE602B"/>
    <w:rsid w:val="00BE606F"/>
    <w:rsid w:val="00BE6089"/>
    <w:rsid w:val="00BE64C9"/>
    <w:rsid w:val="00BE6541"/>
    <w:rsid w:val="00BE67C1"/>
    <w:rsid w:val="00BE67E0"/>
    <w:rsid w:val="00BE7025"/>
    <w:rsid w:val="00BE74AF"/>
    <w:rsid w:val="00BE762F"/>
    <w:rsid w:val="00BE7FC2"/>
    <w:rsid w:val="00BF01BB"/>
    <w:rsid w:val="00BF033D"/>
    <w:rsid w:val="00BF0529"/>
    <w:rsid w:val="00BF0556"/>
    <w:rsid w:val="00BF086B"/>
    <w:rsid w:val="00BF09C2"/>
    <w:rsid w:val="00BF0CEE"/>
    <w:rsid w:val="00BF0DB0"/>
    <w:rsid w:val="00BF0F44"/>
    <w:rsid w:val="00BF0FF5"/>
    <w:rsid w:val="00BF155F"/>
    <w:rsid w:val="00BF1709"/>
    <w:rsid w:val="00BF1CC8"/>
    <w:rsid w:val="00BF2153"/>
    <w:rsid w:val="00BF2236"/>
    <w:rsid w:val="00BF23B6"/>
    <w:rsid w:val="00BF23EC"/>
    <w:rsid w:val="00BF23FA"/>
    <w:rsid w:val="00BF2422"/>
    <w:rsid w:val="00BF26EF"/>
    <w:rsid w:val="00BF2808"/>
    <w:rsid w:val="00BF2D88"/>
    <w:rsid w:val="00BF3A18"/>
    <w:rsid w:val="00BF3B11"/>
    <w:rsid w:val="00BF3DAE"/>
    <w:rsid w:val="00BF3E98"/>
    <w:rsid w:val="00BF4037"/>
    <w:rsid w:val="00BF40EA"/>
    <w:rsid w:val="00BF472E"/>
    <w:rsid w:val="00BF48B4"/>
    <w:rsid w:val="00BF4E26"/>
    <w:rsid w:val="00BF5211"/>
    <w:rsid w:val="00BF55AD"/>
    <w:rsid w:val="00BF5744"/>
    <w:rsid w:val="00BF5782"/>
    <w:rsid w:val="00BF5A06"/>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7AD"/>
    <w:rsid w:val="00BF7830"/>
    <w:rsid w:val="00BF78EE"/>
    <w:rsid w:val="00C0001F"/>
    <w:rsid w:val="00C0038C"/>
    <w:rsid w:val="00C005C9"/>
    <w:rsid w:val="00C00975"/>
    <w:rsid w:val="00C00B6E"/>
    <w:rsid w:val="00C010B7"/>
    <w:rsid w:val="00C01161"/>
    <w:rsid w:val="00C011FB"/>
    <w:rsid w:val="00C015D2"/>
    <w:rsid w:val="00C01613"/>
    <w:rsid w:val="00C01A8F"/>
    <w:rsid w:val="00C02205"/>
    <w:rsid w:val="00C0240C"/>
    <w:rsid w:val="00C025B4"/>
    <w:rsid w:val="00C02B20"/>
    <w:rsid w:val="00C02E2E"/>
    <w:rsid w:val="00C02E78"/>
    <w:rsid w:val="00C031CE"/>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9A8"/>
    <w:rsid w:val="00C05AD8"/>
    <w:rsid w:val="00C05B75"/>
    <w:rsid w:val="00C05E79"/>
    <w:rsid w:val="00C05FC6"/>
    <w:rsid w:val="00C06068"/>
    <w:rsid w:val="00C0627B"/>
    <w:rsid w:val="00C06305"/>
    <w:rsid w:val="00C06467"/>
    <w:rsid w:val="00C066A0"/>
    <w:rsid w:val="00C06710"/>
    <w:rsid w:val="00C06718"/>
    <w:rsid w:val="00C06A18"/>
    <w:rsid w:val="00C06E4E"/>
    <w:rsid w:val="00C06FAB"/>
    <w:rsid w:val="00C06FB1"/>
    <w:rsid w:val="00C07117"/>
    <w:rsid w:val="00C07156"/>
    <w:rsid w:val="00C07303"/>
    <w:rsid w:val="00C0764B"/>
    <w:rsid w:val="00C07C44"/>
    <w:rsid w:val="00C07CB9"/>
    <w:rsid w:val="00C07D41"/>
    <w:rsid w:val="00C07D85"/>
    <w:rsid w:val="00C07FC9"/>
    <w:rsid w:val="00C1004B"/>
    <w:rsid w:val="00C101CA"/>
    <w:rsid w:val="00C10539"/>
    <w:rsid w:val="00C10847"/>
    <w:rsid w:val="00C10C6C"/>
    <w:rsid w:val="00C10E73"/>
    <w:rsid w:val="00C10FCA"/>
    <w:rsid w:val="00C114C2"/>
    <w:rsid w:val="00C115D6"/>
    <w:rsid w:val="00C117EB"/>
    <w:rsid w:val="00C118CC"/>
    <w:rsid w:val="00C11B24"/>
    <w:rsid w:val="00C122D5"/>
    <w:rsid w:val="00C125F2"/>
    <w:rsid w:val="00C12AEE"/>
    <w:rsid w:val="00C12B3E"/>
    <w:rsid w:val="00C12B6B"/>
    <w:rsid w:val="00C12F08"/>
    <w:rsid w:val="00C13052"/>
    <w:rsid w:val="00C1310D"/>
    <w:rsid w:val="00C13344"/>
    <w:rsid w:val="00C1354E"/>
    <w:rsid w:val="00C13691"/>
    <w:rsid w:val="00C13949"/>
    <w:rsid w:val="00C13B07"/>
    <w:rsid w:val="00C13B17"/>
    <w:rsid w:val="00C140A3"/>
    <w:rsid w:val="00C14165"/>
    <w:rsid w:val="00C14287"/>
    <w:rsid w:val="00C14305"/>
    <w:rsid w:val="00C145B2"/>
    <w:rsid w:val="00C1481A"/>
    <w:rsid w:val="00C14D5B"/>
    <w:rsid w:val="00C14DCE"/>
    <w:rsid w:val="00C14FEA"/>
    <w:rsid w:val="00C151DF"/>
    <w:rsid w:val="00C155AF"/>
    <w:rsid w:val="00C159BB"/>
    <w:rsid w:val="00C159D5"/>
    <w:rsid w:val="00C160D8"/>
    <w:rsid w:val="00C161BF"/>
    <w:rsid w:val="00C1643D"/>
    <w:rsid w:val="00C165C1"/>
    <w:rsid w:val="00C1668F"/>
    <w:rsid w:val="00C168EA"/>
    <w:rsid w:val="00C16D73"/>
    <w:rsid w:val="00C16D82"/>
    <w:rsid w:val="00C16DC7"/>
    <w:rsid w:val="00C16F64"/>
    <w:rsid w:val="00C1701A"/>
    <w:rsid w:val="00C174EA"/>
    <w:rsid w:val="00C1750F"/>
    <w:rsid w:val="00C1765B"/>
    <w:rsid w:val="00C176A0"/>
    <w:rsid w:val="00C1772D"/>
    <w:rsid w:val="00C1776E"/>
    <w:rsid w:val="00C17A30"/>
    <w:rsid w:val="00C17B19"/>
    <w:rsid w:val="00C17F9D"/>
    <w:rsid w:val="00C200A6"/>
    <w:rsid w:val="00C2043B"/>
    <w:rsid w:val="00C20464"/>
    <w:rsid w:val="00C204DE"/>
    <w:rsid w:val="00C2063C"/>
    <w:rsid w:val="00C20927"/>
    <w:rsid w:val="00C20A10"/>
    <w:rsid w:val="00C20C49"/>
    <w:rsid w:val="00C20C92"/>
    <w:rsid w:val="00C20CA8"/>
    <w:rsid w:val="00C20DFD"/>
    <w:rsid w:val="00C2101C"/>
    <w:rsid w:val="00C213C8"/>
    <w:rsid w:val="00C216E4"/>
    <w:rsid w:val="00C218CE"/>
    <w:rsid w:val="00C21A53"/>
    <w:rsid w:val="00C21B83"/>
    <w:rsid w:val="00C21EB2"/>
    <w:rsid w:val="00C21ED9"/>
    <w:rsid w:val="00C22046"/>
    <w:rsid w:val="00C220D7"/>
    <w:rsid w:val="00C221A1"/>
    <w:rsid w:val="00C22376"/>
    <w:rsid w:val="00C22750"/>
    <w:rsid w:val="00C2288C"/>
    <w:rsid w:val="00C229CB"/>
    <w:rsid w:val="00C23004"/>
    <w:rsid w:val="00C235C1"/>
    <w:rsid w:val="00C235F1"/>
    <w:rsid w:val="00C237B4"/>
    <w:rsid w:val="00C237D9"/>
    <w:rsid w:val="00C24191"/>
    <w:rsid w:val="00C24360"/>
    <w:rsid w:val="00C244C0"/>
    <w:rsid w:val="00C24532"/>
    <w:rsid w:val="00C24AAA"/>
    <w:rsid w:val="00C250C8"/>
    <w:rsid w:val="00C251B4"/>
    <w:rsid w:val="00C259E4"/>
    <w:rsid w:val="00C25A85"/>
    <w:rsid w:val="00C25B76"/>
    <w:rsid w:val="00C25B9F"/>
    <w:rsid w:val="00C25CF6"/>
    <w:rsid w:val="00C25DB0"/>
    <w:rsid w:val="00C25DDB"/>
    <w:rsid w:val="00C25ED5"/>
    <w:rsid w:val="00C26189"/>
    <w:rsid w:val="00C26412"/>
    <w:rsid w:val="00C26431"/>
    <w:rsid w:val="00C2654A"/>
    <w:rsid w:val="00C2660B"/>
    <w:rsid w:val="00C266CD"/>
    <w:rsid w:val="00C2692C"/>
    <w:rsid w:val="00C26B76"/>
    <w:rsid w:val="00C26BA0"/>
    <w:rsid w:val="00C26DD7"/>
    <w:rsid w:val="00C26EE4"/>
    <w:rsid w:val="00C26FB2"/>
    <w:rsid w:val="00C271F3"/>
    <w:rsid w:val="00C27294"/>
    <w:rsid w:val="00C273BD"/>
    <w:rsid w:val="00C274F4"/>
    <w:rsid w:val="00C27722"/>
    <w:rsid w:val="00C27B29"/>
    <w:rsid w:val="00C30307"/>
    <w:rsid w:val="00C304F7"/>
    <w:rsid w:val="00C3064B"/>
    <w:rsid w:val="00C306F8"/>
    <w:rsid w:val="00C30723"/>
    <w:rsid w:val="00C3072E"/>
    <w:rsid w:val="00C30921"/>
    <w:rsid w:val="00C3096B"/>
    <w:rsid w:val="00C30F28"/>
    <w:rsid w:val="00C31687"/>
    <w:rsid w:val="00C31A21"/>
    <w:rsid w:val="00C31DC3"/>
    <w:rsid w:val="00C321BD"/>
    <w:rsid w:val="00C3237C"/>
    <w:rsid w:val="00C3249E"/>
    <w:rsid w:val="00C32648"/>
    <w:rsid w:val="00C3281D"/>
    <w:rsid w:val="00C329D0"/>
    <w:rsid w:val="00C32C0E"/>
    <w:rsid w:val="00C32EFB"/>
    <w:rsid w:val="00C33198"/>
    <w:rsid w:val="00C3337D"/>
    <w:rsid w:val="00C33399"/>
    <w:rsid w:val="00C333BE"/>
    <w:rsid w:val="00C3348E"/>
    <w:rsid w:val="00C33504"/>
    <w:rsid w:val="00C33ADB"/>
    <w:rsid w:val="00C33B27"/>
    <w:rsid w:val="00C33E4F"/>
    <w:rsid w:val="00C33F1F"/>
    <w:rsid w:val="00C3400C"/>
    <w:rsid w:val="00C34075"/>
    <w:rsid w:val="00C340BD"/>
    <w:rsid w:val="00C34437"/>
    <w:rsid w:val="00C34504"/>
    <w:rsid w:val="00C34694"/>
    <w:rsid w:val="00C346B3"/>
    <w:rsid w:val="00C34ABF"/>
    <w:rsid w:val="00C34BE1"/>
    <w:rsid w:val="00C34C08"/>
    <w:rsid w:val="00C34C53"/>
    <w:rsid w:val="00C34D4B"/>
    <w:rsid w:val="00C34E4E"/>
    <w:rsid w:val="00C34FDD"/>
    <w:rsid w:val="00C359CF"/>
    <w:rsid w:val="00C35B28"/>
    <w:rsid w:val="00C35E43"/>
    <w:rsid w:val="00C35EA7"/>
    <w:rsid w:val="00C3601C"/>
    <w:rsid w:val="00C3623B"/>
    <w:rsid w:val="00C3631A"/>
    <w:rsid w:val="00C36520"/>
    <w:rsid w:val="00C36710"/>
    <w:rsid w:val="00C367A3"/>
    <w:rsid w:val="00C367A9"/>
    <w:rsid w:val="00C36B59"/>
    <w:rsid w:val="00C36C4B"/>
    <w:rsid w:val="00C36DF4"/>
    <w:rsid w:val="00C36F0B"/>
    <w:rsid w:val="00C3711E"/>
    <w:rsid w:val="00C37252"/>
    <w:rsid w:val="00C37339"/>
    <w:rsid w:val="00C3793D"/>
    <w:rsid w:val="00C37AD2"/>
    <w:rsid w:val="00C37D7C"/>
    <w:rsid w:val="00C403B7"/>
    <w:rsid w:val="00C4045F"/>
    <w:rsid w:val="00C40466"/>
    <w:rsid w:val="00C405B9"/>
    <w:rsid w:val="00C40F13"/>
    <w:rsid w:val="00C411D0"/>
    <w:rsid w:val="00C41240"/>
    <w:rsid w:val="00C41391"/>
    <w:rsid w:val="00C41585"/>
    <w:rsid w:val="00C41928"/>
    <w:rsid w:val="00C419C2"/>
    <w:rsid w:val="00C42271"/>
    <w:rsid w:val="00C42382"/>
    <w:rsid w:val="00C425A1"/>
    <w:rsid w:val="00C42829"/>
    <w:rsid w:val="00C42889"/>
    <w:rsid w:val="00C42C3D"/>
    <w:rsid w:val="00C42C6D"/>
    <w:rsid w:val="00C42D38"/>
    <w:rsid w:val="00C42E3F"/>
    <w:rsid w:val="00C42F81"/>
    <w:rsid w:val="00C42FC9"/>
    <w:rsid w:val="00C43290"/>
    <w:rsid w:val="00C43496"/>
    <w:rsid w:val="00C436FB"/>
    <w:rsid w:val="00C43734"/>
    <w:rsid w:val="00C43C5A"/>
    <w:rsid w:val="00C43DEC"/>
    <w:rsid w:val="00C441D7"/>
    <w:rsid w:val="00C44568"/>
    <w:rsid w:val="00C448FB"/>
    <w:rsid w:val="00C44909"/>
    <w:rsid w:val="00C449F5"/>
    <w:rsid w:val="00C44B13"/>
    <w:rsid w:val="00C44C9B"/>
    <w:rsid w:val="00C44D68"/>
    <w:rsid w:val="00C45088"/>
    <w:rsid w:val="00C45241"/>
    <w:rsid w:val="00C45388"/>
    <w:rsid w:val="00C45541"/>
    <w:rsid w:val="00C45861"/>
    <w:rsid w:val="00C458D4"/>
    <w:rsid w:val="00C45E18"/>
    <w:rsid w:val="00C4655F"/>
    <w:rsid w:val="00C465D8"/>
    <w:rsid w:val="00C46613"/>
    <w:rsid w:val="00C466CB"/>
    <w:rsid w:val="00C467A0"/>
    <w:rsid w:val="00C46832"/>
    <w:rsid w:val="00C46972"/>
    <w:rsid w:val="00C46A69"/>
    <w:rsid w:val="00C46AF0"/>
    <w:rsid w:val="00C46B9F"/>
    <w:rsid w:val="00C46D54"/>
    <w:rsid w:val="00C46E0E"/>
    <w:rsid w:val="00C4726E"/>
    <w:rsid w:val="00C47283"/>
    <w:rsid w:val="00C477EC"/>
    <w:rsid w:val="00C4781D"/>
    <w:rsid w:val="00C47B09"/>
    <w:rsid w:val="00C47E04"/>
    <w:rsid w:val="00C501BF"/>
    <w:rsid w:val="00C50551"/>
    <w:rsid w:val="00C50569"/>
    <w:rsid w:val="00C50896"/>
    <w:rsid w:val="00C50906"/>
    <w:rsid w:val="00C50B39"/>
    <w:rsid w:val="00C50B4C"/>
    <w:rsid w:val="00C50E82"/>
    <w:rsid w:val="00C50EB6"/>
    <w:rsid w:val="00C5165F"/>
    <w:rsid w:val="00C51820"/>
    <w:rsid w:val="00C52280"/>
    <w:rsid w:val="00C523B2"/>
    <w:rsid w:val="00C5268C"/>
    <w:rsid w:val="00C5284C"/>
    <w:rsid w:val="00C5293B"/>
    <w:rsid w:val="00C52DE9"/>
    <w:rsid w:val="00C5359E"/>
    <w:rsid w:val="00C53874"/>
    <w:rsid w:val="00C53DC9"/>
    <w:rsid w:val="00C53DE0"/>
    <w:rsid w:val="00C53E10"/>
    <w:rsid w:val="00C54112"/>
    <w:rsid w:val="00C5442C"/>
    <w:rsid w:val="00C54715"/>
    <w:rsid w:val="00C549E2"/>
    <w:rsid w:val="00C54BAD"/>
    <w:rsid w:val="00C54C2C"/>
    <w:rsid w:val="00C54C95"/>
    <w:rsid w:val="00C54CFB"/>
    <w:rsid w:val="00C54FBD"/>
    <w:rsid w:val="00C54FEE"/>
    <w:rsid w:val="00C55252"/>
    <w:rsid w:val="00C55668"/>
    <w:rsid w:val="00C55775"/>
    <w:rsid w:val="00C55B44"/>
    <w:rsid w:val="00C55E09"/>
    <w:rsid w:val="00C55E55"/>
    <w:rsid w:val="00C55FED"/>
    <w:rsid w:val="00C565C4"/>
    <w:rsid w:val="00C56798"/>
    <w:rsid w:val="00C569FB"/>
    <w:rsid w:val="00C56B07"/>
    <w:rsid w:val="00C56C22"/>
    <w:rsid w:val="00C56D31"/>
    <w:rsid w:val="00C56EA4"/>
    <w:rsid w:val="00C57488"/>
    <w:rsid w:val="00C576B8"/>
    <w:rsid w:val="00C576C7"/>
    <w:rsid w:val="00C57715"/>
    <w:rsid w:val="00C57734"/>
    <w:rsid w:val="00C577CC"/>
    <w:rsid w:val="00C57B81"/>
    <w:rsid w:val="00C608C3"/>
    <w:rsid w:val="00C60B73"/>
    <w:rsid w:val="00C60E31"/>
    <w:rsid w:val="00C61670"/>
    <w:rsid w:val="00C6168F"/>
    <w:rsid w:val="00C61CE1"/>
    <w:rsid w:val="00C62384"/>
    <w:rsid w:val="00C625BC"/>
    <w:rsid w:val="00C62ADA"/>
    <w:rsid w:val="00C62AE3"/>
    <w:rsid w:val="00C62B4C"/>
    <w:rsid w:val="00C62E32"/>
    <w:rsid w:val="00C63022"/>
    <w:rsid w:val="00C631E4"/>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46F"/>
    <w:rsid w:val="00C65AED"/>
    <w:rsid w:val="00C65B9C"/>
    <w:rsid w:val="00C65CDF"/>
    <w:rsid w:val="00C65D23"/>
    <w:rsid w:val="00C65DBB"/>
    <w:rsid w:val="00C661EE"/>
    <w:rsid w:val="00C6629A"/>
    <w:rsid w:val="00C6670B"/>
    <w:rsid w:val="00C66806"/>
    <w:rsid w:val="00C6690B"/>
    <w:rsid w:val="00C66A58"/>
    <w:rsid w:val="00C66BD9"/>
    <w:rsid w:val="00C67058"/>
    <w:rsid w:val="00C6711B"/>
    <w:rsid w:val="00C67804"/>
    <w:rsid w:val="00C678E9"/>
    <w:rsid w:val="00C67A8C"/>
    <w:rsid w:val="00C67FAE"/>
    <w:rsid w:val="00C67FCD"/>
    <w:rsid w:val="00C700B6"/>
    <w:rsid w:val="00C709F2"/>
    <w:rsid w:val="00C70CB7"/>
    <w:rsid w:val="00C710F5"/>
    <w:rsid w:val="00C711A8"/>
    <w:rsid w:val="00C714AF"/>
    <w:rsid w:val="00C71B12"/>
    <w:rsid w:val="00C71B1E"/>
    <w:rsid w:val="00C71C4D"/>
    <w:rsid w:val="00C72075"/>
    <w:rsid w:val="00C722B8"/>
    <w:rsid w:val="00C7238E"/>
    <w:rsid w:val="00C7246B"/>
    <w:rsid w:val="00C7252F"/>
    <w:rsid w:val="00C72D8C"/>
    <w:rsid w:val="00C72E31"/>
    <w:rsid w:val="00C73293"/>
    <w:rsid w:val="00C734C2"/>
    <w:rsid w:val="00C73514"/>
    <w:rsid w:val="00C73564"/>
    <w:rsid w:val="00C73624"/>
    <w:rsid w:val="00C7375C"/>
    <w:rsid w:val="00C73929"/>
    <w:rsid w:val="00C73B3B"/>
    <w:rsid w:val="00C73EE8"/>
    <w:rsid w:val="00C73F1D"/>
    <w:rsid w:val="00C74014"/>
    <w:rsid w:val="00C742A4"/>
    <w:rsid w:val="00C74411"/>
    <w:rsid w:val="00C747FE"/>
    <w:rsid w:val="00C7480E"/>
    <w:rsid w:val="00C7484D"/>
    <w:rsid w:val="00C74A2D"/>
    <w:rsid w:val="00C74A44"/>
    <w:rsid w:val="00C74F61"/>
    <w:rsid w:val="00C750B7"/>
    <w:rsid w:val="00C750DE"/>
    <w:rsid w:val="00C75272"/>
    <w:rsid w:val="00C75495"/>
    <w:rsid w:val="00C755B1"/>
    <w:rsid w:val="00C75988"/>
    <w:rsid w:val="00C75BEE"/>
    <w:rsid w:val="00C75D9E"/>
    <w:rsid w:val="00C75F2C"/>
    <w:rsid w:val="00C765F3"/>
    <w:rsid w:val="00C769FF"/>
    <w:rsid w:val="00C76BC4"/>
    <w:rsid w:val="00C76DCF"/>
    <w:rsid w:val="00C77042"/>
    <w:rsid w:val="00C7758F"/>
    <w:rsid w:val="00C7793C"/>
    <w:rsid w:val="00C77D77"/>
    <w:rsid w:val="00C77E6E"/>
    <w:rsid w:val="00C8018C"/>
    <w:rsid w:val="00C802CE"/>
    <w:rsid w:val="00C8045F"/>
    <w:rsid w:val="00C80715"/>
    <w:rsid w:val="00C807D1"/>
    <w:rsid w:val="00C80B0E"/>
    <w:rsid w:val="00C80DC9"/>
    <w:rsid w:val="00C8110A"/>
    <w:rsid w:val="00C81574"/>
    <w:rsid w:val="00C816E9"/>
    <w:rsid w:val="00C817C7"/>
    <w:rsid w:val="00C818B7"/>
    <w:rsid w:val="00C81B23"/>
    <w:rsid w:val="00C81B4A"/>
    <w:rsid w:val="00C81B9D"/>
    <w:rsid w:val="00C81C0F"/>
    <w:rsid w:val="00C82B02"/>
    <w:rsid w:val="00C82E1A"/>
    <w:rsid w:val="00C831AC"/>
    <w:rsid w:val="00C83252"/>
    <w:rsid w:val="00C83538"/>
    <w:rsid w:val="00C83818"/>
    <w:rsid w:val="00C83F61"/>
    <w:rsid w:val="00C843B0"/>
    <w:rsid w:val="00C844CF"/>
    <w:rsid w:val="00C846E4"/>
    <w:rsid w:val="00C84B9A"/>
    <w:rsid w:val="00C84F07"/>
    <w:rsid w:val="00C84FA4"/>
    <w:rsid w:val="00C8506F"/>
    <w:rsid w:val="00C851FA"/>
    <w:rsid w:val="00C85333"/>
    <w:rsid w:val="00C85392"/>
    <w:rsid w:val="00C8539F"/>
    <w:rsid w:val="00C855B8"/>
    <w:rsid w:val="00C86206"/>
    <w:rsid w:val="00C864F7"/>
    <w:rsid w:val="00C867AA"/>
    <w:rsid w:val="00C86BC7"/>
    <w:rsid w:val="00C86C13"/>
    <w:rsid w:val="00C86C88"/>
    <w:rsid w:val="00C86DE1"/>
    <w:rsid w:val="00C86F40"/>
    <w:rsid w:val="00C86F91"/>
    <w:rsid w:val="00C870DF"/>
    <w:rsid w:val="00C8748E"/>
    <w:rsid w:val="00C8774B"/>
    <w:rsid w:val="00C8786E"/>
    <w:rsid w:val="00C87C27"/>
    <w:rsid w:val="00C87DAE"/>
    <w:rsid w:val="00C87DF3"/>
    <w:rsid w:val="00C87E90"/>
    <w:rsid w:val="00C901B1"/>
    <w:rsid w:val="00C903E5"/>
    <w:rsid w:val="00C904E9"/>
    <w:rsid w:val="00C915DD"/>
    <w:rsid w:val="00C916EF"/>
    <w:rsid w:val="00C91984"/>
    <w:rsid w:val="00C91EA9"/>
    <w:rsid w:val="00C920D0"/>
    <w:rsid w:val="00C92182"/>
    <w:rsid w:val="00C92746"/>
    <w:rsid w:val="00C92A16"/>
    <w:rsid w:val="00C92B2F"/>
    <w:rsid w:val="00C9316B"/>
    <w:rsid w:val="00C932FC"/>
    <w:rsid w:val="00C93428"/>
    <w:rsid w:val="00C934E5"/>
    <w:rsid w:val="00C93550"/>
    <w:rsid w:val="00C9376D"/>
    <w:rsid w:val="00C938BB"/>
    <w:rsid w:val="00C93A6B"/>
    <w:rsid w:val="00C93AC8"/>
    <w:rsid w:val="00C93B32"/>
    <w:rsid w:val="00C93CEB"/>
    <w:rsid w:val="00C93DAA"/>
    <w:rsid w:val="00C93DBB"/>
    <w:rsid w:val="00C93DED"/>
    <w:rsid w:val="00C93F50"/>
    <w:rsid w:val="00C94008"/>
    <w:rsid w:val="00C941A7"/>
    <w:rsid w:val="00C942BC"/>
    <w:rsid w:val="00C94517"/>
    <w:rsid w:val="00C9466C"/>
    <w:rsid w:val="00C94794"/>
    <w:rsid w:val="00C94965"/>
    <w:rsid w:val="00C94985"/>
    <w:rsid w:val="00C94990"/>
    <w:rsid w:val="00C94BDB"/>
    <w:rsid w:val="00C94C3B"/>
    <w:rsid w:val="00C94DDE"/>
    <w:rsid w:val="00C951FD"/>
    <w:rsid w:val="00C9529F"/>
    <w:rsid w:val="00C952D7"/>
    <w:rsid w:val="00C9556F"/>
    <w:rsid w:val="00C95849"/>
    <w:rsid w:val="00C95A30"/>
    <w:rsid w:val="00C95D94"/>
    <w:rsid w:val="00C96068"/>
    <w:rsid w:val="00C96336"/>
    <w:rsid w:val="00C9636A"/>
    <w:rsid w:val="00C963B8"/>
    <w:rsid w:val="00C96792"/>
    <w:rsid w:val="00C9697F"/>
    <w:rsid w:val="00C96986"/>
    <w:rsid w:val="00C969A8"/>
    <w:rsid w:val="00C969CA"/>
    <w:rsid w:val="00C96E84"/>
    <w:rsid w:val="00C96ED9"/>
    <w:rsid w:val="00C97048"/>
    <w:rsid w:val="00C97061"/>
    <w:rsid w:val="00C97348"/>
    <w:rsid w:val="00C973DF"/>
    <w:rsid w:val="00C9741B"/>
    <w:rsid w:val="00C976FB"/>
    <w:rsid w:val="00C977A6"/>
    <w:rsid w:val="00C97981"/>
    <w:rsid w:val="00C979DF"/>
    <w:rsid w:val="00C97ACA"/>
    <w:rsid w:val="00C97C19"/>
    <w:rsid w:val="00C97D30"/>
    <w:rsid w:val="00C97D59"/>
    <w:rsid w:val="00CA0109"/>
    <w:rsid w:val="00CA037D"/>
    <w:rsid w:val="00CA0578"/>
    <w:rsid w:val="00CA068C"/>
    <w:rsid w:val="00CA07F3"/>
    <w:rsid w:val="00CA0831"/>
    <w:rsid w:val="00CA0BB5"/>
    <w:rsid w:val="00CA11D8"/>
    <w:rsid w:val="00CA13B8"/>
    <w:rsid w:val="00CA1616"/>
    <w:rsid w:val="00CA1A1B"/>
    <w:rsid w:val="00CA1BB4"/>
    <w:rsid w:val="00CA1E63"/>
    <w:rsid w:val="00CA21C1"/>
    <w:rsid w:val="00CA24F6"/>
    <w:rsid w:val="00CA2875"/>
    <w:rsid w:val="00CA2931"/>
    <w:rsid w:val="00CA2B09"/>
    <w:rsid w:val="00CA2B40"/>
    <w:rsid w:val="00CA2C3A"/>
    <w:rsid w:val="00CA2CC4"/>
    <w:rsid w:val="00CA2F83"/>
    <w:rsid w:val="00CA3E49"/>
    <w:rsid w:val="00CA3EB3"/>
    <w:rsid w:val="00CA436E"/>
    <w:rsid w:val="00CA4AC1"/>
    <w:rsid w:val="00CA4B7D"/>
    <w:rsid w:val="00CA4D55"/>
    <w:rsid w:val="00CA4D85"/>
    <w:rsid w:val="00CA530C"/>
    <w:rsid w:val="00CA554E"/>
    <w:rsid w:val="00CA5591"/>
    <w:rsid w:val="00CA5A07"/>
    <w:rsid w:val="00CA5A7D"/>
    <w:rsid w:val="00CA5C1A"/>
    <w:rsid w:val="00CA5F87"/>
    <w:rsid w:val="00CA5FD8"/>
    <w:rsid w:val="00CA5FEC"/>
    <w:rsid w:val="00CA6036"/>
    <w:rsid w:val="00CA6268"/>
    <w:rsid w:val="00CA630E"/>
    <w:rsid w:val="00CA6620"/>
    <w:rsid w:val="00CA6CBD"/>
    <w:rsid w:val="00CA6CF9"/>
    <w:rsid w:val="00CA6D8E"/>
    <w:rsid w:val="00CA70CA"/>
    <w:rsid w:val="00CA733F"/>
    <w:rsid w:val="00CA799E"/>
    <w:rsid w:val="00CA7B34"/>
    <w:rsid w:val="00CB0587"/>
    <w:rsid w:val="00CB0613"/>
    <w:rsid w:val="00CB0692"/>
    <w:rsid w:val="00CB089C"/>
    <w:rsid w:val="00CB0C49"/>
    <w:rsid w:val="00CB0C91"/>
    <w:rsid w:val="00CB0CFA"/>
    <w:rsid w:val="00CB10B5"/>
    <w:rsid w:val="00CB1104"/>
    <w:rsid w:val="00CB11D3"/>
    <w:rsid w:val="00CB12D5"/>
    <w:rsid w:val="00CB15F3"/>
    <w:rsid w:val="00CB172F"/>
    <w:rsid w:val="00CB1ACD"/>
    <w:rsid w:val="00CB1D3F"/>
    <w:rsid w:val="00CB1E28"/>
    <w:rsid w:val="00CB2103"/>
    <w:rsid w:val="00CB2135"/>
    <w:rsid w:val="00CB2562"/>
    <w:rsid w:val="00CB26AD"/>
    <w:rsid w:val="00CB2CDF"/>
    <w:rsid w:val="00CB2D5F"/>
    <w:rsid w:val="00CB31C1"/>
    <w:rsid w:val="00CB32F4"/>
    <w:rsid w:val="00CB335E"/>
    <w:rsid w:val="00CB34BA"/>
    <w:rsid w:val="00CB381D"/>
    <w:rsid w:val="00CB388A"/>
    <w:rsid w:val="00CB3A38"/>
    <w:rsid w:val="00CB3B92"/>
    <w:rsid w:val="00CB3BFF"/>
    <w:rsid w:val="00CB3DA5"/>
    <w:rsid w:val="00CB46E0"/>
    <w:rsid w:val="00CB477F"/>
    <w:rsid w:val="00CB483D"/>
    <w:rsid w:val="00CB4A30"/>
    <w:rsid w:val="00CB4A73"/>
    <w:rsid w:val="00CB4BCF"/>
    <w:rsid w:val="00CB4C12"/>
    <w:rsid w:val="00CB4C61"/>
    <w:rsid w:val="00CB4EFA"/>
    <w:rsid w:val="00CB4F7A"/>
    <w:rsid w:val="00CB501D"/>
    <w:rsid w:val="00CB5035"/>
    <w:rsid w:val="00CB5525"/>
    <w:rsid w:val="00CB5800"/>
    <w:rsid w:val="00CB5AD4"/>
    <w:rsid w:val="00CB6274"/>
    <w:rsid w:val="00CB670B"/>
    <w:rsid w:val="00CB67C4"/>
    <w:rsid w:val="00CB681B"/>
    <w:rsid w:val="00CB6A52"/>
    <w:rsid w:val="00CB6C1B"/>
    <w:rsid w:val="00CB6DD5"/>
    <w:rsid w:val="00CB6FAE"/>
    <w:rsid w:val="00CB701D"/>
    <w:rsid w:val="00CB7508"/>
    <w:rsid w:val="00CB7765"/>
    <w:rsid w:val="00CB7B51"/>
    <w:rsid w:val="00CB7B87"/>
    <w:rsid w:val="00CB7CC2"/>
    <w:rsid w:val="00CB7DA7"/>
    <w:rsid w:val="00CB7F46"/>
    <w:rsid w:val="00CC0292"/>
    <w:rsid w:val="00CC04D8"/>
    <w:rsid w:val="00CC0988"/>
    <w:rsid w:val="00CC0A13"/>
    <w:rsid w:val="00CC0BC6"/>
    <w:rsid w:val="00CC0D66"/>
    <w:rsid w:val="00CC0EA5"/>
    <w:rsid w:val="00CC1173"/>
    <w:rsid w:val="00CC13AC"/>
    <w:rsid w:val="00CC1E10"/>
    <w:rsid w:val="00CC1E37"/>
    <w:rsid w:val="00CC1E8C"/>
    <w:rsid w:val="00CC1FA0"/>
    <w:rsid w:val="00CC256F"/>
    <w:rsid w:val="00CC2B04"/>
    <w:rsid w:val="00CC2DB7"/>
    <w:rsid w:val="00CC2E30"/>
    <w:rsid w:val="00CC2F24"/>
    <w:rsid w:val="00CC360D"/>
    <w:rsid w:val="00CC36A5"/>
    <w:rsid w:val="00CC39E2"/>
    <w:rsid w:val="00CC3C62"/>
    <w:rsid w:val="00CC3C97"/>
    <w:rsid w:val="00CC40F4"/>
    <w:rsid w:val="00CC46C2"/>
    <w:rsid w:val="00CC485B"/>
    <w:rsid w:val="00CC4A18"/>
    <w:rsid w:val="00CC4E55"/>
    <w:rsid w:val="00CC4F9A"/>
    <w:rsid w:val="00CC530D"/>
    <w:rsid w:val="00CC55B2"/>
    <w:rsid w:val="00CC57DF"/>
    <w:rsid w:val="00CC5EAA"/>
    <w:rsid w:val="00CC6122"/>
    <w:rsid w:val="00CC63E5"/>
    <w:rsid w:val="00CC64E6"/>
    <w:rsid w:val="00CC665E"/>
    <w:rsid w:val="00CC6A71"/>
    <w:rsid w:val="00CC6F32"/>
    <w:rsid w:val="00CC76C2"/>
    <w:rsid w:val="00CC7C92"/>
    <w:rsid w:val="00CD02A5"/>
    <w:rsid w:val="00CD075C"/>
    <w:rsid w:val="00CD0A14"/>
    <w:rsid w:val="00CD0C96"/>
    <w:rsid w:val="00CD0F29"/>
    <w:rsid w:val="00CD1B0C"/>
    <w:rsid w:val="00CD1B61"/>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1C9"/>
    <w:rsid w:val="00CD32F0"/>
    <w:rsid w:val="00CD3352"/>
    <w:rsid w:val="00CD3970"/>
    <w:rsid w:val="00CD39D8"/>
    <w:rsid w:val="00CD3D6D"/>
    <w:rsid w:val="00CD4118"/>
    <w:rsid w:val="00CD41A9"/>
    <w:rsid w:val="00CD448A"/>
    <w:rsid w:val="00CD451F"/>
    <w:rsid w:val="00CD4D32"/>
    <w:rsid w:val="00CD515E"/>
    <w:rsid w:val="00CD5510"/>
    <w:rsid w:val="00CD56C3"/>
    <w:rsid w:val="00CD5709"/>
    <w:rsid w:val="00CD576D"/>
    <w:rsid w:val="00CD5789"/>
    <w:rsid w:val="00CD5791"/>
    <w:rsid w:val="00CD5AB3"/>
    <w:rsid w:val="00CD5B17"/>
    <w:rsid w:val="00CD5B30"/>
    <w:rsid w:val="00CD5DA5"/>
    <w:rsid w:val="00CD5E55"/>
    <w:rsid w:val="00CD63D1"/>
    <w:rsid w:val="00CD65FB"/>
    <w:rsid w:val="00CD6AF1"/>
    <w:rsid w:val="00CD6DBD"/>
    <w:rsid w:val="00CD6EF0"/>
    <w:rsid w:val="00CD6F44"/>
    <w:rsid w:val="00CD6FCB"/>
    <w:rsid w:val="00CD70A8"/>
    <w:rsid w:val="00CD75F8"/>
    <w:rsid w:val="00CD7711"/>
    <w:rsid w:val="00CD7996"/>
    <w:rsid w:val="00CD7BEA"/>
    <w:rsid w:val="00CD7D93"/>
    <w:rsid w:val="00CE0234"/>
    <w:rsid w:val="00CE02B5"/>
    <w:rsid w:val="00CE0459"/>
    <w:rsid w:val="00CE0740"/>
    <w:rsid w:val="00CE0959"/>
    <w:rsid w:val="00CE0AAF"/>
    <w:rsid w:val="00CE0D06"/>
    <w:rsid w:val="00CE0FB0"/>
    <w:rsid w:val="00CE136E"/>
    <w:rsid w:val="00CE17CB"/>
    <w:rsid w:val="00CE18FD"/>
    <w:rsid w:val="00CE19D6"/>
    <w:rsid w:val="00CE19F3"/>
    <w:rsid w:val="00CE2130"/>
    <w:rsid w:val="00CE213A"/>
    <w:rsid w:val="00CE219D"/>
    <w:rsid w:val="00CE28A7"/>
    <w:rsid w:val="00CE28C4"/>
    <w:rsid w:val="00CE29DC"/>
    <w:rsid w:val="00CE2C87"/>
    <w:rsid w:val="00CE2D7E"/>
    <w:rsid w:val="00CE339D"/>
    <w:rsid w:val="00CE363F"/>
    <w:rsid w:val="00CE395B"/>
    <w:rsid w:val="00CE3AA6"/>
    <w:rsid w:val="00CE3EC3"/>
    <w:rsid w:val="00CE3EF2"/>
    <w:rsid w:val="00CE3EF7"/>
    <w:rsid w:val="00CE4194"/>
    <w:rsid w:val="00CE4271"/>
    <w:rsid w:val="00CE4373"/>
    <w:rsid w:val="00CE44E8"/>
    <w:rsid w:val="00CE4BC6"/>
    <w:rsid w:val="00CE4C21"/>
    <w:rsid w:val="00CE4CC1"/>
    <w:rsid w:val="00CE4F3F"/>
    <w:rsid w:val="00CE4FD0"/>
    <w:rsid w:val="00CE4FE7"/>
    <w:rsid w:val="00CE555A"/>
    <w:rsid w:val="00CE577D"/>
    <w:rsid w:val="00CE5828"/>
    <w:rsid w:val="00CE5960"/>
    <w:rsid w:val="00CE5A14"/>
    <w:rsid w:val="00CE5CAD"/>
    <w:rsid w:val="00CE5CEC"/>
    <w:rsid w:val="00CE5DC9"/>
    <w:rsid w:val="00CE5F9C"/>
    <w:rsid w:val="00CE61EE"/>
    <w:rsid w:val="00CE63C5"/>
    <w:rsid w:val="00CE65D5"/>
    <w:rsid w:val="00CE6606"/>
    <w:rsid w:val="00CE66DD"/>
    <w:rsid w:val="00CE6788"/>
    <w:rsid w:val="00CE687C"/>
    <w:rsid w:val="00CE6B63"/>
    <w:rsid w:val="00CE6BC1"/>
    <w:rsid w:val="00CE6F2D"/>
    <w:rsid w:val="00CE736D"/>
    <w:rsid w:val="00CE74A8"/>
    <w:rsid w:val="00CE7632"/>
    <w:rsid w:val="00CE76F5"/>
    <w:rsid w:val="00CE7723"/>
    <w:rsid w:val="00CE7CED"/>
    <w:rsid w:val="00CF0023"/>
    <w:rsid w:val="00CF004B"/>
    <w:rsid w:val="00CF012C"/>
    <w:rsid w:val="00CF07E4"/>
    <w:rsid w:val="00CF0A3E"/>
    <w:rsid w:val="00CF111A"/>
    <w:rsid w:val="00CF1192"/>
    <w:rsid w:val="00CF1602"/>
    <w:rsid w:val="00CF1900"/>
    <w:rsid w:val="00CF1A02"/>
    <w:rsid w:val="00CF1A55"/>
    <w:rsid w:val="00CF1D3B"/>
    <w:rsid w:val="00CF23D3"/>
    <w:rsid w:val="00CF2A03"/>
    <w:rsid w:val="00CF2E9F"/>
    <w:rsid w:val="00CF35E8"/>
    <w:rsid w:val="00CF4058"/>
    <w:rsid w:val="00CF417B"/>
    <w:rsid w:val="00CF4407"/>
    <w:rsid w:val="00CF459B"/>
    <w:rsid w:val="00CF45EC"/>
    <w:rsid w:val="00CF4AED"/>
    <w:rsid w:val="00CF4BF7"/>
    <w:rsid w:val="00CF4FCC"/>
    <w:rsid w:val="00CF50FF"/>
    <w:rsid w:val="00CF519C"/>
    <w:rsid w:val="00CF51FA"/>
    <w:rsid w:val="00CF55AE"/>
    <w:rsid w:val="00CF57D8"/>
    <w:rsid w:val="00CF5BF7"/>
    <w:rsid w:val="00CF5E44"/>
    <w:rsid w:val="00CF5FBD"/>
    <w:rsid w:val="00CF61AE"/>
    <w:rsid w:val="00CF632E"/>
    <w:rsid w:val="00CF63DE"/>
    <w:rsid w:val="00CF6CAB"/>
    <w:rsid w:val="00CF72EA"/>
    <w:rsid w:val="00CF7480"/>
    <w:rsid w:val="00CF76DB"/>
    <w:rsid w:val="00CF7BC9"/>
    <w:rsid w:val="00D004B8"/>
    <w:rsid w:val="00D00593"/>
    <w:rsid w:val="00D00643"/>
    <w:rsid w:val="00D007BC"/>
    <w:rsid w:val="00D00DD0"/>
    <w:rsid w:val="00D00F99"/>
    <w:rsid w:val="00D012FB"/>
    <w:rsid w:val="00D0146E"/>
    <w:rsid w:val="00D01607"/>
    <w:rsid w:val="00D0171F"/>
    <w:rsid w:val="00D019B3"/>
    <w:rsid w:val="00D01DEF"/>
    <w:rsid w:val="00D01E1D"/>
    <w:rsid w:val="00D01F24"/>
    <w:rsid w:val="00D02077"/>
    <w:rsid w:val="00D0286E"/>
    <w:rsid w:val="00D028F8"/>
    <w:rsid w:val="00D02A8C"/>
    <w:rsid w:val="00D02B5A"/>
    <w:rsid w:val="00D02C5C"/>
    <w:rsid w:val="00D03545"/>
    <w:rsid w:val="00D03657"/>
    <w:rsid w:val="00D03683"/>
    <w:rsid w:val="00D03CBA"/>
    <w:rsid w:val="00D03EAB"/>
    <w:rsid w:val="00D04C48"/>
    <w:rsid w:val="00D04CB0"/>
    <w:rsid w:val="00D05832"/>
    <w:rsid w:val="00D0590C"/>
    <w:rsid w:val="00D05917"/>
    <w:rsid w:val="00D05950"/>
    <w:rsid w:val="00D05A91"/>
    <w:rsid w:val="00D05DCB"/>
    <w:rsid w:val="00D05ECC"/>
    <w:rsid w:val="00D060EA"/>
    <w:rsid w:val="00D0632A"/>
    <w:rsid w:val="00D06637"/>
    <w:rsid w:val="00D06BF1"/>
    <w:rsid w:val="00D0706E"/>
    <w:rsid w:val="00D07103"/>
    <w:rsid w:val="00D07405"/>
    <w:rsid w:val="00D0753B"/>
    <w:rsid w:val="00D076DA"/>
    <w:rsid w:val="00D07D28"/>
    <w:rsid w:val="00D07FAB"/>
    <w:rsid w:val="00D07FE9"/>
    <w:rsid w:val="00D103BB"/>
    <w:rsid w:val="00D10703"/>
    <w:rsid w:val="00D10AD1"/>
    <w:rsid w:val="00D10E32"/>
    <w:rsid w:val="00D1102E"/>
    <w:rsid w:val="00D110CD"/>
    <w:rsid w:val="00D112FF"/>
    <w:rsid w:val="00D11378"/>
    <w:rsid w:val="00D11702"/>
    <w:rsid w:val="00D11722"/>
    <w:rsid w:val="00D11A15"/>
    <w:rsid w:val="00D11A42"/>
    <w:rsid w:val="00D11B27"/>
    <w:rsid w:val="00D11BFB"/>
    <w:rsid w:val="00D11C36"/>
    <w:rsid w:val="00D11D3B"/>
    <w:rsid w:val="00D1210A"/>
    <w:rsid w:val="00D122B0"/>
    <w:rsid w:val="00D124A3"/>
    <w:rsid w:val="00D1251F"/>
    <w:rsid w:val="00D12534"/>
    <w:rsid w:val="00D1263D"/>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65"/>
    <w:rsid w:val="00D15294"/>
    <w:rsid w:val="00D155C0"/>
    <w:rsid w:val="00D156A3"/>
    <w:rsid w:val="00D156C5"/>
    <w:rsid w:val="00D15A25"/>
    <w:rsid w:val="00D165CB"/>
    <w:rsid w:val="00D1662D"/>
    <w:rsid w:val="00D166B8"/>
    <w:rsid w:val="00D16709"/>
    <w:rsid w:val="00D1699C"/>
    <w:rsid w:val="00D16A76"/>
    <w:rsid w:val="00D16AB5"/>
    <w:rsid w:val="00D16B68"/>
    <w:rsid w:val="00D16EF7"/>
    <w:rsid w:val="00D16F42"/>
    <w:rsid w:val="00D172F5"/>
    <w:rsid w:val="00D17638"/>
    <w:rsid w:val="00D1799E"/>
    <w:rsid w:val="00D17AC8"/>
    <w:rsid w:val="00D2047A"/>
    <w:rsid w:val="00D20A0B"/>
    <w:rsid w:val="00D20CF4"/>
    <w:rsid w:val="00D20D8B"/>
    <w:rsid w:val="00D2116C"/>
    <w:rsid w:val="00D21216"/>
    <w:rsid w:val="00D212EB"/>
    <w:rsid w:val="00D215E2"/>
    <w:rsid w:val="00D216C3"/>
    <w:rsid w:val="00D216D9"/>
    <w:rsid w:val="00D21FAD"/>
    <w:rsid w:val="00D22027"/>
    <w:rsid w:val="00D22417"/>
    <w:rsid w:val="00D224AD"/>
    <w:rsid w:val="00D22824"/>
    <w:rsid w:val="00D22911"/>
    <w:rsid w:val="00D22AC5"/>
    <w:rsid w:val="00D22BA1"/>
    <w:rsid w:val="00D22CE4"/>
    <w:rsid w:val="00D22D99"/>
    <w:rsid w:val="00D22E96"/>
    <w:rsid w:val="00D22EF5"/>
    <w:rsid w:val="00D23020"/>
    <w:rsid w:val="00D23174"/>
    <w:rsid w:val="00D231BB"/>
    <w:rsid w:val="00D232E9"/>
    <w:rsid w:val="00D23300"/>
    <w:rsid w:val="00D2351D"/>
    <w:rsid w:val="00D23619"/>
    <w:rsid w:val="00D23684"/>
    <w:rsid w:val="00D23709"/>
    <w:rsid w:val="00D23C3A"/>
    <w:rsid w:val="00D23F9D"/>
    <w:rsid w:val="00D25324"/>
    <w:rsid w:val="00D254D7"/>
    <w:rsid w:val="00D25594"/>
    <w:rsid w:val="00D257A7"/>
    <w:rsid w:val="00D25C01"/>
    <w:rsid w:val="00D26067"/>
    <w:rsid w:val="00D262DF"/>
    <w:rsid w:val="00D264D0"/>
    <w:rsid w:val="00D26BE4"/>
    <w:rsid w:val="00D26D39"/>
    <w:rsid w:val="00D26F58"/>
    <w:rsid w:val="00D26FC9"/>
    <w:rsid w:val="00D27115"/>
    <w:rsid w:val="00D27321"/>
    <w:rsid w:val="00D27569"/>
    <w:rsid w:val="00D27710"/>
    <w:rsid w:val="00D27713"/>
    <w:rsid w:val="00D27ABE"/>
    <w:rsid w:val="00D300CE"/>
    <w:rsid w:val="00D300E5"/>
    <w:rsid w:val="00D301E4"/>
    <w:rsid w:val="00D303AD"/>
    <w:rsid w:val="00D303CB"/>
    <w:rsid w:val="00D30542"/>
    <w:rsid w:val="00D305B6"/>
    <w:rsid w:val="00D30889"/>
    <w:rsid w:val="00D30B63"/>
    <w:rsid w:val="00D30C4F"/>
    <w:rsid w:val="00D30DC3"/>
    <w:rsid w:val="00D310A6"/>
    <w:rsid w:val="00D312F4"/>
    <w:rsid w:val="00D318E8"/>
    <w:rsid w:val="00D31948"/>
    <w:rsid w:val="00D31A10"/>
    <w:rsid w:val="00D31CD4"/>
    <w:rsid w:val="00D31DA3"/>
    <w:rsid w:val="00D3203F"/>
    <w:rsid w:val="00D32058"/>
    <w:rsid w:val="00D320A4"/>
    <w:rsid w:val="00D32108"/>
    <w:rsid w:val="00D322E9"/>
    <w:rsid w:val="00D322F1"/>
    <w:rsid w:val="00D32421"/>
    <w:rsid w:val="00D3265F"/>
    <w:rsid w:val="00D32AD8"/>
    <w:rsid w:val="00D32B8F"/>
    <w:rsid w:val="00D32D4F"/>
    <w:rsid w:val="00D32D83"/>
    <w:rsid w:val="00D33242"/>
    <w:rsid w:val="00D33324"/>
    <w:rsid w:val="00D333FE"/>
    <w:rsid w:val="00D335DA"/>
    <w:rsid w:val="00D33748"/>
    <w:rsid w:val="00D34196"/>
    <w:rsid w:val="00D3424D"/>
    <w:rsid w:val="00D3437A"/>
    <w:rsid w:val="00D3446A"/>
    <w:rsid w:val="00D34596"/>
    <w:rsid w:val="00D3459A"/>
    <w:rsid w:val="00D345DD"/>
    <w:rsid w:val="00D34876"/>
    <w:rsid w:val="00D348EA"/>
    <w:rsid w:val="00D34BA1"/>
    <w:rsid w:val="00D3527F"/>
    <w:rsid w:val="00D356D0"/>
    <w:rsid w:val="00D35779"/>
    <w:rsid w:val="00D35D26"/>
    <w:rsid w:val="00D362AB"/>
    <w:rsid w:val="00D3668D"/>
    <w:rsid w:val="00D36692"/>
    <w:rsid w:val="00D3676C"/>
    <w:rsid w:val="00D368FC"/>
    <w:rsid w:val="00D36D8E"/>
    <w:rsid w:val="00D372B9"/>
    <w:rsid w:val="00D37538"/>
    <w:rsid w:val="00D378EA"/>
    <w:rsid w:val="00D37A2F"/>
    <w:rsid w:val="00D37DFE"/>
    <w:rsid w:val="00D37E84"/>
    <w:rsid w:val="00D37E9E"/>
    <w:rsid w:val="00D4006C"/>
    <w:rsid w:val="00D4046C"/>
    <w:rsid w:val="00D4055B"/>
    <w:rsid w:val="00D4099B"/>
    <w:rsid w:val="00D40C72"/>
    <w:rsid w:val="00D40FB7"/>
    <w:rsid w:val="00D4101A"/>
    <w:rsid w:val="00D4111D"/>
    <w:rsid w:val="00D4129D"/>
    <w:rsid w:val="00D41324"/>
    <w:rsid w:val="00D415ED"/>
    <w:rsid w:val="00D41655"/>
    <w:rsid w:val="00D417F0"/>
    <w:rsid w:val="00D41900"/>
    <w:rsid w:val="00D419BC"/>
    <w:rsid w:val="00D41CC5"/>
    <w:rsid w:val="00D41E51"/>
    <w:rsid w:val="00D41E98"/>
    <w:rsid w:val="00D4205D"/>
    <w:rsid w:val="00D423F1"/>
    <w:rsid w:val="00D42713"/>
    <w:rsid w:val="00D4297C"/>
    <w:rsid w:val="00D42AFF"/>
    <w:rsid w:val="00D42B31"/>
    <w:rsid w:val="00D42DDE"/>
    <w:rsid w:val="00D433A2"/>
    <w:rsid w:val="00D4372E"/>
    <w:rsid w:val="00D439E4"/>
    <w:rsid w:val="00D43DDA"/>
    <w:rsid w:val="00D43EC0"/>
    <w:rsid w:val="00D43F65"/>
    <w:rsid w:val="00D43FB2"/>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6044"/>
    <w:rsid w:val="00D4621D"/>
    <w:rsid w:val="00D46414"/>
    <w:rsid w:val="00D46687"/>
    <w:rsid w:val="00D467C4"/>
    <w:rsid w:val="00D4687A"/>
    <w:rsid w:val="00D468B6"/>
    <w:rsid w:val="00D46988"/>
    <w:rsid w:val="00D469FA"/>
    <w:rsid w:val="00D46ECB"/>
    <w:rsid w:val="00D46EDB"/>
    <w:rsid w:val="00D477EE"/>
    <w:rsid w:val="00D47938"/>
    <w:rsid w:val="00D50370"/>
    <w:rsid w:val="00D50B59"/>
    <w:rsid w:val="00D50BC6"/>
    <w:rsid w:val="00D5162F"/>
    <w:rsid w:val="00D51A3E"/>
    <w:rsid w:val="00D51EF2"/>
    <w:rsid w:val="00D526B7"/>
    <w:rsid w:val="00D5299D"/>
    <w:rsid w:val="00D52A30"/>
    <w:rsid w:val="00D52AFE"/>
    <w:rsid w:val="00D52B75"/>
    <w:rsid w:val="00D52C30"/>
    <w:rsid w:val="00D52E2A"/>
    <w:rsid w:val="00D52F37"/>
    <w:rsid w:val="00D53427"/>
    <w:rsid w:val="00D53BAA"/>
    <w:rsid w:val="00D53DB2"/>
    <w:rsid w:val="00D53E30"/>
    <w:rsid w:val="00D5438A"/>
    <w:rsid w:val="00D5458C"/>
    <w:rsid w:val="00D5460B"/>
    <w:rsid w:val="00D54C81"/>
    <w:rsid w:val="00D54CB6"/>
    <w:rsid w:val="00D54E56"/>
    <w:rsid w:val="00D54EBD"/>
    <w:rsid w:val="00D5553D"/>
    <w:rsid w:val="00D558B0"/>
    <w:rsid w:val="00D5591E"/>
    <w:rsid w:val="00D559A3"/>
    <w:rsid w:val="00D55A08"/>
    <w:rsid w:val="00D566BD"/>
    <w:rsid w:val="00D567A0"/>
    <w:rsid w:val="00D56BAA"/>
    <w:rsid w:val="00D56DFF"/>
    <w:rsid w:val="00D57213"/>
    <w:rsid w:val="00D5730F"/>
    <w:rsid w:val="00D579EF"/>
    <w:rsid w:val="00D57B40"/>
    <w:rsid w:val="00D57C50"/>
    <w:rsid w:val="00D57D1F"/>
    <w:rsid w:val="00D57F1A"/>
    <w:rsid w:val="00D602AF"/>
    <w:rsid w:val="00D60330"/>
    <w:rsid w:val="00D6045C"/>
    <w:rsid w:val="00D6061F"/>
    <w:rsid w:val="00D60834"/>
    <w:rsid w:val="00D60D64"/>
    <w:rsid w:val="00D60F59"/>
    <w:rsid w:val="00D61209"/>
    <w:rsid w:val="00D6120F"/>
    <w:rsid w:val="00D61914"/>
    <w:rsid w:val="00D61949"/>
    <w:rsid w:val="00D61E49"/>
    <w:rsid w:val="00D620F3"/>
    <w:rsid w:val="00D6215B"/>
    <w:rsid w:val="00D62747"/>
    <w:rsid w:val="00D627AF"/>
    <w:rsid w:val="00D62B08"/>
    <w:rsid w:val="00D62BAB"/>
    <w:rsid w:val="00D62C01"/>
    <w:rsid w:val="00D62C15"/>
    <w:rsid w:val="00D62C5F"/>
    <w:rsid w:val="00D62D8A"/>
    <w:rsid w:val="00D62E71"/>
    <w:rsid w:val="00D6360A"/>
    <w:rsid w:val="00D636B0"/>
    <w:rsid w:val="00D63815"/>
    <w:rsid w:val="00D63960"/>
    <w:rsid w:val="00D63B21"/>
    <w:rsid w:val="00D6433B"/>
    <w:rsid w:val="00D64545"/>
    <w:rsid w:val="00D645A3"/>
    <w:rsid w:val="00D64635"/>
    <w:rsid w:val="00D64B94"/>
    <w:rsid w:val="00D64E99"/>
    <w:rsid w:val="00D65669"/>
    <w:rsid w:val="00D656A1"/>
    <w:rsid w:val="00D65819"/>
    <w:rsid w:val="00D65A42"/>
    <w:rsid w:val="00D65B21"/>
    <w:rsid w:val="00D65C41"/>
    <w:rsid w:val="00D65EEA"/>
    <w:rsid w:val="00D6640A"/>
    <w:rsid w:val="00D66A8D"/>
    <w:rsid w:val="00D66CEB"/>
    <w:rsid w:val="00D6712C"/>
    <w:rsid w:val="00D675E4"/>
    <w:rsid w:val="00D678A0"/>
    <w:rsid w:val="00D678CC"/>
    <w:rsid w:val="00D6792F"/>
    <w:rsid w:val="00D6794F"/>
    <w:rsid w:val="00D679E5"/>
    <w:rsid w:val="00D67D84"/>
    <w:rsid w:val="00D67E49"/>
    <w:rsid w:val="00D67F61"/>
    <w:rsid w:val="00D700D8"/>
    <w:rsid w:val="00D700E7"/>
    <w:rsid w:val="00D701B7"/>
    <w:rsid w:val="00D70817"/>
    <w:rsid w:val="00D7099C"/>
    <w:rsid w:val="00D70B1E"/>
    <w:rsid w:val="00D70F86"/>
    <w:rsid w:val="00D710C4"/>
    <w:rsid w:val="00D7120F"/>
    <w:rsid w:val="00D71589"/>
    <w:rsid w:val="00D71609"/>
    <w:rsid w:val="00D7163B"/>
    <w:rsid w:val="00D71ABB"/>
    <w:rsid w:val="00D71D97"/>
    <w:rsid w:val="00D71F45"/>
    <w:rsid w:val="00D723C2"/>
    <w:rsid w:val="00D72649"/>
    <w:rsid w:val="00D72885"/>
    <w:rsid w:val="00D72939"/>
    <w:rsid w:val="00D72D26"/>
    <w:rsid w:val="00D72DE4"/>
    <w:rsid w:val="00D73003"/>
    <w:rsid w:val="00D7303E"/>
    <w:rsid w:val="00D731C0"/>
    <w:rsid w:val="00D73585"/>
    <w:rsid w:val="00D73626"/>
    <w:rsid w:val="00D738C7"/>
    <w:rsid w:val="00D73B1C"/>
    <w:rsid w:val="00D73C0D"/>
    <w:rsid w:val="00D73C88"/>
    <w:rsid w:val="00D73D35"/>
    <w:rsid w:val="00D73DB2"/>
    <w:rsid w:val="00D73E31"/>
    <w:rsid w:val="00D7413C"/>
    <w:rsid w:val="00D7414F"/>
    <w:rsid w:val="00D74556"/>
    <w:rsid w:val="00D745E1"/>
    <w:rsid w:val="00D746BE"/>
    <w:rsid w:val="00D7499C"/>
    <w:rsid w:val="00D74A29"/>
    <w:rsid w:val="00D74B9E"/>
    <w:rsid w:val="00D74D3C"/>
    <w:rsid w:val="00D75290"/>
    <w:rsid w:val="00D752BA"/>
    <w:rsid w:val="00D756B2"/>
    <w:rsid w:val="00D75931"/>
    <w:rsid w:val="00D75AFE"/>
    <w:rsid w:val="00D75B77"/>
    <w:rsid w:val="00D75FD1"/>
    <w:rsid w:val="00D7608C"/>
    <w:rsid w:val="00D7625C"/>
    <w:rsid w:val="00D767E4"/>
    <w:rsid w:val="00D76914"/>
    <w:rsid w:val="00D76A29"/>
    <w:rsid w:val="00D76A35"/>
    <w:rsid w:val="00D76FA0"/>
    <w:rsid w:val="00D77092"/>
    <w:rsid w:val="00D7710E"/>
    <w:rsid w:val="00D77112"/>
    <w:rsid w:val="00D77349"/>
    <w:rsid w:val="00D776E0"/>
    <w:rsid w:val="00D77A35"/>
    <w:rsid w:val="00D77EC7"/>
    <w:rsid w:val="00D77F40"/>
    <w:rsid w:val="00D80494"/>
    <w:rsid w:val="00D80651"/>
    <w:rsid w:val="00D80BDE"/>
    <w:rsid w:val="00D80E0A"/>
    <w:rsid w:val="00D81620"/>
    <w:rsid w:val="00D8191D"/>
    <w:rsid w:val="00D8192E"/>
    <w:rsid w:val="00D81C5B"/>
    <w:rsid w:val="00D8244A"/>
    <w:rsid w:val="00D82977"/>
    <w:rsid w:val="00D82D64"/>
    <w:rsid w:val="00D82FE3"/>
    <w:rsid w:val="00D83480"/>
    <w:rsid w:val="00D83550"/>
    <w:rsid w:val="00D83993"/>
    <w:rsid w:val="00D83C98"/>
    <w:rsid w:val="00D83CC1"/>
    <w:rsid w:val="00D83F56"/>
    <w:rsid w:val="00D8439C"/>
    <w:rsid w:val="00D84411"/>
    <w:rsid w:val="00D84566"/>
    <w:rsid w:val="00D845D1"/>
    <w:rsid w:val="00D8466B"/>
    <w:rsid w:val="00D84E07"/>
    <w:rsid w:val="00D84E17"/>
    <w:rsid w:val="00D85080"/>
    <w:rsid w:val="00D85300"/>
    <w:rsid w:val="00D85513"/>
    <w:rsid w:val="00D859C0"/>
    <w:rsid w:val="00D85CD5"/>
    <w:rsid w:val="00D85E8D"/>
    <w:rsid w:val="00D85E8E"/>
    <w:rsid w:val="00D860DB"/>
    <w:rsid w:val="00D8673D"/>
    <w:rsid w:val="00D86768"/>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EAF"/>
    <w:rsid w:val="00D911A6"/>
    <w:rsid w:val="00D91585"/>
    <w:rsid w:val="00D9159B"/>
    <w:rsid w:val="00D9170F"/>
    <w:rsid w:val="00D917EA"/>
    <w:rsid w:val="00D91E99"/>
    <w:rsid w:val="00D91F7D"/>
    <w:rsid w:val="00D91FFE"/>
    <w:rsid w:val="00D92064"/>
    <w:rsid w:val="00D922B0"/>
    <w:rsid w:val="00D92433"/>
    <w:rsid w:val="00D926CA"/>
    <w:rsid w:val="00D9287A"/>
    <w:rsid w:val="00D92BB0"/>
    <w:rsid w:val="00D92CCD"/>
    <w:rsid w:val="00D93057"/>
    <w:rsid w:val="00D931A6"/>
    <w:rsid w:val="00D93384"/>
    <w:rsid w:val="00D935DD"/>
    <w:rsid w:val="00D936A9"/>
    <w:rsid w:val="00D9392F"/>
    <w:rsid w:val="00D93D50"/>
    <w:rsid w:val="00D93EE7"/>
    <w:rsid w:val="00D940F0"/>
    <w:rsid w:val="00D9470C"/>
    <w:rsid w:val="00D949C8"/>
    <w:rsid w:val="00D94E50"/>
    <w:rsid w:val="00D94E69"/>
    <w:rsid w:val="00D94FA3"/>
    <w:rsid w:val="00D95530"/>
    <w:rsid w:val="00D95662"/>
    <w:rsid w:val="00D95A6D"/>
    <w:rsid w:val="00D95CB4"/>
    <w:rsid w:val="00D95E21"/>
    <w:rsid w:val="00D95E5E"/>
    <w:rsid w:val="00D95F89"/>
    <w:rsid w:val="00D963A3"/>
    <w:rsid w:val="00D96713"/>
    <w:rsid w:val="00D96E39"/>
    <w:rsid w:val="00D96EAE"/>
    <w:rsid w:val="00D96FD8"/>
    <w:rsid w:val="00D9760C"/>
    <w:rsid w:val="00D9782B"/>
    <w:rsid w:val="00DA0061"/>
    <w:rsid w:val="00DA0ADD"/>
    <w:rsid w:val="00DA0AEF"/>
    <w:rsid w:val="00DA0D45"/>
    <w:rsid w:val="00DA0E33"/>
    <w:rsid w:val="00DA0EEF"/>
    <w:rsid w:val="00DA11B5"/>
    <w:rsid w:val="00DA1366"/>
    <w:rsid w:val="00DA14B4"/>
    <w:rsid w:val="00DA14F8"/>
    <w:rsid w:val="00DA16EB"/>
    <w:rsid w:val="00DA1E73"/>
    <w:rsid w:val="00DA25E2"/>
    <w:rsid w:val="00DA2989"/>
    <w:rsid w:val="00DA2AF5"/>
    <w:rsid w:val="00DA2CF9"/>
    <w:rsid w:val="00DA2DFE"/>
    <w:rsid w:val="00DA306B"/>
    <w:rsid w:val="00DA330C"/>
    <w:rsid w:val="00DA35EB"/>
    <w:rsid w:val="00DA39F2"/>
    <w:rsid w:val="00DA3B8E"/>
    <w:rsid w:val="00DA3B94"/>
    <w:rsid w:val="00DA3EAF"/>
    <w:rsid w:val="00DA3FC7"/>
    <w:rsid w:val="00DA40A5"/>
    <w:rsid w:val="00DA4343"/>
    <w:rsid w:val="00DA4389"/>
    <w:rsid w:val="00DA45E3"/>
    <w:rsid w:val="00DA49AF"/>
    <w:rsid w:val="00DA4CFB"/>
    <w:rsid w:val="00DA500C"/>
    <w:rsid w:val="00DA5148"/>
    <w:rsid w:val="00DA526D"/>
    <w:rsid w:val="00DA53B3"/>
    <w:rsid w:val="00DA53E8"/>
    <w:rsid w:val="00DA54A3"/>
    <w:rsid w:val="00DA54EE"/>
    <w:rsid w:val="00DA5C25"/>
    <w:rsid w:val="00DA5D24"/>
    <w:rsid w:val="00DA5D35"/>
    <w:rsid w:val="00DA623A"/>
    <w:rsid w:val="00DA62BA"/>
    <w:rsid w:val="00DA66A3"/>
    <w:rsid w:val="00DA6886"/>
    <w:rsid w:val="00DA718C"/>
    <w:rsid w:val="00DA7507"/>
    <w:rsid w:val="00DA773C"/>
    <w:rsid w:val="00DA7914"/>
    <w:rsid w:val="00DA7BA1"/>
    <w:rsid w:val="00DA7FF6"/>
    <w:rsid w:val="00DB00B6"/>
    <w:rsid w:val="00DB0198"/>
    <w:rsid w:val="00DB06A7"/>
    <w:rsid w:val="00DB08B6"/>
    <w:rsid w:val="00DB099D"/>
    <w:rsid w:val="00DB0A51"/>
    <w:rsid w:val="00DB0B62"/>
    <w:rsid w:val="00DB0C5F"/>
    <w:rsid w:val="00DB0D42"/>
    <w:rsid w:val="00DB12C4"/>
    <w:rsid w:val="00DB1354"/>
    <w:rsid w:val="00DB1474"/>
    <w:rsid w:val="00DB1725"/>
    <w:rsid w:val="00DB1962"/>
    <w:rsid w:val="00DB1A18"/>
    <w:rsid w:val="00DB1AA2"/>
    <w:rsid w:val="00DB1AFD"/>
    <w:rsid w:val="00DB1E6F"/>
    <w:rsid w:val="00DB1F58"/>
    <w:rsid w:val="00DB2428"/>
    <w:rsid w:val="00DB2585"/>
    <w:rsid w:val="00DB26BE"/>
    <w:rsid w:val="00DB2F8B"/>
    <w:rsid w:val="00DB3050"/>
    <w:rsid w:val="00DB3517"/>
    <w:rsid w:val="00DB3812"/>
    <w:rsid w:val="00DB3F7A"/>
    <w:rsid w:val="00DB4150"/>
    <w:rsid w:val="00DB4413"/>
    <w:rsid w:val="00DB4451"/>
    <w:rsid w:val="00DB445B"/>
    <w:rsid w:val="00DB468C"/>
    <w:rsid w:val="00DB4B4E"/>
    <w:rsid w:val="00DB4BFD"/>
    <w:rsid w:val="00DB4C6D"/>
    <w:rsid w:val="00DB4DFC"/>
    <w:rsid w:val="00DB503D"/>
    <w:rsid w:val="00DB5131"/>
    <w:rsid w:val="00DB535C"/>
    <w:rsid w:val="00DB5424"/>
    <w:rsid w:val="00DB609C"/>
    <w:rsid w:val="00DB6407"/>
    <w:rsid w:val="00DB65E5"/>
    <w:rsid w:val="00DB670E"/>
    <w:rsid w:val="00DB6792"/>
    <w:rsid w:val="00DB6E10"/>
    <w:rsid w:val="00DB7056"/>
    <w:rsid w:val="00DB7062"/>
    <w:rsid w:val="00DB7082"/>
    <w:rsid w:val="00DB71BB"/>
    <w:rsid w:val="00DB71DA"/>
    <w:rsid w:val="00DB7812"/>
    <w:rsid w:val="00DB78C8"/>
    <w:rsid w:val="00DB7EA0"/>
    <w:rsid w:val="00DC027F"/>
    <w:rsid w:val="00DC03B0"/>
    <w:rsid w:val="00DC03F0"/>
    <w:rsid w:val="00DC0706"/>
    <w:rsid w:val="00DC09E2"/>
    <w:rsid w:val="00DC0BE7"/>
    <w:rsid w:val="00DC0E6E"/>
    <w:rsid w:val="00DC0EFE"/>
    <w:rsid w:val="00DC0F7F"/>
    <w:rsid w:val="00DC1152"/>
    <w:rsid w:val="00DC1372"/>
    <w:rsid w:val="00DC1741"/>
    <w:rsid w:val="00DC18C2"/>
    <w:rsid w:val="00DC1D6B"/>
    <w:rsid w:val="00DC1E5D"/>
    <w:rsid w:val="00DC1EA5"/>
    <w:rsid w:val="00DC2068"/>
    <w:rsid w:val="00DC208A"/>
    <w:rsid w:val="00DC20BC"/>
    <w:rsid w:val="00DC21F7"/>
    <w:rsid w:val="00DC2ABC"/>
    <w:rsid w:val="00DC2B21"/>
    <w:rsid w:val="00DC2C2F"/>
    <w:rsid w:val="00DC2EAE"/>
    <w:rsid w:val="00DC2F0C"/>
    <w:rsid w:val="00DC317C"/>
    <w:rsid w:val="00DC31D4"/>
    <w:rsid w:val="00DC3264"/>
    <w:rsid w:val="00DC34F9"/>
    <w:rsid w:val="00DC37C9"/>
    <w:rsid w:val="00DC399B"/>
    <w:rsid w:val="00DC3B3F"/>
    <w:rsid w:val="00DC3BA7"/>
    <w:rsid w:val="00DC3D3F"/>
    <w:rsid w:val="00DC3F22"/>
    <w:rsid w:val="00DC4383"/>
    <w:rsid w:val="00DC43AE"/>
    <w:rsid w:val="00DC4406"/>
    <w:rsid w:val="00DC48D0"/>
    <w:rsid w:val="00DC4A30"/>
    <w:rsid w:val="00DC4FA7"/>
    <w:rsid w:val="00DC5418"/>
    <w:rsid w:val="00DC5617"/>
    <w:rsid w:val="00DC58D5"/>
    <w:rsid w:val="00DC5940"/>
    <w:rsid w:val="00DC59A5"/>
    <w:rsid w:val="00DC5B19"/>
    <w:rsid w:val="00DC5D56"/>
    <w:rsid w:val="00DC5F88"/>
    <w:rsid w:val="00DC6068"/>
    <w:rsid w:val="00DC607C"/>
    <w:rsid w:val="00DC6196"/>
    <w:rsid w:val="00DC62E7"/>
    <w:rsid w:val="00DC63C5"/>
    <w:rsid w:val="00DC63E4"/>
    <w:rsid w:val="00DC6604"/>
    <w:rsid w:val="00DC679E"/>
    <w:rsid w:val="00DC684B"/>
    <w:rsid w:val="00DC6901"/>
    <w:rsid w:val="00DC6BA2"/>
    <w:rsid w:val="00DC70B5"/>
    <w:rsid w:val="00DC7382"/>
    <w:rsid w:val="00DC73C4"/>
    <w:rsid w:val="00DC7D16"/>
    <w:rsid w:val="00DD009A"/>
    <w:rsid w:val="00DD02E6"/>
    <w:rsid w:val="00DD03A5"/>
    <w:rsid w:val="00DD0475"/>
    <w:rsid w:val="00DD089C"/>
    <w:rsid w:val="00DD0991"/>
    <w:rsid w:val="00DD0D84"/>
    <w:rsid w:val="00DD0D99"/>
    <w:rsid w:val="00DD0FF9"/>
    <w:rsid w:val="00DD12F1"/>
    <w:rsid w:val="00DD21AC"/>
    <w:rsid w:val="00DD22A1"/>
    <w:rsid w:val="00DD2330"/>
    <w:rsid w:val="00DD2522"/>
    <w:rsid w:val="00DD25B3"/>
    <w:rsid w:val="00DD275F"/>
    <w:rsid w:val="00DD2845"/>
    <w:rsid w:val="00DD2967"/>
    <w:rsid w:val="00DD2986"/>
    <w:rsid w:val="00DD2A8E"/>
    <w:rsid w:val="00DD2C44"/>
    <w:rsid w:val="00DD2DAE"/>
    <w:rsid w:val="00DD2DCE"/>
    <w:rsid w:val="00DD304E"/>
    <w:rsid w:val="00DD33F7"/>
    <w:rsid w:val="00DD350F"/>
    <w:rsid w:val="00DD3860"/>
    <w:rsid w:val="00DD3CC6"/>
    <w:rsid w:val="00DD4321"/>
    <w:rsid w:val="00DD47E9"/>
    <w:rsid w:val="00DD4944"/>
    <w:rsid w:val="00DD503B"/>
    <w:rsid w:val="00DD504C"/>
    <w:rsid w:val="00DD50F3"/>
    <w:rsid w:val="00DD54AB"/>
    <w:rsid w:val="00DD612D"/>
    <w:rsid w:val="00DD646A"/>
    <w:rsid w:val="00DD66CA"/>
    <w:rsid w:val="00DD69D3"/>
    <w:rsid w:val="00DD6DED"/>
    <w:rsid w:val="00DD778A"/>
    <w:rsid w:val="00DD7800"/>
    <w:rsid w:val="00DD79F3"/>
    <w:rsid w:val="00DD7A8C"/>
    <w:rsid w:val="00DD7DA7"/>
    <w:rsid w:val="00DE053C"/>
    <w:rsid w:val="00DE094C"/>
    <w:rsid w:val="00DE0BE3"/>
    <w:rsid w:val="00DE10EB"/>
    <w:rsid w:val="00DE11DB"/>
    <w:rsid w:val="00DE127A"/>
    <w:rsid w:val="00DE1409"/>
    <w:rsid w:val="00DE143B"/>
    <w:rsid w:val="00DE1640"/>
    <w:rsid w:val="00DE17C2"/>
    <w:rsid w:val="00DE1A48"/>
    <w:rsid w:val="00DE2D56"/>
    <w:rsid w:val="00DE2D58"/>
    <w:rsid w:val="00DE30A9"/>
    <w:rsid w:val="00DE31C7"/>
    <w:rsid w:val="00DE3457"/>
    <w:rsid w:val="00DE366B"/>
    <w:rsid w:val="00DE3827"/>
    <w:rsid w:val="00DE3AFC"/>
    <w:rsid w:val="00DE3BC5"/>
    <w:rsid w:val="00DE3F98"/>
    <w:rsid w:val="00DE4037"/>
    <w:rsid w:val="00DE4210"/>
    <w:rsid w:val="00DE442D"/>
    <w:rsid w:val="00DE45D9"/>
    <w:rsid w:val="00DE45FF"/>
    <w:rsid w:val="00DE4605"/>
    <w:rsid w:val="00DE4A95"/>
    <w:rsid w:val="00DE4AAB"/>
    <w:rsid w:val="00DE4B3E"/>
    <w:rsid w:val="00DE4BF4"/>
    <w:rsid w:val="00DE4CC4"/>
    <w:rsid w:val="00DE528E"/>
    <w:rsid w:val="00DE579B"/>
    <w:rsid w:val="00DE57B5"/>
    <w:rsid w:val="00DE5BE2"/>
    <w:rsid w:val="00DE5C08"/>
    <w:rsid w:val="00DE638A"/>
    <w:rsid w:val="00DE6446"/>
    <w:rsid w:val="00DE65B5"/>
    <w:rsid w:val="00DE6621"/>
    <w:rsid w:val="00DE67E9"/>
    <w:rsid w:val="00DE67FF"/>
    <w:rsid w:val="00DE69D8"/>
    <w:rsid w:val="00DE6AF4"/>
    <w:rsid w:val="00DE6C11"/>
    <w:rsid w:val="00DE6C86"/>
    <w:rsid w:val="00DE6D31"/>
    <w:rsid w:val="00DE6D68"/>
    <w:rsid w:val="00DE717E"/>
    <w:rsid w:val="00DE71E8"/>
    <w:rsid w:val="00DE747F"/>
    <w:rsid w:val="00DE749B"/>
    <w:rsid w:val="00DE756E"/>
    <w:rsid w:val="00DE7968"/>
    <w:rsid w:val="00DE7B2A"/>
    <w:rsid w:val="00DE7BA4"/>
    <w:rsid w:val="00DE7BD3"/>
    <w:rsid w:val="00DE7CEA"/>
    <w:rsid w:val="00DF064D"/>
    <w:rsid w:val="00DF0716"/>
    <w:rsid w:val="00DF082E"/>
    <w:rsid w:val="00DF09C6"/>
    <w:rsid w:val="00DF0C29"/>
    <w:rsid w:val="00DF0F97"/>
    <w:rsid w:val="00DF1212"/>
    <w:rsid w:val="00DF14C1"/>
    <w:rsid w:val="00DF1786"/>
    <w:rsid w:val="00DF1853"/>
    <w:rsid w:val="00DF1BA1"/>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D0F"/>
    <w:rsid w:val="00DF4E5C"/>
    <w:rsid w:val="00DF4F8E"/>
    <w:rsid w:val="00DF4FE3"/>
    <w:rsid w:val="00DF53C2"/>
    <w:rsid w:val="00DF5624"/>
    <w:rsid w:val="00DF56C5"/>
    <w:rsid w:val="00DF5783"/>
    <w:rsid w:val="00DF5837"/>
    <w:rsid w:val="00DF58BD"/>
    <w:rsid w:val="00DF5BF2"/>
    <w:rsid w:val="00DF5E70"/>
    <w:rsid w:val="00DF5F39"/>
    <w:rsid w:val="00DF65A9"/>
    <w:rsid w:val="00DF6657"/>
    <w:rsid w:val="00DF6D2E"/>
    <w:rsid w:val="00DF6E11"/>
    <w:rsid w:val="00DF6F63"/>
    <w:rsid w:val="00DF6FF3"/>
    <w:rsid w:val="00DF711F"/>
    <w:rsid w:val="00DF7162"/>
    <w:rsid w:val="00DF73AF"/>
    <w:rsid w:val="00DF785B"/>
    <w:rsid w:val="00DF7C5E"/>
    <w:rsid w:val="00E00103"/>
    <w:rsid w:val="00E00455"/>
    <w:rsid w:val="00E00511"/>
    <w:rsid w:val="00E00B5F"/>
    <w:rsid w:val="00E00C68"/>
    <w:rsid w:val="00E00CBF"/>
    <w:rsid w:val="00E01244"/>
    <w:rsid w:val="00E01394"/>
    <w:rsid w:val="00E01595"/>
    <w:rsid w:val="00E0193B"/>
    <w:rsid w:val="00E01988"/>
    <w:rsid w:val="00E01E3F"/>
    <w:rsid w:val="00E02116"/>
    <w:rsid w:val="00E0237C"/>
    <w:rsid w:val="00E02610"/>
    <w:rsid w:val="00E026E7"/>
    <w:rsid w:val="00E02987"/>
    <w:rsid w:val="00E02E96"/>
    <w:rsid w:val="00E03051"/>
    <w:rsid w:val="00E035FC"/>
    <w:rsid w:val="00E03EA3"/>
    <w:rsid w:val="00E03EC2"/>
    <w:rsid w:val="00E0411C"/>
    <w:rsid w:val="00E0426E"/>
    <w:rsid w:val="00E044CA"/>
    <w:rsid w:val="00E048B5"/>
    <w:rsid w:val="00E04AC4"/>
    <w:rsid w:val="00E05080"/>
    <w:rsid w:val="00E053B5"/>
    <w:rsid w:val="00E053F2"/>
    <w:rsid w:val="00E0584F"/>
    <w:rsid w:val="00E05B55"/>
    <w:rsid w:val="00E063AE"/>
    <w:rsid w:val="00E0679F"/>
    <w:rsid w:val="00E06A88"/>
    <w:rsid w:val="00E06B9D"/>
    <w:rsid w:val="00E06FCD"/>
    <w:rsid w:val="00E07301"/>
    <w:rsid w:val="00E07414"/>
    <w:rsid w:val="00E07841"/>
    <w:rsid w:val="00E079D1"/>
    <w:rsid w:val="00E07AE7"/>
    <w:rsid w:val="00E07BDF"/>
    <w:rsid w:val="00E07E23"/>
    <w:rsid w:val="00E07E44"/>
    <w:rsid w:val="00E10092"/>
    <w:rsid w:val="00E10343"/>
    <w:rsid w:val="00E106FF"/>
    <w:rsid w:val="00E1079E"/>
    <w:rsid w:val="00E10817"/>
    <w:rsid w:val="00E10847"/>
    <w:rsid w:val="00E10884"/>
    <w:rsid w:val="00E115DF"/>
    <w:rsid w:val="00E117CA"/>
    <w:rsid w:val="00E11936"/>
    <w:rsid w:val="00E11B4C"/>
    <w:rsid w:val="00E11C96"/>
    <w:rsid w:val="00E123FC"/>
    <w:rsid w:val="00E125BF"/>
    <w:rsid w:val="00E1286A"/>
    <w:rsid w:val="00E129C3"/>
    <w:rsid w:val="00E1308C"/>
    <w:rsid w:val="00E132D2"/>
    <w:rsid w:val="00E1341E"/>
    <w:rsid w:val="00E1371A"/>
    <w:rsid w:val="00E138F4"/>
    <w:rsid w:val="00E1390F"/>
    <w:rsid w:val="00E13923"/>
    <w:rsid w:val="00E13A9C"/>
    <w:rsid w:val="00E13AB2"/>
    <w:rsid w:val="00E13B76"/>
    <w:rsid w:val="00E1403C"/>
    <w:rsid w:val="00E14060"/>
    <w:rsid w:val="00E14227"/>
    <w:rsid w:val="00E14777"/>
    <w:rsid w:val="00E1481B"/>
    <w:rsid w:val="00E14BAF"/>
    <w:rsid w:val="00E150B4"/>
    <w:rsid w:val="00E155FA"/>
    <w:rsid w:val="00E15B9D"/>
    <w:rsid w:val="00E15ED0"/>
    <w:rsid w:val="00E166D3"/>
    <w:rsid w:val="00E16C09"/>
    <w:rsid w:val="00E16DED"/>
    <w:rsid w:val="00E16E10"/>
    <w:rsid w:val="00E173B8"/>
    <w:rsid w:val="00E175C1"/>
    <w:rsid w:val="00E176E6"/>
    <w:rsid w:val="00E17CB8"/>
    <w:rsid w:val="00E17E34"/>
    <w:rsid w:val="00E20015"/>
    <w:rsid w:val="00E2014D"/>
    <w:rsid w:val="00E20167"/>
    <w:rsid w:val="00E2024B"/>
    <w:rsid w:val="00E2093C"/>
    <w:rsid w:val="00E20BB5"/>
    <w:rsid w:val="00E20C27"/>
    <w:rsid w:val="00E20E9C"/>
    <w:rsid w:val="00E20F92"/>
    <w:rsid w:val="00E21193"/>
    <w:rsid w:val="00E21195"/>
    <w:rsid w:val="00E213F0"/>
    <w:rsid w:val="00E21510"/>
    <w:rsid w:val="00E22110"/>
    <w:rsid w:val="00E22194"/>
    <w:rsid w:val="00E221C0"/>
    <w:rsid w:val="00E2237C"/>
    <w:rsid w:val="00E224AF"/>
    <w:rsid w:val="00E22722"/>
    <w:rsid w:val="00E22A2C"/>
    <w:rsid w:val="00E22BC0"/>
    <w:rsid w:val="00E22C3B"/>
    <w:rsid w:val="00E22CCA"/>
    <w:rsid w:val="00E22D99"/>
    <w:rsid w:val="00E22DFE"/>
    <w:rsid w:val="00E22F2C"/>
    <w:rsid w:val="00E23210"/>
    <w:rsid w:val="00E2324C"/>
    <w:rsid w:val="00E238EC"/>
    <w:rsid w:val="00E23D48"/>
    <w:rsid w:val="00E2431B"/>
    <w:rsid w:val="00E243DE"/>
    <w:rsid w:val="00E244D3"/>
    <w:rsid w:val="00E244D8"/>
    <w:rsid w:val="00E248F5"/>
    <w:rsid w:val="00E249FF"/>
    <w:rsid w:val="00E24A57"/>
    <w:rsid w:val="00E24AEC"/>
    <w:rsid w:val="00E24C3A"/>
    <w:rsid w:val="00E24E3A"/>
    <w:rsid w:val="00E251E0"/>
    <w:rsid w:val="00E2555D"/>
    <w:rsid w:val="00E259A9"/>
    <w:rsid w:val="00E25D2E"/>
    <w:rsid w:val="00E25F0D"/>
    <w:rsid w:val="00E25F29"/>
    <w:rsid w:val="00E2612C"/>
    <w:rsid w:val="00E2659C"/>
    <w:rsid w:val="00E26C7E"/>
    <w:rsid w:val="00E26D63"/>
    <w:rsid w:val="00E26F09"/>
    <w:rsid w:val="00E27172"/>
    <w:rsid w:val="00E27229"/>
    <w:rsid w:val="00E275D3"/>
    <w:rsid w:val="00E27792"/>
    <w:rsid w:val="00E278B7"/>
    <w:rsid w:val="00E279E5"/>
    <w:rsid w:val="00E27B19"/>
    <w:rsid w:val="00E27CB5"/>
    <w:rsid w:val="00E27E91"/>
    <w:rsid w:val="00E300FC"/>
    <w:rsid w:val="00E30270"/>
    <w:rsid w:val="00E304AD"/>
    <w:rsid w:val="00E30A52"/>
    <w:rsid w:val="00E30B03"/>
    <w:rsid w:val="00E30BB5"/>
    <w:rsid w:val="00E30CB0"/>
    <w:rsid w:val="00E30DD6"/>
    <w:rsid w:val="00E30FC0"/>
    <w:rsid w:val="00E310FA"/>
    <w:rsid w:val="00E315C3"/>
    <w:rsid w:val="00E31901"/>
    <w:rsid w:val="00E31975"/>
    <w:rsid w:val="00E31A1D"/>
    <w:rsid w:val="00E31AA2"/>
    <w:rsid w:val="00E32019"/>
    <w:rsid w:val="00E32102"/>
    <w:rsid w:val="00E3241A"/>
    <w:rsid w:val="00E32454"/>
    <w:rsid w:val="00E32776"/>
    <w:rsid w:val="00E327B2"/>
    <w:rsid w:val="00E32938"/>
    <w:rsid w:val="00E32CAF"/>
    <w:rsid w:val="00E33112"/>
    <w:rsid w:val="00E335C0"/>
    <w:rsid w:val="00E33727"/>
    <w:rsid w:val="00E33729"/>
    <w:rsid w:val="00E33F47"/>
    <w:rsid w:val="00E33FDF"/>
    <w:rsid w:val="00E346A5"/>
    <w:rsid w:val="00E347EB"/>
    <w:rsid w:val="00E3484B"/>
    <w:rsid w:val="00E34880"/>
    <w:rsid w:val="00E34916"/>
    <w:rsid w:val="00E34FBC"/>
    <w:rsid w:val="00E35000"/>
    <w:rsid w:val="00E3517D"/>
    <w:rsid w:val="00E35357"/>
    <w:rsid w:val="00E35E7C"/>
    <w:rsid w:val="00E35F30"/>
    <w:rsid w:val="00E364F2"/>
    <w:rsid w:val="00E36540"/>
    <w:rsid w:val="00E36A5D"/>
    <w:rsid w:val="00E36CEC"/>
    <w:rsid w:val="00E36FE6"/>
    <w:rsid w:val="00E37046"/>
    <w:rsid w:val="00E37910"/>
    <w:rsid w:val="00E37B45"/>
    <w:rsid w:val="00E37C8A"/>
    <w:rsid w:val="00E37D27"/>
    <w:rsid w:val="00E40133"/>
    <w:rsid w:val="00E40164"/>
    <w:rsid w:val="00E40478"/>
    <w:rsid w:val="00E406BE"/>
    <w:rsid w:val="00E40BFA"/>
    <w:rsid w:val="00E4122B"/>
    <w:rsid w:val="00E4132D"/>
    <w:rsid w:val="00E4135E"/>
    <w:rsid w:val="00E41970"/>
    <w:rsid w:val="00E41EA9"/>
    <w:rsid w:val="00E421E2"/>
    <w:rsid w:val="00E42209"/>
    <w:rsid w:val="00E42302"/>
    <w:rsid w:val="00E427E9"/>
    <w:rsid w:val="00E42B21"/>
    <w:rsid w:val="00E42BE7"/>
    <w:rsid w:val="00E42D14"/>
    <w:rsid w:val="00E4322A"/>
    <w:rsid w:val="00E435AA"/>
    <w:rsid w:val="00E435CB"/>
    <w:rsid w:val="00E437F2"/>
    <w:rsid w:val="00E43B27"/>
    <w:rsid w:val="00E43DA8"/>
    <w:rsid w:val="00E43E9A"/>
    <w:rsid w:val="00E4410F"/>
    <w:rsid w:val="00E4431E"/>
    <w:rsid w:val="00E4433E"/>
    <w:rsid w:val="00E44388"/>
    <w:rsid w:val="00E443D9"/>
    <w:rsid w:val="00E443DF"/>
    <w:rsid w:val="00E4464C"/>
    <w:rsid w:val="00E44700"/>
    <w:rsid w:val="00E44788"/>
    <w:rsid w:val="00E44B60"/>
    <w:rsid w:val="00E44D55"/>
    <w:rsid w:val="00E44EE8"/>
    <w:rsid w:val="00E44EF0"/>
    <w:rsid w:val="00E450EA"/>
    <w:rsid w:val="00E4539B"/>
    <w:rsid w:val="00E45459"/>
    <w:rsid w:val="00E45795"/>
    <w:rsid w:val="00E45B8A"/>
    <w:rsid w:val="00E45C79"/>
    <w:rsid w:val="00E45D1E"/>
    <w:rsid w:val="00E45FD5"/>
    <w:rsid w:val="00E46148"/>
    <w:rsid w:val="00E46152"/>
    <w:rsid w:val="00E4632A"/>
    <w:rsid w:val="00E46675"/>
    <w:rsid w:val="00E46730"/>
    <w:rsid w:val="00E46877"/>
    <w:rsid w:val="00E469F9"/>
    <w:rsid w:val="00E46A3A"/>
    <w:rsid w:val="00E46A78"/>
    <w:rsid w:val="00E46C18"/>
    <w:rsid w:val="00E47388"/>
    <w:rsid w:val="00E47430"/>
    <w:rsid w:val="00E4749F"/>
    <w:rsid w:val="00E47772"/>
    <w:rsid w:val="00E47919"/>
    <w:rsid w:val="00E47EC5"/>
    <w:rsid w:val="00E5029B"/>
    <w:rsid w:val="00E50735"/>
    <w:rsid w:val="00E50B8A"/>
    <w:rsid w:val="00E50F2A"/>
    <w:rsid w:val="00E515F8"/>
    <w:rsid w:val="00E5163A"/>
    <w:rsid w:val="00E5167D"/>
    <w:rsid w:val="00E516A0"/>
    <w:rsid w:val="00E51C9A"/>
    <w:rsid w:val="00E523AA"/>
    <w:rsid w:val="00E52772"/>
    <w:rsid w:val="00E52C1C"/>
    <w:rsid w:val="00E530B6"/>
    <w:rsid w:val="00E53282"/>
    <w:rsid w:val="00E5344D"/>
    <w:rsid w:val="00E5359F"/>
    <w:rsid w:val="00E535A1"/>
    <w:rsid w:val="00E53E66"/>
    <w:rsid w:val="00E54142"/>
    <w:rsid w:val="00E54669"/>
    <w:rsid w:val="00E54E0C"/>
    <w:rsid w:val="00E55053"/>
    <w:rsid w:val="00E5510C"/>
    <w:rsid w:val="00E55253"/>
    <w:rsid w:val="00E55320"/>
    <w:rsid w:val="00E55601"/>
    <w:rsid w:val="00E55883"/>
    <w:rsid w:val="00E55B9B"/>
    <w:rsid w:val="00E55E5D"/>
    <w:rsid w:val="00E56106"/>
    <w:rsid w:val="00E564D5"/>
    <w:rsid w:val="00E5666D"/>
    <w:rsid w:val="00E56747"/>
    <w:rsid w:val="00E56770"/>
    <w:rsid w:val="00E56959"/>
    <w:rsid w:val="00E56A76"/>
    <w:rsid w:val="00E56ABF"/>
    <w:rsid w:val="00E56AF3"/>
    <w:rsid w:val="00E56E38"/>
    <w:rsid w:val="00E56F7A"/>
    <w:rsid w:val="00E57268"/>
    <w:rsid w:val="00E57292"/>
    <w:rsid w:val="00E5730D"/>
    <w:rsid w:val="00E57C37"/>
    <w:rsid w:val="00E603B4"/>
    <w:rsid w:val="00E603FA"/>
    <w:rsid w:val="00E6072B"/>
    <w:rsid w:val="00E608A7"/>
    <w:rsid w:val="00E60CFD"/>
    <w:rsid w:val="00E60E07"/>
    <w:rsid w:val="00E6133D"/>
    <w:rsid w:val="00E615E2"/>
    <w:rsid w:val="00E6183B"/>
    <w:rsid w:val="00E618A5"/>
    <w:rsid w:val="00E6197B"/>
    <w:rsid w:val="00E61B2F"/>
    <w:rsid w:val="00E61DB9"/>
    <w:rsid w:val="00E61F46"/>
    <w:rsid w:val="00E6215C"/>
    <w:rsid w:val="00E62388"/>
    <w:rsid w:val="00E62524"/>
    <w:rsid w:val="00E62877"/>
    <w:rsid w:val="00E6287F"/>
    <w:rsid w:val="00E62BAD"/>
    <w:rsid w:val="00E62FAB"/>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5927"/>
    <w:rsid w:val="00E66093"/>
    <w:rsid w:val="00E662EE"/>
    <w:rsid w:val="00E663CE"/>
    <w:rsid w:val="00E665C0"/>
    <w:rsid w:val="00E665EB"/>
    <w:rsid w:val="00E66701"/>
    <w:rsid w:val="00E66712"/>
    <w:rsid w:val="00E6675B"/>
    <w:rsid w:val="00E669B8"/>
    <w:rsid w:val="00E66B02"/>
    <w:rsid w:val="00E66B82"/>
    <w:rsid w:val="00E66D5C"/>
    <w:rsid w:val="00E66E64"/>
    <w:rsid w:val="00E66F05"/>
    <w:rsid w:val="00E671E8"/>
    <w:rsid w:val="00E67224"/>
    <w:rsid w:val="00E672DD"/>
    <w:rsid w:val="00E6748E"/>
    <w:rsid w:val="00E676AE"/>
    <w:rsid w:val="00E6773A"/>
    <w:rsid w:val="00E6794B"/>
    <w:rsid w:val="00E67CE5"/>
    <w:rsid w:val="00E70254"/>
    <w:rsid w:val="00E704C0"/>
    <w:rsid w:val="00E70523"/>
    <w:rsid w:val="00E70684"/>
    <w:rsid w:val="00E70A7F"/>
    <w:rsid w:val="00E70BE4"/>
    <w:rsid w:val="00E70F71"/>
    <w:rsid w:val="00E710F5"/>
    <w:rsid w:val="00E7129E"/>
    <w:rsid w:val="00E712D6"/>
    <w:rsid w:val="00E718A7"/>
    <w:rsid w:val="00E71A4B"/>
    <w:rsid w:val="00E71E84"/>
    <w:rsid w:val="00E71EBB"/>
    <w:rsid w:val="00E72119"/>
    <w:rsid w:val="00E72152"/>
    <w:rsid w:val="00E721DB"/>
    <w:rsid w:val="00E7259B"/>
    <w:rsid w:val="00E729EF"/>
    <w:rsid w:val="00E72F92"/>
    <w:rsid w:val="00E7314D"/>
    <w:rsid w:val="00E73173"/>
    <w:rsid w:val="00E73612"/>
    <w:rsid w:val="00E739F4"/>
    <w:rsid w:val="00E73A75"/>
    <w:rsid w:val="00E73BDE"/>
    <w:rsid w:val="00E73DEB"/>
    <w:rsid w:val="00E7408D"/>
    <w:rsid w:val="00E743A6"/>
    <w:rsid w:val="00E743DF"/>
    <w:rsid w:val="00E74909"/>
    <w:rsid w:val="00E74DDF"/>
    <w:rsid w:val="00E75D10"/>
    <w:rsid w:val="00E75E09"/>
    <w:rsid w:val="00E76487"/>
    <w:rsid w:val="00E764A9"/>
    <w:rsid w:val="00E76727"/>
    <w:rsid w:val="00E7673B"/>
    <w:rsid w:val="00E7677C"/>
    <w:rsid w:val="00E774CE"/>
    <w:rsid w:val="00E7753A"/>
    <w:rsid w:val="00E77606"/>
    <w:rsid w:val="00E77717"/>
    <w:rsid w:val="00E778A9"/>
    <w:rsid w:val="00E77ABD"/>
    <w:rsid w:val="00E77CA1"/>
    <w:rsid w:val="00E77CCC"/>
    <w:rsid w:val="00E77CF3"/>
    <w:rsid w:val="00E80670"/>
    <w:rsid w:val="00E8067E"/>
    <w:rsid w:val="00E807B0"/>
    <w:rsid w:val="00E80D7E"/>
    <w:rsid w:val="00E80FB2"/>
    <w:rsid w:val="00E810A1"/>
    <w:rsid w:val="00E814C5"/>
    <w:rsid w:val="00E814DD"/>
    <w:rsid w:val="00E8190A"/>
    <w:rsid w:val="00E81CC2"/>
    <w:rsid w:val="00E81DB4"/>
    <w:rsid w:val="00E81EE4"/>
    <w:rsid w:val="00E81EE6"/>
    <w:rsid w:val="00E81F1D"/>
    <w:rsid w:val="00E8200C"/>
    <w:rsid w:val="00E821A5"/>
    <w:rsid w:val="00E82250"/>
    <w:rsid w:val="00E82393"/>
    <w:rsid w:val="00E827AF"/>
    <w:rsid w:val="00E827FF"/>
    <w:rsid w:val="00E82CA1"/>
    <w:rsid w:val="00E83696"/>
    <w:rsid w:val="00E83730"/>
    <w:rsid w:val="00E83AA1"/>
    <w:rsid w:val="00E83C9F"/>
    <w:rsid w:val="00E83CCD"/>
    <w:rsid w:val="00E83FC9"/>
    <w:rsid w:val="00E84007"/>
    <w:rsid w:val="00E84182"/>
    <w:rsid w:val="00E842DF"/>
    <w:rsid w:val="00E84524"/>
    <w:rsid w:val="00E845BA"/>
    <w:rsid w:val="00E84641"/>
    <w:rsid w:val="00E8485B"/>
    <w:rsid w:val="00E848C2"/>
    <w:rsid w:val="00E84A66"/>
    <w:rsid w:val="00E84D5C"/>
    <w:rsid w:val="00E84E18"/>
    <w:rsid w:val="00E84F06"/>
    <w:rsid w:val="00E85071"/>
    <w:rsid w:val="00E85174"/>
    <w:rsid w:val="00E8568C"/>
    <w:rsid w:val="00E85927"/>
    <w:rsid w:val="00E85989"/>
    <w:rsid w:val="00E85D0F"/>
    <w:rsid w:val="00E8614D"/>
    <w:rsid w:val="00E86360"/>
    <w:rsid w:val="00E8658B"/>
    <w:rsid w:val="00E86B81"/>
    <w:rsid w:val="00E86DDC"/>
    <w:rsid w:val="00E86F68"/>
    <w:rsid w:val="00E87493"/>
    <w:rsid w:val="00E8754B"/>
    <w:rsid w:val="00E876CD"/>
    <w:rsid w:val="00E87F93"/>
    <w:rsid w:val="00E90351"/>
    <w:rsid w:val="00E9037D"/>
    <w:rsid w:val="00E9073E"/>
    <w:rsid w:val="00E90B84"/>
    <w:rsid w:val="00E90EF2"/>
    <w:rsid w:val="00E90F00"/>
    <w:rsid w:val="00E91380"/>
    <w:rsid w:val="00E9141B"/>
    <w:rsid w:val="00E9168B"/>
    <w:rsid w:val="00E91787"/>
    <w:rsid w:val="00E918ED"/>
    <w:rsid w:val="00E91B24"/>
    <w:rsid w:val="00E91B26"/>
    <w:rsid w:val="00E92319"/>
    <w:rsid w:val="00E923FD"/>
    <w:rsid w:val="00E9271E"/>
    <w:rsid w:val="00E9279B"/>
    <w:rsid w:val="00E92894"/>
    <w:rsid w:val="00E92927"/>
    <w:rsid w:val="00E92A8D"/>
    <w:rsid w:val="00E92BF6"/>
    <w:rsid w:val="00E92D1B"/>
    <w:rsid w:val="00E92D81"/>
    <w:rsid w:val="00E92F71"/>
    <w:rsid w:val="00E92FFB"/>
    <w:rsid w:val="00E930FF"/>
    <w:rsid w:val="00E934AB"/>
    <w:rsid w:val="00E93511"/>
    <w:rsid w:val="00E93628"/>
    <w:rsid w:val="00E93BAF"/>
    <w:rsid w:val="00E93BCF"/>
    <w:rsid w:val="00E93C58"/>
    <w:rsid w:val="00E93D87"/>
    <w:rsid w:val="00E93DA9"/>
    <w:rsid w:val="00E93E5B"/>
    <w:rsid w:val="00E93FF6"/>
    <w:rsid w:val="00E94145"/>
    <w:rsid w:val="00E9422A"/>
    <w:rsid w:val="00E94487"/>
    <w:rsid w:val="00E944CE"/>
    <w:rsid w:val="00E945C5"/>
    <w:rsid w:val="00E9492D"/>
    <w:rsid w:val="00E94BC2"/>
    <w:rsid w:val="00E9508F"/>
    <w:rsid w:val="00E952FB"/>
    <w:rsid w:val="00E95CB3"/>
    <w:rsid w:val="00E95CC9"/>
    <w:rsid w:val="00E95DB2"/>
    <w:rsid w:val="00E9601B"/>
    <w:rsid w:val="00E96206"/>
    <w:rsid w:val="00E96257"/>
    <w:rsid w:val="00E96693"/>
    <w:rsid w:val="00E967AD"/>
    <w:rsid w:val="00E969BD"/>
    <w:rsid w:val="00E96A05"/>
    <w:rsid w:val="00E96A7F"/>
    <w:rsid w:val="00E96DDF"/>
    <w:rsid w:val="00E96FDE"/>
    <w:rsid w:val="00E974FF"/>
    <w:rsid w:val="00E97725"/>
    <w:rsid w:val="00E977D4"/>
    <w:rsid w:val="00E977F8"/>
    <w:rsid w:val="00E9785C"/>
    <w:rsid w:val="00E978BA"/>
    <w:rsid w:val="00E97C52"/>
    <w:rsid w:val="00EA002C"/>
    <w:rsid w:val="00EA006D"/>
    <w:rsid w:val="00EA0070"/>
    <w:rsid w:val="00EA0181"/>
    <w:rsid w:val="00EA0476"/>
    <w:rsid w:val="00EA06A4"/>
    <w:rsid w:val="00EA06E6"/>
    <w:rsid w:val="00EA098E"/>
    <w:rsid w:val="00EA0A60"/>
    <w:rsid w:val="00EA0AD7"/>
    <w:rsid w:val="00EA0B49"/>
    <w:rsid w:val="00EA0BCF"/>
    <w:rsid w:val="00EA0C9D"/>
    <w:rsid w:val="00EA0D58"/>
    <w:rsid w:val="00EA0EB8"/>
    <w:rsid w:val="00EA14C3"/>
    <w:rsid w:val="00EA1650"/>
    <w:rsid w:val="00EA198B"/>
    <w:rsid w:val="00EA1AED"/>
    <w:rsid w:val="00EA1CA1"/>
    <w:rsid w:val="00EA1DC0"/>
    <w:rsid w:val="00EA22DE"/>
    <w:rsid w:val="00EA2319"/>
    <w:rsid w:val="00EA238B"/>
    <w:rsid w:val="00EA24D6"/>
    <w:rsid w:val="00EA2870"/>
    <w:rsid w:val="00EA28DE"/>
    <w:rsid w:val="00EA2940"/>
    <w:rsid w:val="00EA2A8E"/>
    <w:rsid w:val="00EA2CA4"/>
    <w:rsid w:val="00EA3033"/>
    <w:rsid w:val="00EA3036"/>
    <w:rsid w:val="00EA310F"/>
    <w:rsid w:val="00EA335E"/>
    <w:rsid w:val="00EA37E9"/>
    <w:rsid w:val="00EA3A30"/>
    <w:rsid w:val="00EA3A3F"/>
    <w:rsid w:val="00EA3B3E"/>
    <w:rsid w:val="00EA3B64"/>
    <w:rsid w:val="00EA3E5F"/>
    <w:rsid w:val="00EA433F"/>
    <w:rsid w:val="00EA46A9"/>
    <w:rsid w:val="00EA4765"/>
    <w:rsid w:val="00EA4D39"/>
    <w:rsid w:val="00EA4DDB"/>
    <w:rsid w:val="00EA4E41"/>
    <w:rsid w:val="00EA4F7F"/>
    <w:rsid w:val="00EA4FB5"/>
    <w:rsid w:val="00EA51C3"/>
    <w:rsid w:val="00EA5587"/>
    <w:rsid w:val="00EA5716"/>
    <w:rsid w:val="00EA5CE8"/>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A7FCA"/>
    <w:rsid w:val="00EB00F3"/>
    <w:rsid w:val="00EB0188"/>
    <w:rsid w:val="00EB026C"/>
    <w:rsid w:val="00EB0283"/>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2252"/>
    <w:rsid w:val="00EB23CF"/>
    <w:rsid w:val="00EB24FD"/>
    <w:rsid w:val="00EB26E7"/>
    <w:rsid w:val="00EB2B81"/>
    <w:rsid w:val="00EB2D62"/>
    <w:rsid w:val="00EB3233"/>
    <w:rsid w:val="00EB3309"/>
    <w:rsid w:val="00EB37CC"/>
    <w:rsid w:val="00EB3A2E"/>
    <w:rsid w:val="00EB3AFB"/>
    <w:rsid w:val="00EB3D2D"/>
    <w:rsid w:val="00EB435B"/>
    <w:rsid w:val="00EB454E"/>
    <w:rsid w:val="00EB48A2"/>
    <w:rsid w:val="00EB4C3D"/>
    <w:rsid w:val="00EB4DDB"/>
    <w:rsid w:val="00EB4E61"/>
    <w:rsid w:val="00EB4EAD"/>
    <w:rsid w:val="00EB5187"/>
    <w:rsid w:val="00EB52AA"/>
    <w:rsid w:val="00EB57E4"/>
    <w:rsid w:val="00EB5C21"/>
    <w:rsid w:val="00EB5CFC"/>
    <w:rsid w:val="00EB5E08"/>
    <w:rsid w:val="00EB5F5A"/>
    <w:rsid w:val="00EB6034"/>
    <w:rsid w:val="00EB637F"/>
    <w:rsid w:val="00EB6557"/>
    <w:rsid w:val="00EB689E"/>
    <w:rsid w:val="00EB6AC3"/>
    <w:rsid w:val="00EB6C13"/>
    <w:rsid w:val="00EB6FFB"/>
    <w:rsid w:val="00EB739A"/>
    <w:rsid w:val="00EB7442"/>
    <w:rsid w:val="00EB74C7"/>
    <w:rsid w:val="00EB7B4B"/>
    <w:rsid w:val="00EB7C72"/>
    <w:rsid w:val="00EB7D62"/>
    <w:rsid w:val="00EB7D8A"/>
    <w:rsid w:val="00EB7F9F"/>
    <w:rsid w:val="00EC0099"/>
    <w:rsid w:val="00EC00B0"/>
    <w:rsid w:val="00EC02F3"/>
    <w:rsid w:val="00EC031C"/>
    <w:rsid w:val="00EC064B"/>
    <w:rsid w:val="00EC0705"/>
    <w:rsid w:val="00EC07E0"/>
    <w:rsid w:val="00EC08A0"/>
    <w:rsid w:val="00EC0A1E"/>
    <w:rsid w:val="00EC0E00"/>
    <w:rsid w:val="00EC0E9B"/>
    <w:rsid w:val="00EC0F23"/>
    <w:rsid w:val="00EC1F46"/>
    <w:rsid w:val="00EC2246"/>
    <w:rsid w:val="00EC23B7"/>
    <w:rsid w:val="00EC2515"/>
    <w:rsid w:val="00EC26E0"/>
    <w:rsid w:val="00EC2811"/>
    <w:rsid w:val="00EC2A1E"/>
    <w:rsid w:val="00EC2A7E"/>
    <w:rsid w:val="00EC3D1F"/>
    <w:rsid w:val="00EC3D3B"/>
    <w:rsid w:val="00EC42D2"/>
    <w:rsid w:val="00EC4443"/>
    <w:rsid w:val="00EC4A87"/>
    <w:rsid w:val="00EC4A9A"/>
    <w:rsid w:val="00EC4CEF"/>
    <w:rsid w:val="00EC4DA3"/>
    <w:rsid w:val="00EC4E32"/>
    <w:rsid w:val="00EC5620"/>
    <w:rsid w:val="00EC5987"/>
    <w:rsid w:val="00EC5AB0"/>
    <w:rsid w:val="00EC5CB0"/>
    <w:rsid w:val="00EC6758"/>
    <w:rsid w:val="00EC67A0"/>
    <w:rsid w:val="00EC6A83"/>
    <w:rsid w:val="00EC6AEE"/>
    <w:rsid w:val="00EC6EFF"/>
    <w:rsid w:val="00EC6F7F"/>
    <w:rsid w:val="00EC7133"/>
    <w:rsid w:val="00EC757C"/>
    <w:rsid w:val="00EC77D1"/>
    <w:rsid w:val="00EC7EBA"/>
    <w:rsid w:val="00ED01A5"/>
    <w:rsid w:val="00ED0295"/>
    <w:rsid w:val="00ED03CB"/>
    <w:rsid w:val="00ED0474"/>
    <w:rsid w:val="00ED047E"/>
    <w:rsid w:val="00ED06E5"/>
    <w:rsid w:val="00ED07A1"/>
    <w:rsid w:val="00ED0916"/>
    <w:rsid w:val="00ED0C35"/>
    <w:rsid w:val="00ED0C7D"/>
    <w:rsid w:val="00ED1993"/>
    <w:rsid w:val="00ED1AA9"/>
    <w:rsid w:val="00ED1EF4"/>
    <w:rsid w:val="00ED1F0D"/>
    <w:rsid w:val="00ED202F"/>
    <w:rsid w:val="00ED2048"/>
    <w:rsid w:val="00ED2103"/>
    <w:rsid w:val="00ED21FF"/>
    <w:rsid w:val="00ED23D6"/>
    <w:rsid w:val="00ED2457"/>
    <w:rsid w:val="00ED24FA"/>
    <w:rsid w:val="00ED2532"/>
    <w:rsid w:val="00ED28E4"/>
    <w:rsid w:val="00ED2B2E"/>
    <w:rsid w:val="00ED2E8B"/>
    <w:rsid w:val="00ED395D"/>
    <w:rsid w:val="00ED3998"/>
    <w:rsid w:val="00ED3A0D"/>
    <w:rsid w:val="00ED4050"/>
    <w:rsid w:val="00ED427C"/>
    <w:rsid w:val="00ED462C"/>
    <w:rsid w:val="00ED4789"/>
    <w:rsid w:val="00ED47D4"/>
    <w:rsid w:val="00ED49F9"/>
    <w:rsid w:val="00ED4C2E"/>
    <w:rsid w:val="00ED57DF"/>
    <w:rsid w:val="00ED5877"/>
    <w:rsid w:val="00ED592D"/>
    <w:rsid w:val="00ED5CA3"/>
    <w:rsid w:val="00ED5CC9"/>
    <w:rsid w:val="00ED5D46"/>
    <w:rsid w:val="00ED5EAB"/>
    <w:rsid w:val="00ED5F31"/>
    <w:rsid w:val="00ED5FC3"/>
    <w:rsid w:val="00ED603F"/>
    <w:rsid w:val="00ED6392"/>
    <w:rsid w:val="00ED64B7"/>
    <w:rsid w:val="00ED652B"/>
    <w:rsid w:val="00ED676D"/>
    <w:rsid w:val="00ED6ABB"/>
    <w:rsid w:val="00ED720A"/>
    <w:rsid w:val="00ED742A"/>
    <w:rsid w:val="00ED759D"/>
    <w:rsid w:val="00ED7A2B"/>
    <w:rsid w:val="00ED7EC7"/>
    <w:rsid w:val="00EE0162"/>
    <w:rsid w:val="00EE0406"/>
    <w:rsid w:val="00EE05D3"/>
    <w:rsid w:val="00EE0BFF"/>
    <w:rsid w:val="00EE0DF0"/>
    <w:rsid w:val="00EE0ECD"/>
    <w:rsid w:val="00EE0FB7"/>
    <w:rsid w:val="00EE1232"/>
    <w:rsid w:val="00EE142F"/>
    <w:rsid w:val="00EE1671"/>
    <w:rsid w:val="00EE18FD"/>
    <w:rsid w:val="00EE19F6"/>
    <w:rsid w:val="00EE1C51"/>
    <w:rsid w:val="00EE1DC4"/>
    <w:rsid w:val="00EE1E02"/>
    <w:rsid w:val="00EE22A4"/>
    <w:rsid w:val="00EE2486"/>
    <w:rsid w:val="00EE2B79"/>
    <w:rsid w:val="00EE2C6D"/>
    <w:rsid w:val="00EE2CC7"/>
    <w:rsid w:val="00EE2D2F"/>
    <w:rsid w:val="00EE2E27"/>
    <w:rsid w:val="00EE30AA"/>
    <w:rsid w:val="00EE3274"/>
    <w:rsid w:val="00EE34B7"/>
    <w:rsid w:val="00EE3888"/>
    <w:rsid w:val="00EE395E"/>
    <w:rsid w:val="00EE3D36"/>
    <w:rsid w:val="00EE411A"/>
    <w:rsid w:val="00EE439A"/>
    <w:rsid w:val="00EE46C8"/>
    <w:rsid w:val="00EE4827"/>
    <w:rsid w:val="00EE485D"/>
    <w:rsid w:val="00EE494A"/>
    <w:rsid w:val="00EE4AD6"/>
    <w:rsid w:val="00EE4BA1"/>
    <w:rsid w:val="00EE4CCC"/>
    <w:rsid w:val="00EE4D27"/>
    <w:rsid w:val="00EE4D4F"/>
    <w:rsid w:val="00EE4DD5"/>
    <w:rsid w:val="00EE4E10"/>
    <w:rsid w:val="00EE4F3E"/>
    <w:rsid w:val="00EE518B"/>
    <w:rsid w:val="00EE548D"/>
    <w:rsid w:val="00EE57E0"/>
    <w:rsid w:val="00EE582E"/>
    <w:rsid w:val="00EE5A24"/>
    <w:rsid w:val="00EE5A7F"/>
    <w:rsid w:val="00EE6106"/>
    <w:rsid w:val="00EE63E3"/>
    <w:rsid w:val="00EE6955"/>
    <w:rsid w:val="00EE6AE7"/>
    <w:rsid w:val="00EE6B44"/>
    <w:rsid w:val="00EE6D26"/>
    <w:rsid w:val="00EE6F57"/>
    <w:rsid w:val="00EE6FE5"/>
    <w:rsid w:val="00EE70A0"/>
    <w:rsid w:val="00EE73CA"/>
    <w:rsid w:val="00EE73DF"/>
    <w:rsid w:val="00EE742D"/>
    <w:rsid w:val="00EE74CB"/>
    <w:rsid w:val="00EE74D2"/>
    <w:rsid w:val="00EE74D8"/>
    <w:rsid w:val="00EE7730"/>
    <w:rsid w:val="00EE7D58"/>
    <w:rsid w:val="00EF0304"/>
    <w:rsid w:val="00EF04BF"/>
    <w:rsid w:val="00EF0542"/>
    <w:rsid w:val="00EF086E"/>
    <w:rsid w:val="00EF0AD8"/>
    <w:rsid w:val="00EF0FF2"/>
    <w:rsid w:val="00EF11B0"/>
    <w:rsid w:val="00EF1265"/>
    <w:rsid w:val="00EF1586"/>
    <w:rsid w:val="00EF1FCB"/>
    <w:rsid w:val="00EF2178"/>
    <w:rsid w:val="00EF218F"/>
    <w:rsid w:val="00EF21CB"/>
    <w:rsid w:val="00EF225E"/>
    <w:rsid w:val="00EF2519"/>
    <w:rsid w:val="00EF28BC"/>
    <w:rsid w:val="00EF2AFD"/>
    <w:rsid w:val="00EF2DAC"/>
    <w:rsid w:val="00EF2DFB"/>
    <w:rsid w:val="00EF2FD0"/>
    <w:rsid w:val="00EF36C0"/>
    <w:rsid w:val="00EF36D7"/>
    <w:rsid w:val="00EF3E05"/>
    <w:rsid w:val="00EF43B2"/>
    <w:rsid w:val="00EF468D"/>
    <w:rsid w:val="00EF4788"/>
    <w:rsid w:val="00EF48A5"/>
    <w:rsid w:val="00EF48E8"/>
    <w:rsid w:val="00EF4920"/>
    <w:rsid w:val="00EF4ABE"/>
    <w:rsid w:val="00EF4B35"/>
    <w:rsid w:val="00EF4C9F"/>
    <w:rsid w:val="00EF5902"/>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72"/>
    <w:rsid w:val="00EF76C3"/>
    <w:rsid w:val="00EF776E"/>
    <w:rsid w:val="00EF7872"/>
    <w:rsid w:val="00EF7BDE"/>
    <w:rsid w:val="00EF7E55"/>
    <w:rsid w:val="00EF7E87"/>
    <w:rsid w:val="00F00623"/>
    <w:rsid w:val="00F006FB"/>
    <w:rsid w:val="00F009CC"/>
    <w:rsid w:val="00F00CF6"/>
    <w:rsid w:val="00F00E12"/>
    <w:rsid w:val="00F0106C"/>
    <w:rsid w:val="00F01444"/>
    <w:rsid w:val="00F0162E"/>
    <w:rsid w:val="00F017D2"/>
    <w:rsid w:val="00F0196B"/>
    <w:rsid w:val="00F0196C"/>
    <w:rsid w:val="00F01EF6"/>
    <w:rsid w:val="00F024D9"/>
    <w:rsid w:val="00F02527"/>
    <w:rsid w:val="00F025B4"/>
    <w:rsid w:val="00F025F3"/>
    <w:rsid w:val="00F02EFE"/>
    <w:rsid w:val="00F03048"/>
    <w:rsid w:val="00F03539"/>
    <w:rsid w:val="00F0366A"/>
    <w:rsid w:val="00F0367E"/>
    <w:rsid w:val="00F03793"/>
    <w:rsid w:val="00F03825"/>
    <w:rsid w:val="00F0389E"/>
    <w:rsid w:val="00F03A17"/>
    <w:rsid w:val="00F03A7E"/>
    <w:rsid w:val="00F03F19"/>
    <w:rsid w:val="00F0476E"/>
    <w:rsid w:val="00F049A3"/>
    <w:rsid w:val="00F04C06"/>
    <w:rsid w:val="00F04C4E"/>
    <w:rsid w:val="00F04C85"/>
    <w:rsid w:val="00F0509E"/>
    <w:rsid w:val="00F054B8"/>
    <w:rsid w:val="00F05A60"/>
    <w:rsid w:val="00F05D6A"/>
    <w:rsid w:val="00F06059"/>
    <w:rsid w:val="00F063E2"/>
    <w:rsid w:val="00F065D5"/>
    <w:rsid w:val="00F065DB"/>
    <w:rsid w:val="00F067BC"/>
    <w:rsid w:val="00F06AE8"/>
    <w:rsid w:val="00F0710E"/>
    <w:rsid w:val="00F072EC"/>
    <w:rsid w:val="00F074FA"/>
    <w:rsid w:val="00F0752C"/>
    <w:rsid w:val="00F07575"/>
    <w:rsid w:val="00F07DF5"/>
    <w:rsid w:val="00F07E33"/>
    <w:rsid w:val="00F10114"/>
    <w:rsid w:val="00F10331"/>
    <w:rsid w:val="00F1034C"/>
    <w:rsid w:val="00F103C8"/>
    <w:rsid w:val="00F10435"/>
    <w:rsid w:val="00F106EC"/>
    <w:rsid w:val="00F10B31"/>
    <w:rsid w:val="00F10B6C"/>
    <w:rsid w:val="00F10E87"/>
    <w:rsid w:val="00F10F46"/>
    <w:rsid w:val="00F111EE"/>
    <w:rsid w:val="00F11222"/>
    <w:rsid w:val="00F11330"/>
    <w:rsid w:val="00F114E1"/>
    <w:rsid w:val="00F116C8"/>
    <w:rsid w:val="00F11BA7"/>
    <w:rsid w:val="00F11C04"/>
    <w:rsid w:val="00F11D48"/>
    <w:rsid w:val="00F12031"/>
    <w:rsid w:val="00F1215C"/>
    <w:rsid w:val="00F121E9"/>
    <w:rsid w:val="00F1223B"/>
    <w:rsid w:val="00F12469"/>
    <w:rsid w:val="00F12AB1"/>
    <w:rsid w:val="00F12C1A"/>
    <w:rsid w:val="00F12E6C"/>
    <w:rsid w:val="00F13474"/>
    <w:rsid w:val="00F1352A"/>
    <w:rsid w:val="00F13696"/>
    <w:rsid w:val="00F14932"/>
    <w:rsid w:val="00F14C19"/>
    <w:rsid w:val="00F14D01"/>
    <w:rsid w:val="00F15165"/>
    <w:rsid w:val="00F154EE"/>
    <w:rsid w:val="00F158DA"/>
    <w:rsid w:val="00F159BB"/>
    <w:rsid w:val="00F15B9F"/>
    <w:rsid w:val="00F15BA1"/>
    <w:rsid w:val="00F15C15"/>
    <w:rsid w:val="00F1605A"/>
    <w:rsid w:val="00F16271"/>
    <w:rsid w:val="00F16656"/>
    <w:rsid w:val="00F1668D"/>
    <w:rsid w:val="00F166B7"/>
    <w:rsid w:val="00F167FD"/>
    <w:rsid w:val="00F16944"/>
    <w:rsid w:val="00F16ADC"/>
    <w:rsid w:val="00F16F87"/>
    <w:rsid w:val="00F17007"/>
    <w:rsid w:val="00F17715"/>
    <w:rsid w:val="00F17744"/>
    <w:rsid w:val="00F177ED"/>
    <w:rsid w:val="00F17CA4"/>
    <w:rsid w:val="00F17DDE"/>
    <w:rsid w:val="00F20134"/>
    <w:rsid w:val="00F201DE"/>
    <w:rsid w:val="00F201E7"/>
    <w:rsid w:val="00F203E2"/>
    <w:rsid w:val="00F20646"/>
    <w:rsid w:val="00F20761"/>
    <w:rsid w:val="00F20B0C"/>
    <w:rsid w:val="00F20D4D"/>
    <w:rsid w:val="00F20E09"/>
    <w:rsid w:val="00F20F8E"/>
    <w:rsid w:val="00F21104"/>
    <w:rsid w:val="00F2149E"/>
    <w:rsid w:val="00F2173B"/>
    <w:rsid w:val="00F2191F"/>
    <w:rsid w:val="00F21DCC"/>
    <w:rsid w:val="00F21EEC"/>
    <w:rsid w:val="00F2202A"/>
    <w:rsid w:val="00F220CB"/>
    <w:rsid w:val="00F2231E"/>
    <w:rsid w:val="00F22C0B"/>
    <w:rsid w:val="00F22ED8"/>
    <w:rsid w:val="00F23A83"/>
    <w:rsid w:val="00F23F07"/>
    <w:rsid w:val="00F23FB3"/>
    <w:rsid w:val="00F24370"/>
    <w:rsid w:val="00F24654"/>
    <w:rsid w:val="00F2469C"/>
    <w:rsid w:val="00F24840"/>
    <w:rsid w:val="00F24B57"/>
    <w:rsid w:val="00F24C0E"/>
    <w:rsid w:val="00F24CC3"/>
    <w:rsid w:val="00F24CE8"/>
    <w:rsid w:val="00F24F4C"/>
    <w:rsid w:val="00F25015"/>
    <w:rsid w:val="00F25306"/>
    <w:rsid w:val="00F2534F"/>
    <w:rsid w:val="00F25867"/>
    <w:rsid w:val="00F259BB"/>
    <w:rsid w:val="00F25B36"/>
    <w:rsid w:val="00F25B6E"/>
    <w:rsid w:val="00F25E3E"/>
    <w:rsid w:val="00F26536"/>
    <w:rsid w:val="00F26680"/>
    <w:rsid w:val="00F26EBD"/>
    <w:rsid w:val="00F27167"/>
    <w:rsid w:val="00F272D7"/>
    <w:rsid w:val="00F27339"/>
    <w:rsid w:val="00F276AA"/>
    <w:rsid w:val="00F276DF"/>
    <w:rsid w:val="00F278C9"/>
    <w:rsid w:val="00F27A19"/>
    <w:rsid w:val="00F27BD6"/>
    <w:rsid w:val="00F27C2A"/>
    <w:rsid w:val="00F27DE4"/>
    <w:rsid w:val="00F303BC"/>
    <w:rsid w:val="00F304CF"/>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620"/>
    <w:rsid w:val="00F32770"/>
    <w:rsid w:val="00F32A0A"/>
    <w:rsid w:val="00F32BC6"/>
    <w:rsid w:val="00F3304B"/>
    <w:rsid w:val="00F3317A"/>
    <w:rsid w:val="00F33200"/>
    <w:rsid w:val="00F334D7"/>
    <w:rsid w:val="00F335BA"/>
    <w:rsid w:val="00F33980"/>
    <w:rsid w:val="00F33F6F"/>
    <w:rsid w:val="00F33FAB"/>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7EB"/>
    <w:rsid w:val="00F3791D"/>
    <w:rsid w:val="00F37BF9"/>
    <w:rsid w:val="00F37C38"/>
    <w:rsid w:val="00F40163"/>
    <w:rsid w:val="00F40381"/>
    <w:rsid w:val="00F405F6"/>
    <w:rsid w:val="00F40620"/>
    <w:rsid w:val="00F40677"/>
    <w:rsid w:val="00F40A3F"/>
    <w:rsid w:val="00F40A78"/>
    <w:rsid w:val="00F40DC5"/>
    <w:rsid w:val="00F40F3F"/>
    <w:rsid w:val="00F40F53"/>
    <w:rsid w:val="00F412E8"/>
    <w:rsid w:val="00F4133C"/>
    <w:rsid w:val="00F415A3"/>
    <w:rsid w:val="00F417DF"/>
    <w:rsid w:val="00F41993"/>
    <w:rsid w:val="00F41E90"/>
    <w:rsid w:val="00F4202E"/>
    <w:rsid w:val="00F4229C"/>
    <w:rsid w:val="00F42318"/>
    <w:rsid w:val="00F428FF"/>
    <w:rsid w:val="00F429A7"/>
    <w:rsid w:val="00F42A28"/>
    <w:rsid w:val="00F42C56"/>
    <w:rsid w:val="00F42CE1"/>
    <w:rsid w:val="00F431D7"/>
    <w:rsid w:val="00F431E9"/>
    <w:rsid w:val="00F4344C"/>
    <w:rsid w:val="00F43659"/>
    <w:rsid w:val="00F439CC"/>
    <w:rsid w:val="00F439F9"/>
    <w:rsid w:val="00F44093"/>
    <w:rsid w:val="00F4449A"/>
    <w:rsid w:val="00F44666"/>
    <w:rsid w:val="00F447B4"/>
    <w:rsid w:val="00F448D2"/>
    <w:rsid w:val="00F4492A"/>
    <w:rsid w:val="00F44A13"/>
    <w:rsid w:val="00F44BAB"/>
    <w:rsid w:val="00F44CBE"/>
    <w:rsid w:val="00F44ED3"/>
    <w:rsid w:val="00F451C8"/>
    <w:rsid w:val="00F451EE"/>
    <w:rsid w:val="00F45328"/>
    <w:rsid w:val="00F456FA"/>
    <w:rsid w:val="00F4581F"/>
    <w:rsid w:val="00F45C8D"/>
    <w:rsid w:val="00F45EEC"/>
    <w:rsid w:val="00F45FB2"/>
    <w:rsid w:val="00F46261"/>
    <w:rsid w:val="00F462B9"/>
    <w:rsid w:val="00F4635D"/>
    <w:rsid w:val="00F46422"/>
    <w:rsid w:val="00F46633"/>
    <w:rsid w:val="00F466EC"/>
    <w:rsid w:val="00F46AD3"/>
    <w:rsid w:val="00F46B91"/>
    <w:rsid w:val="00F46EE0"/>
    <w:rsid w:val="00F47008"/>
    <w:rsid w:val="00F470E9"/>
    <w:rsid w:val="00F47188"/>
    <w:rsid w:val="00F47513"/>
    <w:rsid w:val="00F4792C"/>
    <w:rsid w:val="00F47A6C"/>
    <w:rsid w:val="00F47B0E"/>
    <w:rsid w:val="00F500B5"/>
    <w:rsid w:val="00F50192"/>
    <w:rsid w:val="00F50273"/>
    <w:rsid w:val="00F5037B"/>
    <w:rsid w:val="00F50569"/>
    <w:rsid w:val="00F50654"/>
    <w:rsid w:val="00F50F80"/>
    <w:rsid w:val="00F51221"/>
    <w:rsid w:val="00F5125F"/>
    <w:rsid w:val="00F51272"/>
    <w:rsid w:val="00F516B5"/>
    <w:rsid w:val="00F51A9E"/>
    <w:rsid w:val="00F51DE9"/>
    <w:rsid w:val="00F51F3D"/>
    <w:rsid w:val="00F51FD6"/>
    <w:rsid w:val="00F51FD8"/>
    <w:rsid w:val="00F521ED"/>
    <w:rsid w:val="00F52460"/>
    <w:rsid w:val="00F52D49"/>
    <w:rsid w:val="00F52F69"/>
    <w:rsid w:val="00F53485"/>
    <w:rsid w:val="00F535F0"/>
    <w:rsid w:val="00F539A7"/>
    <w:rsid w:val="00F53A9F"/>
    <w:rsid w:val="00F54108"/>
    <w:rsid w:val="00F54361"/>
    <w:rsid w:val="00F545F4"/>
    <w:rsid w:val="00F546BC"/>
    <w:rsid w:val="00F54754"/>
    <w:rsid w:val="00F54D6D"/>
    <w:rsid w:val="00F54F83"/>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816"/>
    <w:rsid w:val="00F60D59"/>
    <w:rsid w:val="00F60EEE"/>
    <w:rsid w:val="00F60FDE"/>
    <w:rsid w:val="00F61194"/>
    <w:rsid w:val="00F61278"/>
    <w:rsid w:val="00F6146F"/>
    <w:rsid w:val="00F61695"/>
    <w:rsid w:val="00F617E8"/>
    <w:rsid w:val="00F61801"/>
    <w:rsid w:val="00F61A26"/>
    <w:rsid w:val="00F61BB0"/>
    <w:rsid w:val="00F61F20"/>
    <w:rsid w:val="00F62251"/>
    <w:rsid w:val="00F62474"/>
    <w:rsid w:val="00F62562"/>
    <w:rsid w:val="00F627A5"/>
    <w:rsid w:val="00F62858"/>
    <w:rsid w:val="00F62906"/>
    <w:rsid w:val="00F629B1"/>
    <w:rsid w:val="00F63020"/>
    <w:rsid w:val="00F6341E"/>
    <w:rsid w:val="00F635AC"/>
    <w:rsid w:val="00F6363B"/>
    <w:rsid w:val="00F6370E"/>
    <w:rsid w:val="00F63C83"/>
    <w:rsid w:val="00F63E39"/>
    <w:rsid w:val="00F63E73"/>
    <w:rsid w:val="00F642AE"/>
    <w:rsid w:val="00F6440A"/>
    <w:rsid w:val="00F64562"/>
    <w:rsid w:val="00F64BE1"/>
    <w:rsid w:val="00F65101"/>
    <w:rsid w:val="00F65295"/>
    <w:rsid w:val="00F65379"/>
    <w:rsid w:val="00F654F0"/>
    <w:rsid w:val="00F655DF"/>
    <w:rsid w:val="00F6597E"/>
    <w:rsid w:val="00F65E39"/>
    <w:rsid w:val="00F65FC1"/>
    <w:rsid w:val="00F66077"/>
    <w:rsid w:val="00F6612E"/>
    <w:rsid w:val="00F661F0"/>
    <w:rsid w:val="00F662F4"/>
    <w:rsid w:val="00F66541"/>
    <w:rsid w:val="00F665CB"/>
    <w:rsid w:val="00F66743"/>
    <w:rsid w:val="00F670FC"/>
    <w:rsid w:val="00F675B9"/>
    <w:rsid w:val="00F67761"/>
    <w:rsid w:val="00F67E06"/>
    <w:rsid w:val="00F67F50"/>
    <w:rsid w:val="00F70317"/>
    <w:rsid w:val="00F70426"/>
    <w:rsid w:val="00F70446"/>
    <w:rsid w:val="00F70715"/>
    <w:rsid w:val="00F70A12"/>
    <w:rsid w:val="00F70AC2"/>
    <w:rsid w:val="00F7100D"/>
    <w:rsid w:val="00F712DD"/>
    <w:rsid w:val="00F718ED"/>
    <w:rsid w:val="00F71CE5"/>
    <w:rsid w:val="00F71EC0"/>
    <w:rsid w:val="00F72060"/>
    <w:rsid w:val="00F72327"/>
    <w:rsid w:val="00F72534"/>
    <w:rsid w:val="00F72681"/>
    <w:rsid w:val="00F7279D"/>
    <w:rsid w:val="00F72A16"/>
    <w:rsid w:val="00F72AAF"/>
    <w:rsid w:val="00F72C05"/>
    <w:rsid w:val="00F72C22"/>
    <w:rsid w:val="00F72C53"/>
    <w:rsid w:val="00F72E13"/>
    <w:rsid w:val="00F72FB4"/>
    <w:rsid w:val="00F72FCD"/>
    <w:rsid w:val="00F73187"/>
    <w:rsid w:val="00F735FB"/>
    <w:rsid w:val="00F73733"/>
    <w:rsid w:val="00F73851"/>
    <w:rsid w:val="00F73CF2"/>
    <w:rsid w:val="00F74410"/>
    <w:rsid w:val="00F746A8"/>
    <w:rsid w:val="00F746CB"/>
    <w:rsid w:val="00F747BF"/>
    <w:rsid w:val="00F748B7"/>
    <w:rsid w:val="00F74C4E"/>
    <w:rsid w:val="00F75004"/>
    <w:rsid w:val="00F751EE"/>
    <w:rsid w:val="00F756C0"/>
    <w:rsid w:val="00F757D8"/>
    <w:rsid w:val="00F7584D"/>
    <w:rsid w:val="00F75D9B"/>
    <w:rsid w:val="00F76306"/>
    <w:rsid w:val="00F7637B"/>
    <w:rsid w:val="00F7646F"/>
    <w:rsid w:val="00F765CA"/>
    <w:rsid w:val="00F767B1"/>
    <w:rsid w:val="00F76943"/>
    <w:rsid w:val="00F769EB"/>
    <w:rsid w:val="00F76AA5"/>
    <w:rsid w:val="00F76BCC"/>
    <w:rsid w:val="00F76C66"/>
    <w:rsid w:val="00F76FE9"/>
    <w:rsid w:val="00F777DD"/>
    <w:rsid w:val="00F77B9E"/>
    <w:rsid w:val="00F77C3E"/>
    <w:rsid w:val="00F77C74"/>
    <w:rsid w:val="00F77E8B"/>
    <w:rsid w:val="00F80119"/>
    <w:rsid w:val="00F80196"/>
    <w:rsid w:val="00F80349"/>
    <w:rsid w:val="00F80637"/>
    <w:rsid w:val="00F80A59"/>
    <w:rsid w:val="00F80C47"/>
    <w:rsid w:val="00F80C80"/>
    <w:rsid w:val="00F80EEE"/>
    <w:rsid w:val="00F80F71"/>
    <w:rsid w:val="00F81148"/>
    <w:rsid w:val="00F814A8"/>
    <w:rsid w:val="00F81629"/>
    <w:rsid w:val="00F818B0"/>
    <w:rsid w:val="00F81BB3"/>
    <w:rsid w:val="00F825FC"/>
    <w:rsid w:val="00F82787"/>
    <w:rsid w:val="00F82845"/>
    <w:rsid w:val="00F82B6E"/>
    <w:rsid w:val="00F82BD0"/>
    <w:rsid w:val="00F83235"/>
    <w:rsid w:val="00F833FC"/>
    <w:rsid w:val="00F83460"/>
    <w:rsid w:val="00F83672"/>
    <w:rsid w:val="00F838EB"/>
    <w:rsid w:val="00F83B71"/>
    <w:rsid w:val="00F83C01"/>
    <w:rsid w:val="00F840C0"/>
    <w:rsid w:val="00F84116"/>
    <w:rsid w:val="00F841D4"/>
    <w:rsid w:val="00F84338"/>
    <w:rsid w:val="00F844C3"/>
    <w:rsid w:val="00F84512"/>
    <w:rsid w:val="00F845C0"/>
    <w:rsid w:val="00F847D1"/>
    <w:rsid w:val="00F8480A"/>
    <w:rsid w:val="00F84A40"/>
    <w:rsid w:val="00F84BD0"/>
    <w:rsid w:val="00F85000"/>
    <w:rsid w:val="00F85380"/>
    <w:rsid w:val="00F8538F"/>
    <w:rsid w:val="00F85986"/>
    <w:rsid w:val="00F85A77"/>
    <w:rsid w:val="00F85C4C"/>
    <w:rsid w:val="00F85CD2"/>
    <w:rsid w:val="00F85E6D"/>
    <w:rsid w:val="00F85FA7"/>
    <w:rsid w:val="00F861A2"/>
    <w:rsid w:val="00F861CF"/>
    <w:rsid w:val="00F864C6"/>
    <w:rsid w:val="00F86516"/>
    <w:rsid w:val="00F8674D"/>
    <w:rsid w:val="00F8674E"/>
    <w:rsid w:val="00F86A87"/>
    <w:rsid w:val="00F86C5D"/>
    <w:rsid w:val="00F86D8F"/>
    <w:rsid w:val="00F86F46"/>
    <w:rsid w:val="00F87280"/>
    <w:rsid w:val="00F87325"/>
    <w:rsid w:val="00F87871"/>
    <w:rsid w:val="00F87876"/>
    <w:rsid w:val="00F87AC9"/>
    <w:rsid w:val="00F87D7B"/>
    <w:rsid w:val="00F905D9"/>
    <w:rsid w:val="00F908DD"/>
    <w:rsid w:val="00F9093C"/>
    <w:rsid w:val="00F909C0"/>
    <w:rsid w:val="00F90A53"/>
    <w:rsid w:val="00F90AF4"/>
    <w:rsid w:val="00F90F60"/>
    <w:rsid w:val="00F9103C"/>
    <w:rsid w:val="00F91285"/>
    <w:rsid w:val="00F91409"/>
    <w:rsid w:val="00F9144B"/>
    <w:rsid w:val="00F915EC"/>
    <w:rsid w:val="00F918E5"/>
    <w:rsid w:val="00F9191C"/>
    <w:rsid w:val="00F9234A"/>
    <w:rsid w:val="00F92484"/>
    <w:rsid w:val="00F92488"/>
    <w:rsid w:val="00F924B0"/>
    <w:rsid w:val="00F926D4"/>
    <w:rsid w:val="00F92BA5"/>
    <w:rsid w:val="00F92D09"/>
    <w:rsid w:val="00F92EAE"/>
    <w:rsid w:val="00F9342F"/>
    <w:rsid w:val="00F93486"/>
    <w:rsid w:val="00F9351D"/>
    <w:rsid w:val="00F935E2"/>
    <w:rsid w:val="00F93706"/>
    <w:rsid w:val="00F93A3B"/>
    <w:rsid w:val="00F93B26"/>
    <w:rsid w:val="00F9433D"/>
    <w:rsid w:val="00F9471D"/>
    <w:rsid w:val="00F9484C"/>
    <w:rsid w:val="00F94A0E"/>
    <w:rsid w:val="00F94ABE"/>
    <w:rsid w:val="00F94BA2"/>
    <w:rsid w:val="00F95152"/>
    <w:rsid w:val="00F95256"/>
    <w:rsid w:val="00F95378"/>
    <w:rsid w:val="00F95427"/>
    <w:rsid w:val="00F95650"/>
    <w:rsid w:val="00F95AD3"/>
    <w:rsid w:val="00F95CF5"/>
    <w:rsid w:val="00F965CB"/>
    <w:rsid w:val="00F96827"/>
    <w:rsid w:val="00F96A6D"/>
    <w:rsid w:val="00F96BB5"/>
    <w:rsid w:val="00F96DA4"/>
    <w:rsid w:val="00F9728A"/>
    <w:rsid w:val="00F972A2"/>
    <w:rsid w:val="00F972D8"/>
    <w:rsid w:val="00F97346"/>
    <w:rsid w:val="00F97E72"/>
    <w:rsid w:val="00F97EC5"/>
    <w:rsid w:val="00FA0094"/>
    <w:rsid w:val="00FA027F"/>
    <w:rsid w:val="00FA042A"/>
    <w:rsid w:val="00FA084D"/>
    <w:rsid w:val="00FA096F"/>
    <w:rsid w:val="00FA0AD4"/>
    <w:rsid w:val="00FA0C56"/>
    <w:rsid w:val="00FA0F2E"/>
    <w:rsid w:val="00FA110D"/>
    <w:rsid w:val="00FA1506"/>
    <w:rsid w:val="00FA186C"/>
    <w:rsid w:val="00FA193C"/>
    <w:rsid w:val="00FA1C39"/>
    <w:rsid w:val="00FA1EC8"/>
    <w:rsid w:val="00FA2370"/>
    <w:rsid w:val="00FA25B1"/>
    <w:rsid w:val="00FA2BEA"/>
    <w:rsid w:val="00FA3150"/>
    <w:rsid w:val="00FA31D2"/>
    <w:rsid w:val="00FA3590"/>
    <w:rsid w:val="00FA3BA6"/>
    <w:rsid w:val="00FA410C"/>
    <w:rsid w:val="00FA4225"/>
    <w:rsid w:val="00FA46DC"/>
    <w:rsid w:val="00FA49B6"/>
    <w:rsid w:val="00FA49D1"/>
    <w:rsid w:val="00FA4F24"/>
    <w:rsid w:val="00FA5158"/>
    <w:rsid w:val="00FA51B5"/>
    <w:rsid w:val="00FA52D7"/>
    <w:rsid w:val="00FA532D"/>
    <w:rsid w:val="00FA5961"/>
    <w:rsid w:val="00FA59AF"/>
    <w:rsid w:val="00FA59D9"/>
    <w:rsid w:val="00FA5C1C"/>
    <w:rsid w:val="00FA5D21"/>
    <w:rsid w:val="00FA5F8E"/>
    <w:rsid w:val="00FA60AA"/>
    <w:rsid w:val="00FA62BD"/>
    <w:rsid w:val="00FA6D74"/>
    <w:rsid w:val="00FA6FDE"/>
    <w:rsid w:val="00FA72B3"/>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83A"/>
    <w:rsid w:val="00FB085C"/>
    <w:rsid w:val="00FB0BAA"/>
    <w:rsid w:val="00FB0C66"/>
    <w:rsid w:val="00FB11CA"/>
    <w:rsid w:val="00FB1322"/>
    <w:rsid w:val="00FB13AD"/>
    <w:rsid w:val="00FB14B3"/>
    <w:rsid w:val="00FB17AC"/>
    <w:rsid w:val="00FB1919"/>
    <w:rsid w:val="00FB19DF"/>
    <w:rsid w:val="00FB204E"/>
    <w:rsid w:val="00FB21D1"/>
    <w:rsid w:val="00FB279D"/>
    <w:rsid w:val="00FB2AC4"/>
    <w:rsid w:val="00FB2B4F"/>
    <w:rsid w:val="00FB2F30"/>
    <w:rsid w:val="00FB2F34"/>
    <w:rsid w:val="00FB30D1"/>
    <w:rsid w:val="00FB34FA"/>
    <w:rsid w:val="00FB3C89"/>
    <w:rsid w:val="00FB3D61"/>
    <w:rsid w:val="00FB3F2C"/>
    <w:rsid w:val="00FB40FB"/>
    <w:rsid w:val="00FB455B"/>
    <w:rsid w:val="00FB460B"/>
    <w:rsid w:val="00FB48B2"/>
    <w:rsid w:val="00FB4A69"/>
    <w:rsid w:val="00FB4CA4"/>
    <w:rsid w:val="00FB4D27"/>
    <w:rsid w:val="00FB4FBE"/>
    <w:rsid w:val="00FB5095"/>
    <w:rsid w:val="00FB523A"/>
    <w:rsid w:val="00FB55C1"/>
    <w:rsid w:val="00FB5893"/>
    <w:rsid w:val="00FB5A0C"/>
    <w:rsid w:val="00FB5C48"/>
    <w:rsid w:val="00FB5C5C"/>
    <w:rsid w:val="00FB5D5C"/>
    <w:rsid w:val="00FB5DCD"/>
    <w:rsid w:val="00FB6089"/>
    <w:rsid w:val="00FB640E"/>
    <w:rsid w:val="00FB6981"/>
    <w:rsid w:val="00FB703E"/>
    <w:rsid w:val="00FB72A6"/>
    <w:rsid w:val="00FB73E1"/>
    <w:rsid w:val="00FB746D"/>
    <w:rsid w:val="00FB7551"/>
    <w:rsid w:val="00FB791C"/>
    <w:rsid w:val="00FB7AEB"/>
    <w:rsid w:val="00FB7E30"/>
    <w:rsid w:val="00FB7F24"/>
    <w:rsid w:val="00FC0450"/>
    <w:rsid w:val="00FC0498"/>
    <w:rsid w:val="00FC04E8"/>
    <w:rsid w:val="00FC051F"/>
    <w:rsid w:val="00FC073C"/>
    <w:rsid w:val="00FC081A"/>
    <w:rsid w:val="00FC08F6"/>
    <w:rsid w:val="00FC0981"/>
    <w:rsid w:val="00FC0B67"/>
    <w:rsid w:val="00FC0DCF"/>
    <w:rsid w:val="00FC0F91"/>
    <w:rsid w:val="00FC1387"/>
    <w:rsid w:val="00FC145F"/>
    <w:rsid w:val="00FC14DE"/>
    <w:rsid w:val="00FC1B61"/>
    <w:rsid w:val="00FC1F75"/>
    <w:rsid w:val="00FC209D"/>
    <w:rsid w:val="00FC22C8"/>
    <w:rsid w:val="00FC2359"/>
    <w:rsid w:val="00FC26E9"/>
    <w:rsid w:val="00FC29D3"/>
    <w:rsid w:val="00FC2FB6"/>
    <w:rsid w:val="00FC3480"/>
    <w:rsid w:val="00FC35AE"/>
    <w:rsid w:val="00FC35CB"/>
    <w:rsid w:val="00FC3617"/>
    <w:rsid w:val="00FC411D"/>
    <w:rsid w:val="00FC433B"/>
    <w:rsid w:val="00FC468D"/>
    <w:rsid w:val="00FC46A5"/>
    <w:rsid w:val="00FC4803"/>
    <w:rsid w:val="00FC48C8"/>
    <w:rsid w:val="00FC4B19"/>
    <w:rsid w:val="00FC4B8C"/>
    <w:rsid w:val="00FC4D38"/>
    <w:rsid w:val="00FC4EE8"/>
    <w:rsid w:val="00FC4FBF"/>
    <w:rsid w:val="00FC517C"/>
    <w:rsid w:val="00FC530B"/>
    <w:rsid w:val="00FC58C6"/>
    <w:rsid w:val="00FC5ACC"/>
    <w:rsid w:val="00FC5AFF"/>
    <w:rsid w:val="00FC5CD8"/>
    <w:rsid w:val="00FC5E20"/>
    <w:rsid w:val="00FC5EE2"/>
    <w:rsid w:val="00FC5FDD"/>
    <w:rsid w:val="00FC66CA"/>
    <w:rsid w:val="00FC6720"/>
    <w:rsid w:val="00FC6766"/>
    <w:rsid w:val="00FC67F5"/>
    <w:rsid w:val="00FC6808"/>
    <w:rsid w:val="00FC6B51"/>
    <w:rsid w:val="00FC6C58"/>
    <w:rsid w:val="00FC6CAC"/>
    <w:rsid w:val="00FC6CC5"/>
    <w:rsid w:val="00FC6EF9"/>
    <w:rsid w:val="00FC6F0F"/>
    <w:rsid w:val="00FC7342"/>
    <w:rsid w:val="00FC73F5"/>
    <w:rsid w:val="00FC74D2"/>
    <w:rsid w:val="00FC7683"/>
    <w:rsid w:val="00FC76DC"/>
    <w:rsid w:val="00FC7B5E"/>
    <w:rsid w:val="00FC7E04"/>
    <w:rsid w:val="00FD00F0"/>
    <w:rsid w:val="00FD02A5"/>
    <w:rsid w:val="00FD0BF4"/>
    <w:rsid w:val="00FD11DD"/>
    <w:rsid w:val="00FD1544"/>
    <w:rsid w:val="00FD1A7C"/>
    <w:rsid w:val="00FD1C5D"/>
    <w:rsid w:val="00FD1D3E"/>
    <w:rsid w:val="00FD1D54"/>
    <w:rsid w:val="00FD1D91"/>
    <w:rsid w:val="00FD209B"/>
    <w:rsid w:val="00FD2220"/>
    <w:rsid w:val="00FD2470"/>
    <w:rsid w:val="00FD27DD"/>
    <w:rsid w:val="00FD2912"/>
    <w:rsid w:val="00FD2C7A"/>
    <w:rsid w:val="00FD2FFA"/>
    <w:rsid w:val="00FD3000"/>
    <w:rsid w:val="00FD33E2"/>
    <w:rsid w:val="00FD351A"/>
    <w:rsid w:val="00FD3802"/>
    <w:rsid w:val="00FD3820"/>
    <w:rsid w:val="00FD3948"/>
    <w:rsid w:val="00FD3B14"/>
    <w:rsid w:val="00FD3CA6"/>
    <w:rsid w:val="00FD3D0E"/>
    <w:rsid w:val="00FD3F13"/>
    <w:rsid w:val="00FD4258"/>
    <w:rsid w:val="00FD425D"/>
    <w:rsid w:val="00FD47F7"/>
    <w:rsid w:val="00FD496C"/>
    <w:rsid w:val="00FD49EE"/>
    <w:rsid w:val="00FD4E0E"/>
    <w:rsid w:val="00FD5241"/>
    <w:rsid w:val="00FD573C"/>
    <w:rsid w:val="00FD5833"/>
    <w:rsid w:val="00FD5864"/>
    <w:rsid w:val="00FD5988"/>
    <w:rsid w:val="00FD59EE"/>
    <w:rsid w:val="00FD5AE3"/>
    <w:rsid w:val="00FD5FC1"/>
    <w:rsid w:val="00FD6504"/>
    <w:rsid w:val="00FD658B"/>
    <w:rsid w:val="00FD65AB"/>
    <w:rsid w:val="00FD6AA3"/>
    <w:rsid w:val="00FD6CEF"/>
    <w:rsid w:val="00FD77C5"/>
    <w:rsid w:val="00FD7887"/>
    <w:rsid w:val="00FD7B51"/>
    <w:rsid w:val="00FD7C66"/>
    <w:rsid w:val="00FE007D"/>
    <w:rsid w:val="00FE03B2"/>
    <w:rsid w:val="00FE03D9"/>
    <w:rsid w:val="00FE0630"/>
    <w:rsid w:val="00FE064C"/>
    <w:rsid w:val="00FE0728"/>
    <w:rsid w:val="00FE084F"/>
    <w:rsid w:val="00FE0F31"/>
    <w:rsid w:val="00FE0FBD"/>
    <w:rsid w:val="00FE0FF8"/>
    <w:rsid w:val="00FE11B5"/>
    <w:rsid w:val="00FE12AC"/>
    <w:rsid w:val="00FE13C3"/>
    <w:rsid w:val="00FE17F3"/>
    <w:rsid w:val="00FE184B"/>
    <w:rsid w:val="00FE18A5"/>
    <w:rsid w:val="00FE2009"/>
    <w:rsid w:val="00FE20F8"/>
    <w:rsid w:val="00FE22E1"/>
    <w:rsid w:val="00FE264B"/>
    <w:rsid w:val="00FE27A2"/>
    <w:rsid w:val="00FE2DDF"/>
    <w:rsid w:val="00FE2F08"/>
    <w:rsid w:val="00FE2FAA"/>
    <w:rsid w:val="00FE3242"/>
    <w:rsid w:val="00FE32A1"/>
    <w:rsid w:val="00FE35AC"/>
    <w:rsid w:val="00FE3957"/>
    <w:rsid w:val="00FE47C8"/>
    <w:rsid w:val="00FE5172"/>
    <w:rsid w:val="00FE5210"/>
    <w:rsid w:val="00FE52E1"/>
    <w:rsid w:val="00FE5338"/>
    <w:rsid w:val="00FE559C"/>
    <w:rsid w:val="00FE5853"/>
    <w:rsid w:val="00FE5A9C"/>
    <w:rsid w:val="00FE5CD5"/>
    <w:rsid w:val="00FE61DE"/>
    <w:rsid w:val="00FE63FB"/>
    <w:rsid w:val="00FE655B"/>
    <w:rsid w:val="00FE6BF8"/>
    <w:rsid w:val="00FE6EE9"/>
    <w:rsid w:val="00FE71D6"/>
    <w:rsid w:val="00FE7372"/>
    <w:rsid w:val="00FE7646"/>
    <w:rsid w:val="00FE7746"/>
    <w:rsid w:val="00FE7B98"/>
    <w:rsid w:val="00FE7C2A"/>
    <w:rsid w:val="00FE7CEE"/>
    <w:rsid w:val="00FF059A"/>
    <w:rsid w:val="00FF0844"/>
    <w:rsid w:val="00FF09F4"/>
    <w:rsid w:val="00FF0C9E"/>
    <w:rsid w:val="00FF0CE5"/>
    <w:rsid w:val="00FF0DF5"/>
    <w:rsid w:val="00FF10DD"/>
    <w:rsid w:val="00FF124D"/>
    <w:rsid w:val="00FF1727"/>
    <w:rsid w:val="00FF186C"/>
    <w:rsid w:val="00FF18D3"/>
    <w:rsid w:val="00FF19BF"/>
    <w:rsid w:val="00FF19F4"/>
    <w:rsid w:val="00FF1AD8"/>
    <w:rsid w:val="00FF1B73"/>
    <w:rsid w:val="00FF1E0F"/>
    <w:rsid w:val="00FF1EC9"/>
    <w:rsid w:val="00FF1ED1"/>
    <w:rsid w:val="00FF1F73"/>
    <w:rsid w:val="00FF20BA"/>
    <w:rsid w:val="00FF2406"/>
    <w:rsid w:val="00FF26AC"/>
    <w:rsid w:val="00FF2C0D"/>
    <w:rsid w:val="00FF2CB2"/>
    <w:rsid w:val="00FF2DF6"/>
    <w:rsid w:val="00FF2F2E"/>
    <w:rsid w:val="00FF31B4"/>
    <w:rsid w:val="00FF351B"/>
    <w:rsid w:val="00FF37F5"/>
    <w:rsid w:val="00FF40FB"/>
    <w:rsid w:val="00FF4225"/>
    <w:rsid w:val="00FF42DD"/>
    <w:rsid w:val="00FF43C9"/>
    <w:rsid w:val="00FF4522"/>
    <w:rsid w:val="00FF4A05"/>
    <w:rsid w:val="00FF4A3B"/>
    <w:rsid w:val="00FF4FFE"/>
    <w:rsid w:val="00FF50C4"/>
    <w:rsid w:val="00FF527C"/>
    <w:rsid w:val="00FF5398"/>
    <w:rsid w:val="00FF5552"/>
    <w:rsid w:val="00FF5617"/>
    <w:rsid w:val="00FF5651"/>
    <w:rsid w:val="00FF5F04"/>
    <w:rsid w:val="00FF5F2A"/>
    <w:rsid w:val="00FF5FD2"/>
    <w:rsid w:val="00FF6015"/>
    <w:rsid w:val="00FF6586"/>
    <w:rsid w:val="00FF6663"/>
    <w:rsid w:val="00FF698E"/>
    <w:rsid w:val="00FF6CA2"/>
    <w:rsid w:val="00FF7170"/>
    <w:rsid w:val="00FF7452"/>
    <w:rsid w:val="00FF75FD"/>
    <w:rsid w:val="00FF76DF"/>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rules v:ext="edit">
        <o:r id="V:Rule2" type="connector" idref="#Прямая со стрелкой 3"/>
      </o:rules>
    </o:shapelayout>
  </w:shapeDefaults>
  <w:decimalSymbol w:val=","/>
  <w:listSeparator w:val=";"/>
  <w15:docId w15:val="{78766005-0B2A-49E3-9AC3-EC6BE4BB8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427111"/>
  </w:style>
  <w:style w:type="paragraph" w:styleId="13">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9"/>
    <w:next w:val="a9"/>
    <w:link w:val="14"/>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3">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9"/>
    <w:next w:val="a9"/>
    <w:link w:val="24"/>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9"/>
    <w:next w:val="a9"/>
    <w:link w:val="32"/>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9"/>
    <w:next w:val="a9"/>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9"/>
    <w:next w:val="a9"/>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w:basedOn w:val="a9"/>
    <w:next w:val="a9"/>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w:basedOn w:val="a9"/>
    <w:next w:val="a9"/>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1) список с цифрами,Текст подпункта после пункта"/>
    <w:basedOn w:val="a9"/>
    <w:next w:val="a9"/>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9"/>
    <w:next w:val="a9"/>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4">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a"/>
    <w:link w:val="13"/>
    <w:rsid w:val="00511A7F"/>
    <w:rPr>
      <w:rFonts w:ascii="Times New Roman" w:eastAsia="Times New Roman" w:hAnsi="Times New Roman" w:cs="Times New Roman"/>
      <w:b/>
      <w:sz w:val="28"/>
      <w:szCs w:val="20"/>
      <w:lang w:eastAsia="ru-RU"/>
    </w:rPr>
  </w:style>
  <w:style w:type="character" w:customStyle="1" w:styleId="24">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a"/>
    <w:link w:val="23"/>
    <w:rsid w:val="00455B9E"/>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a"/>
    <w:link w:val="31"/>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a"/>
    <w:link w:val="42"/>
    <w:rsid w:val="00CB2103"/>
    <w:rPr>
      <w:rFonts w:asciiTheme="majorHAnsi" w:eastAsiaTheme="majorEastAsia" w:hAnsiTheme="majorHAnsi" w:cstheme="majorBidi"/>
      <w:b/>
      <w:bCs/>
      <w:i/>
      <w:iCs/>
      <w:color w:val="4F81BD" w:themeColor="accent1"/>
    </w:rPr>
  </w:style>
  <w:style w:type="paragraph" w:styleId="ad">
    <w:name w:val="Balloon Text"/>
    <w:basedOn w:val="a9"/>
    <w:link w:val="ae"/>
    <w:uiPriority w:val="99"/>
    <w:unhideWhenUsed/>
    <w:rsid w:val="004B7EB6"/>
    <w:pPr>
      <w:spacing w:after="0" w:line="240" w:lineRule="auto"/>
    </w:pPr>
    <w:rPr>
      <w:rFonts w:ascii="Tahoma" w:hAnsi="Tahoma" w:cs="Tahoma"/>
      <w:sz w:val="16"/>
      <w:szCs w:val="16"/>
    </w:rPr>
  </w:style>
  <w:style w:type="character" w:customStyle="1" w:styleId="ae">
    <w:name w:val="Текст выноски Знак"/>
    <w:basedOn w:val="aa"/>
    <w:link w:val="ad"/>
    <w:uiPriority w:val="99"/>
    <w:rsid w:val="004B7EB6"/>
    <w:rPr>
      <w:rFonts w:ascii="Tahoma" w:hAnsi="Tahoma" w:cs="Tahoma"/>
      <w:sz w:val="16"/>
      <w:szCs w:val="16"/>
    </w:rPr>
  </w:style>
  <w:style w:type="paragraph" w:styleId="af">
    <w:name w:val="header"/>
    <w:aliases w:val=" Знак,h,Верхний колонтитул1,ВерхКолонтитул,??????? ??????????,ITTHEADER,Âåðõíèé êîëîíòèòóë,вк КНГ,TI Upper Header,??????? ??????????1,??????? ??????????2,??????? ??????????3,??????? ??????????11,??????? ??????????21, Знак Знак Знак"/>
    <w:basedOn w:val="a9"/>
    <w:link w:val="af0"/>
    <w:unhideWhenUsed/>
    <w:rsid w:val="000F23DD"/>
    <w:pPr>
      <w:tabs>
        <w:tab w:val="center" w:pos="4677"/>
        <w:tab w:val="right" w:pos="9355"/>
      </w:tabs>
      <w:spacing w:after="0" w:line="240" w:lineRule="auto"/>
    </w:pPr>
  </w:style>
  <w:style w:type="character" w:customStyle="1" w:styleId="af0">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a"/>
    <w:link w:val="af"/>
    <w:rsid w:val="000F23DD"/>
  </w:style>
  <w:style w:type="paragraph" w:styleId="af1">
    <w:name w:val="footer"/>
    <w:aliases w:val=" Знак1"/>
    <w:basedOn w:val="a9"/>
    <w:link w:val="af2"/>
    <w:unhideWhenUsed/>
    <w:rsid w:val="000F23DD"/>
    <w:pPr>
      <w:tabs>
        <w:tab w:val="center" w:pos="4677"/>
        <w:tab w:val="right" w:pos="9355"/>
      </w:tabs>
      <w:spacing w:after="0" w:line="240" w:lineRule="auto"/>
    </w:pPr>
  </w:style>
  <w:style w:type="character" w:customStyle="1" w:styleId="af2">
    <w:name w:val="Нижний колонтитул Знак"/>
    <w:aliases w:val=" Знак1 Знак"/>
    <w:basedOn w:val="aa"/>
    <w:link w:val="af1"/>
    <w:rsid w:val="000F23DD"/>
  </w:style>
  <w:style w:type="paragraph" w:styleId="af3">
    <w:name w:val="List Paragraph"/>
    <w:basedOn w:val="a9"/>
    <w:qFormat/>
    <w:rsid w:val="00103914"/>
    <w:pPr>
      <w:ind w:left="720"/>
      <w:contextualSpacing/>
    </w:pPr>
  </w:style>
  <w:style w:type="paragraph" w:styleId="af4">
    <w:name w:val="No Spacing"/>
    <w:link w:val="af5"/>
    <w:uiPriority w:val="1"/>
    <w:qFormat/>
    <w:rsid w:val="006635DF"/>
    <w:pPr>
      <w:spacing w:after="0" w:line="240" w:lineRule="auto"/>
    </w:pPr>
    <w:rPr>
      <w:rFonts w:eastAsiaTheme="minorEastAsia"/>
      <w:lang w:eastAsia="ru-RU"/>
    </w:rPr>
  </w:style>
  <w:style w:type="character" w:customStyle="1" w:styleId="af5">
    <w:name w:val="Без интервала Знак"/>
    <w:basedOn w:val="aa"/>
    <w:link w:val="af4"/>
    <w:uiPriority w:val="1"/>
    <w:rsid w:val="006635DF"/>
    <w:rPr>
      <w:rFonts w:eastAsiaTheme="minorEastAsia"/>
      <w:lang w:eastAsia="ru-RU"/>
    </w:rPr>
  </w:style>
  <w:style w:type="character" w:styleId="af6">
    <w:name w:val="Hyperlink"/>
    <w:basedOn w:val="aa"/>
    <w:uiPriority w:val="99"/>
    <w:unhideWhenUsed/>
    <w:rsid w:val="00923E3B"/>
    <w:rPr>
      <w:color w:val="0000FF" w:themeColor="hyperlink"/>
      <w:u w:val="single"/>
    </w:rPr>
  </w:style>
  <w:style w:type="paragraph" w:styleId="af7">
    <w:name w:val="Body Text Indent"/>
    <w:basedOn w:val="a9"/>
    <w:link w:val="af8"/>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8">
    <w:name w:val="Основной текст с отступом Знак"/>
    <w:basedOn w:val="aa"/>
    <w:link w:val="af7"/>
    <w:rsid w:val="00E22194"/>
    <w:rPr>
      <w:rFonts w:ascii="Arial" w:eastAsia="Times New Roman" w:hAnsi="Arial" w:cs="Arial"/>
      <w:sz w:val="16"/>
      <w:szCs w:val="20"/>
      <w:lang w:eastAsia="ar-SA"/>
    </w:rPr>
  </w:style>
  <w:style w:type="table" w:styleId="af9">
    <w:name w:val="Table Grid"/>
    <w:basedOn w:val="ab"/>
    <w:uiPriority w:val="59"/>
    <w:rsid w:val="00DF4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ikip">
    <w:name w:val="wikip"/>
    <w:basedOn w:val="a9"/>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a">
    <w:name w:val="Strong"/>
    <w:aliases w:val="Приложение"/>
    <w:basedOn w:val="aa"/>
    <w:qFormat/>
    <w:rsid w:val="00511A7F"/>
    <w:rPr>
      <w:b/>
      <w:bCs/>
    </w:rPr>
  </w:style>
  <w:style w:type="paragraph" w:styleId="afb">
    <w:name w:val="footnote text"/>
    <w:basedOn w:val="a9"/>
    <w:link w:val="afc"/>
    <w:rsid w:val="00511A7F"/>
    <w:pPr>
      <w:spacing w:after="0" w:line="240" w:lineRule="auto"/>
    </w:pPr>
    <w:rPr>
      <w:rFonts w:ascii="Times New Roman" w:eastAsia="Times New Roman" w:hAnsi="Times New Roman" w:cs="Times New Roman"/>
      <w:sz w:val="24"/>
      <w:szCs w:val="24"/>
      <w:lang w:eastAsia="ru-RU"/>
    </w:rPr>
  </w:style>
  <w:style w:type="character" w:customStyle="1" w:styleId="afc">
    <w:name w:val="Текст сноски Знак"/>
    <w:basedOn w:val="aa"/>
    <w:link w:val="afb"/>
    <w:rsid w:val="00511A7F"/>
    <w:rPr>
      <w:rFonts w:ascii="Times New Roman" w:eastAsia="Times New Roman" w:hAnsi="Times New Roman" w:cs="Times New Roman"/>
      <w:sz w:val="24"/>
      <w:szCs w:val="24"/>
      <w:lang w:eastAsia="ru-RU"/>
    </w:rPr>
  </w:style>
  <w:style w:type="character" w:styleId="afd">
    <w:name w:val="footnote reference"/>
    <w:rsid w:val="00511A7F"/>
    <w:rPr>
      <w:vertAlign w:val="superscript"/>
    </w:rPr>
  </w:style>
  <w:style w:type="paragraph" w:customStyle="1" w:styleId="15">
    <w:name w:val="Знак1"/>
    <w:basedOn w:val="a9"/>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e">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9"/>
    <w:link w:val="aff"/>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a"/>
    <w:link w:val="afe"/>
    <w:rsid w:val="00511A7F"/>
    <w:rPr>
      <w:rFonts w:ascii="Times New Roman" w:eastAsia="Times New Roman" w:hAnsi="Times New Roman" w:cs="Times New Roman"/>
      <w:sz w:val="28"/>
      <w:szCs w:val="20"/>
      <w:lang w:eastAsia="ru-RU"/>
    </w:rPr>
  </w:style>
  <w:style w:type="paragraph" w:styleId="aff0">
    <w:name w:val="endnote text"/>
    <w:basedOn w:val="a9"/>
    <w:link w:val="aff1"/>
    <w:unhideWhenUsed/>
    <w:rsid w:val="00E27E91"/>
    <w:pPr>
      <w:spacing w:after="0" w:line="240" w:lineRule="auto"/>
    </w:pPr>
    <w:rPr>
      <w:sz w:val="20"/>
      <w:szCs w:val="20"/>
    </w:rPr>
  </w:style>
  <w:style w:type="character" w:customStyle="1" w:styleId="aff1">
    <w:name w:val="Текст концевой сноски Знак"/>
    <w:basedOn w:val="aa"/>
    <w:link w:val="aff0"/>
    <w:rsid w:val="00E27E91"/>
    <w:rPr>
      <w:sz w:val="20"/>
      <w:szCs w:val="20"/>
    </w:rPr>
  </w:style>
  <w:style w:type="character" w:styleId="aff2">
    <w:name w:val="endnote reference"/>
    <w:basedOn w:val="aa"/>
    <w:unhideWhenUsed/>
    <w:rsid w:val="00E27E91"/>
    <w:rPr>
      <w:vertAlign w:val="superscript"/>
    </w:rPr>
  </w:style>
  <w:style w:type="paragraph" w:customStyle="1" w:styleId="ConsPlusNonformat">
    <w:name w:val="ConsPlusNonformat"/>
    <w:uiPriority w:val="99"/>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5">
    <w:name w:val="Body Text Indent 2"/>
    <w:basedOn w:val="a9"/>
    <w:link w:val="26"/>
    <w:unhideWhenUsed/>
    <w:rsid w:val="00297B5E"/>
    <w:pPr>
      <w:spacing w:after="120" w:line="480" w:lineRule="auto"/>
      <w:ind w:left="283"/>
    </w:pPr>
  </w:style>
  <w:style w:type="character" w:customStyle="1" w:styleId="26">
    <w:name w:val="Основной текст с отступом 2 Знак"/>
    <w:basedOn w:val="aa"/>
    <w:link w:val="25"/>
    <w:rsid w:val="00297B5E"/>
  </w:style>
  <w:style w:type="character" w:styleId="aff3">
    <w:name w:val="FollowedHyperlink"/>
    <w:basedOn w:val="aa"/>
    <w:uiPriority w:val="99"/>
    <w:unhideWhenUsed/>
    <w:rsid w:val="005753A3"/>
    <w:rPr>
      <w:color w:val="800080"/>
      <w:u w:val="single"/>
    </w:rPr>
  </w:style>
  <w:style w:type="paragraph" w:customStyle="1" w:styleId="xl65">
    <w:name w:val="xl65"/>
    <w:basedOn w:val="a9"/>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9"/>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9"/>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9"/>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9"/>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9"/>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9"/>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9"/>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9"/>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w:basedOn w:val="aa"/>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w:basedOn w:val="aa"/>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9"/>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9"/>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9"/>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9"/>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9"/>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9"/>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9"/>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9"/>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9"/>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9"/>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9"/>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9"/>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9"/>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9"/>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9"/>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9"/>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9"/>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9"/>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9"/>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9"/>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9"/>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9"/>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9"/>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9"/>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9"/>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9"/>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9"/>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4">
    <w:name w:val="Light Shading"/>
    <w:basedOn w:val="ab"/>
    <w:uiPriority w:val="60"/>
    <w:rsid w:val="007C2A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6">
    <w:name w:val="Нет списка1"/>
    <w:next w:val="ac"/>
    <w:uiPriority w:val="99"/>
    <w:semiHidden/>
    <w:unhideWhenUsed/>
    <w:rsid w:val="00ED2103"/>
  </w:style>
  <w:style w:type="character" w:styleId="aff5">
    <w:name w:val="page number"/>
    <w:basedOn w:val="aa"/>
    <w:rsid w:val="00ED2103"/>
  </w:style>
  <w:style w:type="paragraph" w:customStyle="1" w:styleId="xl119">
    <w:name w:val="xl119"/>
    <w:basedOn w:val="a9"/>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9"/>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9"/>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9"/>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9"/>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9"/>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9"/>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9"/>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9"/>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7">
    <w:name w:val="Body Text 2"/>
    <w:basedOn w:val="a9"/>
    <w:link w:val="28"/>
    <w:unhideWhenUsed/>
    <w:rsid w:val="008E12AB"/>
    <w:pPr>
      <w:spacing w:after="120" w:line="480" w:lineRule="auto"/>
    </w:pPr>
  </w:style>
  <w:style w:type="character" w:customStyle="1" w:styleId="28">
    <w:name w:val="Основной текст 2 Знак"/>
    <w:basedOn w:val="aa"/>
    <w:link w:val="27"/>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9"/>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a"/>
    <w:link w:val="HTML"/>
    <w:rsid w:val="007C2904"/>
    <w:rPr>
      <w:rFonts w:ascii="Courier New" w:eastAsia="Times New Roman" w:hAnsi="Courier New" w:cs="Times New Roman"/>
      <w:sz w:val="20"/>
      <w:szCs w:val="24"/>
      <w:lang w:eastAsia="ru-RU"/>
    </w:rPr>
  </w:style>
  <w:style w:type="paragraph" w:styleId="aff6">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9"/>
    <w:link w:val="aff7"/>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9"/>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9"/>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8">
    <w:name w:val="Title"/>
    <w:aliases w:val="Название Знак1,Название Знак Знак,НЕФТЕТЕХПРОЕКТ,НТП- НазваниеТИТУЛ"/>
    <w:basedOn w:val="a9"/>
    <w:link w:val="aff9"/>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9">
    <w:name w:val="Название Знак"/>
    <w:aliases w:val="Название Знак1 Знак,Название Знак Знак Знак,НЕФТЕТЕХПРОЕКТ Знак,НТП- НазваниеТИТУЛ Знак"/>
    <w:basedOn w:val="aa"/>
    <w:link w:val="aff8"/>
    <w:rsid w:val="007C2904"/>
    <w:rPr>
      <w:rFonts w:ascii="Times New Roman" w:eastAsia="Times New Roman" w:hAnsi="Times New Roman" w:cs="Times New Roman"/>
      <w:b/>
      <w:bCs/>
      <w:sz w:val="24"/>
      <w:szCs w:val="24"/>
      <w:lang w:eastAsia="ru-RU"/>
    </w:rPr>
  </w:style>
  <w:style w:type="paragraph" w:customStyle="1" w:styleId="xl128">
    <w:name w:val="xl128"/>
    <w:basedOn w:val="a9"/>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9"/>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9"/>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9"/>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9"/>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9"/>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9"/>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9"/>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9"/>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9"/>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9"/>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9"/>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9"/>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8"/>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3">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9"/>
    <w:link w:val="affa"/>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3">
    <w:name w:val="Body Text Indent 3"/>
    <w:basedOn w:val="a9"/>
    <w:link w:val="34"/>
    <w:unhideWhenUsed/>
    <w:rsid w:val="0091063A"/>
    <w:pPr>
      <w:spacing w:after="120"/>
      <w:ind w:left="283"/>
    </w:pPr>
    <w:rPr>
      <w:sz w:val="16"/>
      <w:szCs w:val="16"/>
    </w:rPr>
  </w:style>
  <w:style w:type="character" w:customStyle="1" w:styleId="34">
    <w:name w:val="Основной текст с отступом 3 Знак"/>
    <w:basedOn w:val="aa"/>
    <w:link w:val="33"/>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a"/>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1) список с цифрами Знак,Текст подпункта после пункта Знак"/>
    <w:basedOn w:val="aa"/>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a"/>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9">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b">
    <w:name w:val="Emphasis"/>
    <w:qFormat/>
    <w:rsid w:val="00153D39"/>
    <w:rPr>
      <w:i/>
      <w:iCs/>
    </w:rPr>
  </w:style>
  <w:style w:type="character" w:customStyle="1" w:styleId="affc">
    <w:name w:val="Маркеры списка"/>
    <w:rsid w:val="00153D39"/>
    <w:rPr>
      <w:rFonts w:ascii="OpenSymbol" w:eastAsia="OpenSymbol" w:hAnsi="OpenSymbol" w:cs="OpenSymbol"/>
    </w:rPr>
  </w:style>
  <w:style w:type="paragraph" w:customStyle="1" w:styleId="affd">
    <w:name w:val="Заголовок"/>
    <w:basedOn w:val="a9"/>
    <w:next w:val="afe"/>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e">
    <w:name w:val="List"/>
    <w:basedOn w:val="afe"/>
    <w:rsid w:val="00153D39"/>
    <w:pPr>
      <w:suppressAutoHyphens/>
    </w:pPr>
    <w:rPr>
      <w:rFonts w:cs="Mangal"/>
      <w:sz w:val="24"/>
      <w:szCs w:val="24"/>
      <w:lang w:val="x-none" w:eastAsia="ar-SA"/>
    </w:rPr>
  </w:style>
  <w:style w:type="paragraph" w:customStyle="1" w:styleId="1a">
    <w:name w:val="Название1"/>
    <w:basedOn w:val="a9"/>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b">
    <w:name w:val="Указатель1"/>
    <w:basedOn w:val="a9"/>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c">
    <w:name w:val="Цитата1"/>
    <w:basedOn w:val="a9"/>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9"/>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d">
    <w:name w:val="Схема документа1"/>
    <w:basedOn w:val="a9"/>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9"/>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
    <w:name w:val="Содержимое врезки"/>
    <w:basedOn w:val="afe"/>
    <w:rsid w:val="00153D39"/>
    <w:pPr>
      <w:suppressAutoHyphens/>
    </w:pPr>
    <w:rPr>
      <w:sz w:val="24"/>
      <w:szCs w:val="24"/>
      <w:lang w:val="x-none" w:eastAsia="ar-SA"/>
    </w:rPr>
  </w:style>
  <w:style w:type="paragraph" w:customStyle="1" w:styleId="afff0">
    <w:name w:val="Содержимое таблицы"/>
    <w:basedOn w:val="a9"/>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1">
    <w:name w:val="Заголовок таблицы"/>
    <w:basedOn w:val="afff0"/>
    <w:rsid w:val="00153D39"/>
    <w:pPr>
      <w:jc w:val="center"/>
    </w:pPr>
    <w:rPr>
      <w:b/>
      <w:bCs/>
    </w:rPr>
  </w:style>
  <w:style w:type="paragraph" w:customStyle="1" w:styleId="afff2">
    <w:name w:val="Основной текст СамНИПИ"/>
    <w:link w:val="afff3"/>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3">
    <w:name w:val="Основной текст СамНИПИ Знак"/>
    <w:link w:val="afff2"/>
    <w:rsid w:val="00153D39"/>
    <w:rPr>
      <w:rFonts w:ascii="Arial" w:eastAsia="Times New Roman" w:hAnsi="Arial" w:cs="Times New Roman"/>
      <w:bCs/>
      <w:sz w:val="20"/>
      <w:szCs w:val="20"/>
      <w:lang w:eastAsia="ru-RU"/>
    </w:rPr>
  </w:style>
  <w:style w:type="character" w:customStyle="1" w:styleId="18">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4">
    <w:name w:val="Титульный СамНИПИ"/>
    <w:next w:val="afff2"/>
    <w:link w:val="afff5"/>
    <w:rsid w:val="00153D39"/>
    <w:pPr>
      <w:spacing w:after="0" w:line="240" w:lineRule="auto"/>
      <w:jc w:val="center"/>
    </w:pPr>
    <w:rPr>
      <w:rFonts w:ascii="Arial" w:eastAsia="Times New Roman" w:hAnsi="Arial" w:cs="Times New Roman"/>
      <w:b/>
      <w:bCs/>
      <w:sz w:val="32"/>
      <w:szCs w:val="20"/>
      <w:lang w:eastAsia="ru-RU"/>
    </w:rPr>
  </w:style>
  <w:style w:type="character" w:customStyle="1" w:styleId="35">
    <w:name w:val="Заголовок №3_"/>
    <w:link w:val="36"/>
    <w:rsid w:val="00153D39"/>
    <w:rPr>
      <w:rFonts w:ascii="Arial" w:eastAsia="Arial" w:hAnsi="Arial" w:cs="Arial"/>
      <w:b/>
      <w:bCs/>
      <w:sz w:val="30"/>
      <w:szCs w:val="30"/>
      <w:shd w:val="clear" w:color="auto" w:fill="FFFFFF"/>
    </w:rPr>
  </w:style>
  <w:style w:type="character" w:customStyle="1" w:styleId="afff6">
    <w:name w:val="Основной текст_"/>
    <w:link w:val="44"/>
    <w:rsid w:val="00153D39"/>
    <w:rPr>
      <w:rFonts w:ascii="Arial" w:eastAsia="Arial" w:hAnsi="Arial" w:cs="Arial"/>
      <w:sz w:val="18"/>
      <w:szCs w:val="18"/>
      <w:shd w:val="clear" w:color="auto" w:fill="FFFFFF"/>
    </w:rPr>
  </w:style>
  <w:style w:type="paragraph" w:customStyle="1" w:styleId="36">
    <w:name w:val="Заголовок №3"/>
    <w:basedOn w:val="a9"/>
    <w:link w:val="35"/>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9"/>
    <w:link w:val="afff6"/>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9"/>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a">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3"/>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7">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a"/>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a"/>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9"/>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9"/>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8">
    <w:name w:val="Таблица_Строка"/>
    <w:basedOn w:val="a9"/>
    <w:link w:val="afff9"/>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a">
    <w:name w:val="Таблица_Шапка"/>
    <w:basedOn w:val="a9"/>
    <w:link w:val="afffb"/>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e">
    <w:name w:val="Стиль таблицы1"/>
    <w:basedOn w:val="ab"/>
    <w:rsid w:val="00111CB2"/>
    <w:pPr>
      <w:spacing w:after="0" w:line="240" w:lineRule="auto"/>
    </w:pPr>
    <w:rPr>
      <w:rFonts w:ascii="Times New Roman" w:eastAsia="Times New Roman" w:hAnsi="Times New Roman" w:cs="Times New Roman"/>
      <w:sz w:val="20"/>
      <w:szCs w:val="20"/>
      <w:lang w:eastAsia="ru-RU"/>
    </w:rPr>
    <w:tblPr/>
  </w:style>
  <w:style w:type="paragraph" w:customStyle="1" w:styleId="29">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c">
    <w:name w:val="line number"/>
    <w:basedOn w:val="aa"/>
    <w:rsid w:val="00111CB2"/>
  </w:style>
  <w:style w:type="paragraph" w:customStyle="1" w:styleId="1f">
    <w:name w:val="Абзац списка1"/>
    <w:basedOn w:val="a9"/>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0">
    <w:name w:val="Основной текст1"/>
    <w:basedOn w:val="a9"/>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a"/>
    <w:rsid w:val="00111CB2"/>
  </w:style>
  <w:style w:type="character" w:customStyle="1" w:styleId="apple-style-span">
    <w:name w:val="apple-style-span"/>
    <w:basedOn w:val="aa"/>
    <w:rsid w:val="00111CB2"/>
  </w:style>
  <w:style w:type="paragraph" w:customStyle="1" w:styleId="afffd">
    <w:name w:val="Нумерованный список СамНИПИ"/>
    <w:link w:val="afffe"/>
    <w:rsid w:val="00111CB2"/>
    <w:pPr>
      <w:spacing w:after="0" w:line="240" w:lineRule="auto"/>
      <w:ind w:firstLine="720"/>
    </w:pPr>
    <w:rPr>
      <w:rFonts w:ascii="Arial" w:eastAsia="Times New Roman" w:hAnsi="Arial" w:cs="Times New Roman"/>
      <w:sz w:val="20"/>
      <w:szCs w:val="20"/>
      <w:lang w:eastAsia="ru-RU"/>
    </w:rPr>
  </w:style>
  <w:style w:type="character" w:customStyle="1" w:styleId="afffe">
    <w:name w:val="Нумерованный список СамНИПИ Знак"/>
    <w:link w:val="afffd"/>
    <w:rsid w:val="00111CB2"/>
    <w:rPr>
      <w:rFonts w:ascii="Arial" w:eastAsia="Times New Roman" w:hAnsi="Arial" w:cs="Times New Roman"/>
      <w:sz w:val="20"/>
      <w:szCs w:val="20"/>
      <w:lang w:eastAsia="ru-RU"/>
    </w:rPr>
  </w:style>
  <w:style w:type="paragraph" w:customStyle="1" w:styleId="affff">
    <w:name w:val="Основной"/>
    <w:basedOn w:val="af7"/>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7">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a">
    <w:name w:val="Абзац списка2"/>
    <w:basedOn w:val="a9"/>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9"/>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9"/>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9"/>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b">
    <w:name w:val="List 2"/>
    <w:basedOn w:val="a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1">
    <w:name w:val="Сетка таблицы1"/>
    <w:basedOn w:val="ab"/>
    <w:next w:val="af9"/>
    <w:uiPriority w:val="99"/>
    <w:rsid w:val="00781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Сетка таблицы2"/>
    <w:basedOn w:val="ab"/>
    <w:next w:val="af9"/>
    <w:uiPriority w:val="99"/>
    <w:rsid w:val="00895E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b"/>
    <w:next w:val="af9"/>
    <w:uiPriority w:val="99"/>
    <w:rsid w:val="00C720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b"/>
    <w:next w:val="af9"/>
    <w:uiPriority w:val="99"/>
    <w:rsid w:val="00FA42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b"/>
    <w:next w:val="af9"/>
    <w:uiPriority w:val="99"/>
    <w:rsid w:val="009E7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4">
    <w:name w:val="xl144"/>
    <w:basedOn w:val="a9"/>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9"/>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9"/>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9"/>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9"/>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9"/>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9"/>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9"/>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9"/>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9"/>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9"/>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9"/>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9"/>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9"/>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9"/>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9"/>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9"/>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9"/>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9"/>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9"/>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9"/>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9"/>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9"/>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9"/>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9"/>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9"/>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9"/>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9"/>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9"/>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9"/>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9"/>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9"/>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9"/>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9"/>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9"/>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9"/>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9"/>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9"/>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9"/>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9"/>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9"/>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9"/>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9"/>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9"/>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9"/>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9"/>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9"/>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9"/>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9"/>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9"/>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9"/>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9"/>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9"/>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9"/>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9"/>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2">
    <w:name w:val="Стиль таблицы11"/>
    <w:basedOn w:val="ab"/>
    <w:rsid w:val="00F13696"/>
    <w:pPr>
      <w:spacing w:after="0" w:line="240" w:lineRule="auto"/>
    </w:pPr>
    <w:rPr>
      <w:rFonts w:ascii="Times New Roman" w:eastAsia="Times New Roman" w:hAnsi="Times New Roman" w:cs="Times New Roman"/>
      <w:sz w:val="20"/>
      <w:szCs w:val="20"/>
      <w:lang w:eastAsia="ru-RU"/>
    </w:rP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9"/>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9"/>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9">
    <w:name w:val="Абзац списка3"/>
    <w:basedOn w:val="a9"/>
    <w:rsid w:val="008E5E55"/>
    <w:pPr>
      <w:spacing w:after="0" w:line="240" w:lineRule="auto"/>
      <w:ind w:left="720"/>
    </w:pPr>
    <w:rPr>
      <w:rFonts w:ascii="Times New Roman" w:eastAsia="Times New Roman" w:hAnsi="Times New Roman" w:cs="Times New Roman"/>
      <w:sz w:val="24"/>
      <w:szCs w:val="24"/>
      <w:lang w:eastAsia="ru-RU"/>
    </w:rPr>
  </w:style>
  <w:style w:type="paragraph" w:styleId="affff0">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9"/>
    <w:next w:val="a9"/>
    <w:link w:val="affff1"/>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1">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0"/>
    <w:rsid w:val="008E5E55"/>
    <w:rPr>
      <w:rFonts w:ascii="Georgia" w:eastAsia="Times New Roman" w:hAnsi="Georgia" w:cs="Arial"/>
      <w:b/>
      <w:color w:val="000080"/>
      <w:spacing w:val="40"/>
      <w:sz w:val="20"/>
      <w:lang w:eastAsia="ru-RU"/>
    </w:rPr>
  </w:style>
  <w:style w:type="paragraph" w:customStyle="1" w:styleId="affff2">
    <w:name w:val="Рис_Номер_СамНИПИ"/>
    <w:next w:val="afff2"/>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3">
    <w:name w:val="Основной текст.Абзац"/>
    <w:basedOn w:val="a9"/>
    <w:link w:val="affff4"/>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4">
    <w:name w:val="Основной текст.Абзац Знак"/>
    <w:link w:val="affff3"/>
    <w:rsid w:val="008E5E55"/>
    <w:rPr>
      <w:rFonts w:ascii="Arial" w:eastAsia="Times New Roman" w:hAnsi="Arial" w:cs="Times New Roman"/>
      <w:sz w:val="20"/>
      <w:szCs w:val="20"/>
      <w:lang w:eastAsia="ru-RU"/>
    </w:rPr>
  </w:style>
  <w:style w:type="paragraph" w:customStyle="1" w:styleId="affff5">
    <w:name w:val="НумТабСтрока"/>
    <w:basedOn w:val="a9"/>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2">
    <w:name w:val="toc 1"/>
    <w:basedOn w:val="a9"/>
    <w:next w:val="a9"/>
    <w:link w:val="1f3"/>
    <w:uiPriority w:val="39"/>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6">
    <w:name w:val="Таблица_Строка_СамНИПИ"/>
    <w:link w:val="affff7"/>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8">
    <w:name w:val="Таблица_Шапка_СамНИПИ"/>
    <w:link w:val="affff9"/>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a">
    <w:name w:val="Приложение СамНИПИ"/>
    <w:next w:val="afff2"/>
    <w:link w:val="affffb"/>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c">
    <w:name w:val="Таблица_Номер_СамНИПИ"/>
    <w:next w:val="afff2"/>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1"/>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d">
    <w:name w:val="toc 2"/>
    <w:basedOn w:val="a9"/>
    <w:next w:val="a9"/>
    <w:uiPriority w:val="39"/>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a">
    <w:name w:val="toc 3"/>
    <w:basedOn w:val="a9"/>
    <w:next w:val="a9"/>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b">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c">
    <w:name w:val="Верхний колонтитул А3 СамНИПИ"/>
    <w:next w:val="a9"/>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9"/>
    <w:next w:val="a9"/>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b"/>
    <w:next w:val="af9"/>
    <w:uiPriority w:val="99"/>
    <w:rsid w:val="008E5E55"/>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7">
    <w:name w:val="Таблица_Строка_СамНИПИ Знак"/>
    <w:link w:val="affff6"/>
    <w:rsid w:val="008E5E55"/>
    <w:rPr>
      <w:rFonts w:ascii="Arial" w:eastAsia="Times New Roman" w:hAnsi="Arial" w:cs="Times New Roman"/>
      <w:snapToGrid w:val="0"/>
      <w:sz w:val="20"/>
      <w:szCs w:val="20"/>
      <w:lang w:eastAsia="ru-RU"/>
    </w:rPr>
  </w:style>
  <w:style w:type="character" w:customStyle="1" w:styleId="afff5">
    <w:name w:val="Титульный СамНИПИ Знак"/>
    <w:link w:val="afff4"/>
    <w:rsid w:val="008E5E55"/>
    <w:rPr>
      <w:rFonts w:ascii="Arial" w:eastAsia="Times New Roman" w:hAnsi="Arial" w:cs="Times New Roman"/>
      <w:b/>
      <w:bCs/>
      <w:sz w:val="32"/>
      <w:szCs w:val="20"/>
      <w:lang w:eastAsia="ru-RU"/>
    </w:rPr>
  </w:style>
  <w:style w:type="character" w:customStyle="1" w:styleId="affff9">
    <w:name w:val="Таблица_Шапка_СамНИПИ Знак"/>
    <w:link w:val="affff8"/>
    <w:locked/>
    <w:rsid w:val="008E5E55"/>
    <w:rPr>
      <w:rFonts w:ascii="Arial" w:eastAsia="Times New Roman" w:hAnsi="Arial" w:cs="Times New Roman"/>
      <w:b/>
      <w:snapToGrid w:val="0"/>
      <w:sz w:val="20"/>
      <w:szCs w:val="20"/>
      <w:lang w:eastAsia="ru-RU"/>
    </w:rPr>
  </w:style>
  <w:style w:type="paragraph" w:customStyle="1" w:styleId="12">
    <w:name w:val="Об уп1"/>
    <w:basedOn w:val="a9"/>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8">
    <w:name w:val="Знак"/>
    <w:basedOn w:val="a9"/>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d">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e">
    <w:name w:val="ТЕКСТ"/>
    <w:basedOn w:val="a9"/>
    <w:link w:val="afffff"/>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
    <w:name w:val="ТЕКСТ Знак"/>
    <w:link w:val="affffe"/>
    <w:rsid w:val="008E5E55"/>
    <w:rPr>
      <w:rFonts w:ascii="Times New Roman" w:eastAsia="Calibri" w:hAnsi="Times New Roman" w:cs="Mangal"/>
      <w:kern w:val="1"/>
      <w:sz w:val="24"/>
      <w:szCs w:val="28"/>
      <w:lang w:eastAsia="hi-IN" w:bidi="hi-IN"/>
    </w:rPr>
  </w:style>
  <w:style w:type="paragraph" w:customStyle="1" w:styleId="afffff0">
    <w:name w:val="Таблица_Номер_СамНИПИ Знак"/>
    <w:link w:val="afffff1"/>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1">
    <w:name w:val="Таблица_Номер_СамНИПИ Знак Знак"/>
    <w:link w:val="afffff0"/>
    <w:rsid w:val="008E5E55"/>
    <w:rPr>
      <w:rFonts w:ascii="Arial" w:eastAsia="Times New Roman" w:hAnsi="Arial" w:cs="Times New Roman"/>
      <w:b/>
      <w:sz w:val="20"/>
      <w:szCs w:val="20"/>
      <w:lang w:eastAsia="ru-RU"/>
    </w:rPr>
  </w:style>
  <w:style w:type="character" w:customStyle="1" w:styleId="afffb">
    <w:name w:val="Таблица_Шапка Знак"/>
    <w:link w:val="afffa"/>
    <w:rsid w:val="008E5E55"/>
    <w:rPr>
      <w:rFonts w:ascii="Arial" w:eastAsia="Times New Roman" w:hAnsi="Arial" w:cs="Times New Roman"/>
      <w:b/>
      <w:snapToGrid w:val="0"/>
      <w:sz w:val="20"/>
      <w:szCs w:val="20"/>
      <w:lang w:eastAsia="ru-RU"/>
    </w:rPr>
  </w:style>
  <w:style w:type="paragraph" w:customStyle="1" w:styleId="afffff2">
    <w:name w:val="НазваниеРис"/>
    <w:basedOn w:val="afe"/>
    <w:next w:val="afe"/>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9">
    <w:name w:val="Таблица_Строка Знак"/>
    <w:link w:val="afff8"/>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3">
    <w:name w:val="табл_строка"/>
    <w:link w:val="afffff4"/>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4">
    <w:name w:val="табл_строка Знак"/>
    <w:link w:val="afffff3"/>
    <w:rsid w:val="008E5E55"/>
    <w:rPr>
      <w:rFonts w:ascii="Times New Roman" w:eastAsia="Times New Roman" w:hAnsi="Times New Roman" w:cs="Times New Roman"/>
      <w:sz w:val="24"/>
      <w:szCs w:val="20"/>
      <w:lang w:eastAsia="ru-RU"/>
    </w:rPr>
  </w:style>
  <w:style w:type="paragraph" w:customStyle="1" w:styleId="afffff5">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9"/>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6">
    <w:name w:val="Основной текст.Абзац Знак Знак Знак"/>
    <w:basedOn w:val="a9"/>
    <w:link w:val="afffff7"/>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7">
    <w:name w:val="Основной текст.Абзац Знак Знак Знак Знак"/>
    <w:link w:val="afffff6"/>
    <w:rsid w:val="008E5E55"/>
    <w:rPr>
      <w:rFonts w:ascii="Times New Roman" w:eastAsia="Lucida Sans Unicode" w:hAnsi="Times New Roman" w:cs="Mangal"/>
      <w:kern w:val="1"/>
      <w:sz w:val="24"/>
      <w:szCs w:val="20"/>
      <w:lang w:eastAsia="hi-IN" w:bidi="hi-IN"/>
    </w:rPr>
  </w:style>
  <w:style w:type="numbering" w:customStyle="1" w:styleId="a1">
    <w:name w:val="ЗГосн"/>
    <w:uiPriority w:val="99"/>
    <w:rsid w:val="008E5E55"/>
    <w:pPr>
      <w:numPr>
        <w:numId w:val="8"/>
      </w:numPr>
    </w:pPr>
  </w:style>
  <w:style w:type="numbering" w:customStyle="1" w:styleId="2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9"/>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4">
    <w:name w:val="Стиль1"/>
    <w:basedOn w:val="affff3"/>
    <w:link w:val="1f5"/>
    <w:qFormat/>
    <w:rsid w:val="008E5E55"/>
    <w:pPr>
      <w:spacing w:line="360" w:lineRule="auto"/>
      <w:ind w:firstLine="720"/>
      <w:contextualSpacing/>
    </w:pPr>
    <w:rPr>
      <w:rFonts w:ascii="Times New Roman" w:hAnsi="Times New Roman"/>
      <w:sz w:val="28"/>
      <w:szCs w:val="28"/>
    </w:rPr>
  </w:style>
  <w:style w:type="paragraph" w:customStyle="1" w:styleId="3d">
    <w:name w:val="Стиль3"/>
    <w:basedOn w:val="31"/>
    <w:link w:val="3e"/>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5">
    <w:name w:val="Стиль1 Знак"/>
    <w:link w:val="1f4"/>
    <w:rsid w:val="008E5E55"/>
    <w:rPr>
      <w:rFonts w:ascii="Times New Roman" w:eastAsia="Times New Roman" w:hAnsi="Times New Roman" w:cs="Times New Roman"/>
      <w:sz w:val="28"/>
      <w:szCs w:val="28"/>
      <w:lang w:eastAsia="ru-RU"/>
    </w:rPr>
  </w:style>
  <w:style w:type="character" w:customStyle="1" w:styleId="1f6">
    <w:name w:val="Основной текст СамНИПИ Знак1"/>
    <w:rsid w:val="008E5E55"/>
    <w:rPr>
      <w:rFonts w:ascii="Arial" w:hAnsi="Arial"/>
      <w:bCs/>
      <w:lang w:val="ru-RU" w:eastAsia="ru-RU" w:bidi="ar-SA"/>
    </w:rPr>
  </w:style>
  <w:style w:type="character" w:customStyle="1" w:styleId="3e">
    <w:name w:val="Стиль3 Знак"/>
    <w:link w:val="3d"/>
    <w:rsid w:val="008E5E55"/>
    <w:rPr>
      <w:rFonts w:ascii="Times New Roman" w:eastAsia="Times New Roman" w:hAnsi="Times New Roman" w:cs="Times New Roman"/>
      <w:b/>
      <w:sz w:val="28"/>
      <w:szCs w:val="28"/>
      <w:lang w:val="x-none" w:eastAsia="x-none"/>
    </w:rPr>
  </w:style>
  <w:style w:type="paragraph" w:styleId="40">
    <w:name w:val="List Bullet 4"/>
    <w:basedOn w:val="a9"/>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8">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9"/>
    <w:link w:val="afffff9"/>
    <w:rsid w:val="008E5E55"/>
    <w:pPr>
      <w:spacing w:after="0" w:line="240" w:lineRule="auto"/>
    </w:pPr>
    <w:rPr>
      <w:rFonts w:ascii="Courier New" w:eastAsia="Times New Roman" w:hAnsi="Courier New" w:cs="Times New Roman"/>
      <w:sz w:val="20"/>
      <w:szCs w:val="20"/>
      <w:lang w:eastAsia="ru-RU"/>
    </w:rPr>
  </w:style>
  <w:style w:type="character" w:customStyle="1" w:styleId="afffff9">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a"/>
    <w:link w:val="afffff8"/>
    <w:rsid w:val="008E5E55"/>
    <w:rPr>
      <w:rFonts w:ascii="Courier New" w:eastAsia="Times New Roman" w:hAnsi="Courier New" w:cs="Times New Roman"/>
      <w:sz w:val="20"/>
      <w:szCs w:val="20"/>
      <w:lang w:eastAsia="ru-RU"/>
    </w:rPr>
  </w:style>
  <w:style w:type="character" w:customStyle="1" w:styleId="1f7">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3">
    <w:name w:val="Заголовок 1 Знак1"/>
    <w:aliases w:val="Знак7 Знак"/>
    <w:rsid w:val="008E5E55"/>
    <w:rPr>
      <w:rFonts w:ascii="Arial" w:hAnsi="Arial"/>
      <w:b/>
      <w:kern w:val="28"/>
      <w:sz w:val="32"/>
      <w:lang w:val="ru-RU" w:eastAsia="ru-RU" w:bidi="ar-SA"/>
    </w:rPr>
  </w:style>
  <w:style w:type="numbering" w:styleId="111111">
    <w:name w:val="Outline List 2"/>
    <w:basedOn w:val="ac"/>
    <w:rsid w:val="008E5E55"/>
    <w:pPr>
      <w:numPr>
        <w:numId w:val="11"/>
      </w:numPr>
    </w:pPr>
  </w:style>
  <w:style w:type="paragraph" w:customStyle="1" w:styleId="a6">
    <w:name w:val="нумерован"/>
    <w:basedOn w:val="afe"/>
    <w:rsid w:val="008E5E55"/>
    <w:pPr>
      <w:numPr>
        <w:numId w:val="12"/>
      </w:numPr>
      <w:tabs>
        <w:tab w:val="left" w:pos="1134"/>
      </w:tabs>
      <w:spacing w:line="360" w:lineRule="auto"/>
    </w:pPr>
    <w:rPr>
      <w:sz w:val="24"/>
    </w:rPr>
  </w:style>
  <w:style w:type="paragraph" w:customStyle="1" w:styleId="afffffa">
    <w:name w:val="Маркированный список НСП"/>
    <w:basedOn w:val="a9"/>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b"/>
    <w:next w:val="af9"/>
    <w:rsid w:val="00824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b"/>
    <w:next w:val="af9"/>
    <w:rsid w:val="00F415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b"/>
    <w:next w:val="af9"/>
    <w:rsid w:val="00782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b"/>
    <w:next w:val="af9"/>
    <w:rsid w:val="00852A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b"/>
    <w:next w:val="af9"/>
    <w:rsid w:val="00105A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b"/>
    <w:next w:val="af9"/>
    <w:rsid w:val="00DB7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b">
    <w:name w:val="Содерж"/>
    <w:basedOn w:val="a9"/>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9"/>
    <w:next w:val="a9"/>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9"/>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c">
    <w:name w:val="Block Text"/>
    <w:basedOn w:val="a9"/>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
    <w:name w:val="Т-1"/>
    <w:aliases w:val="5,Текст 14-1,Стиль12-1,Текст14-1,текст14"/>
    <w:basedOn w:val="a9"/>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9"/>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b"/>
    <w:next w:val="af9"/>
    <w:rsid w:val="00F303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b"/>
    <w:next w:val="af9"/>
    <w:rsid w:val="00BB28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b"/>
    <w:next w:val="af9"/>
    <w:rsid w:val="002B58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3"/>
    <w:basedOn w:val="ab"/>
    <w:next w:val="af9"/>
    <w:rsid w:val="00905C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4"/>
    <w:basedOn w:val="ab"/>
    <w:next w:val="af9"/>
    <w:rsid w:val="009E70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Сетка таблицы715"/>
    <w:basedOn w:val="ab"/>
    <w:next w:val="af9"/>
    <w:rsid w:val="00384B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Сетка таблицы716"/>
    <w:basedOn w:val="ab"/>
    <w:next w:val="af9"/>
    <w:rsid w:val="00AC599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b"/>
    <w:rsid w:val="002F5E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d">
    <w:name w:val="Знак Знак Знак Знак"/>
    <w:basedOn w:val="a9"/>
    <w:rsid w:val="00937604"/>
    <w:pPr>
      <w:spacing w:after="160" w:line="240" w:lineRule="exact"/>
    </w:pPr>
    <w:rPr>
      <w:rFonts w:ascii="Verdana" w:eastAsia="Times New Roman" w:hAnsi="Verdana" w:cs="Times New Roman"/>
      <w:sz w:val="20"/>
      <w:szCs w:val="20"/>
      <w:lang w:val="en-US"/>
    </w:rPr>
  </w:style>
  <w:style w:type="paragraph" w:styleId="afffffe">
    <w:name w:val="Document Map"/>
    <w:basedOn w:val="a9"/>
    <w:link w:val="affffff"/>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
    <w:name w:val="Схема документа Знак"/>
    <w:basedOn w:val="aa"/>
    <w:link w:val="afffffe"/>
    <w:rsid w:val="00937604"/>
    <w:rPr>
      <w:rFonts w:ascii="Tahoma" w:eastAsia="Times New Roman" w:hAnsi="Tahoma" w:cs="Tahoma"/>
      <w:sz w:val="20"/>
      <w:szCs w:val="20"/>
      <w:shd w:val="clear" w:color="auto" w:fill="000080"/>
      <w:lang w:eastAsia="ru-RU"/>
    </w:rPr>
  </w:style>
  <w:style w:type="paragraph" w:styleId="affffff0">
    <w:name w:val="TOC Heading"/>
    <w:basedOn w:val="13"/>
    <w:next w:val="a9"/>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8">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9">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b"/>
    <w:next w:val="af9"/>
    <w:rsid w:val="005658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
    <w:name w:val="Сетка таблицы7171"/>
    <w:basedOn w:val="ab"/>
    <w:next w:val="af9"/>
    <w:rsid w:val="004F12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
    <w:name w:val="Сетка таблицы7172"/>
    <w:basedOn w:val="ab"/>
    <w:next w:val="af9"/>
    <w:rsid w:val="001678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
    <w:name w:val="Сетка таблицы7173"/>
    <w:basedOn w:val="ab"/>
    <w:next w:val="af9"/>
    <w:rsid w:val="001D521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
    <w:name w:val="Сетка таблицы7174"/>
    <w:basedOn w:val="ab"/>
    <w:next w:val="af9"/>
    <w:rsid w:val="00010C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
    <w:name w:val="Сетка таблицы7175"/>
    <w:basedOn w:val="ab"/>
    <w:next w:val="af9"/>
    <w:rsid w:val="00AF70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
    <w:name w:val="Сетка таблицы7176"/>
    <w:basedOn w:val="ab"/>
    <w:next w:val="af9"/>
    <w:rsid w:val="007B30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e">
    <w:name w:val="Нет списка2"/>
    <w:next w:val="ac"/>
    <w:uiPriority w:val="99"/>
    <w:semiHidden/>
    <w:unhideWhenUsed/>
    <w:rsid w:val="00A17E6E"/>
  </w:style>
  <w:style w:type="table" w:customStyle="1" w:styleId="72">
    <w:name w:val="Сетка таблицы7"/>
    <w:basedOn w:val="ab"/>
    <w:next w:val="af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a">
    <w:name w:val="Светлая заливка1"/>
    <w:basedOn w:val="ab"/>
    <w:next w:val="aff4"/>
    <w:uiPriority w:val="60"/>
    <w:rsid w:val="00A17E6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
    <w:name w:val="Нет списка11"/>
    <w:next w:val="ac"/>
    <w:uiPriority w:val="99"/>
    <w:semiHidden/>
    <w:unhideWhenUsed/>
    <w:rsid w:val="00A17E6E"/>
  </w:style>
  <w:style w:type="table" w:customStyle="1" w:styleId="121">
    <w:name w:val="Стиль таблицы12"/>
    <w:basedOn w:val="ab"/>
    <w:rsid w:val="00A17E6E"/>
    <w:pPr>
      <w:spacing w:after="0" w:line="240" w:lineRule="auto"/>
    </w:pPr>
    <w:rPr>
      <w:rFonts w:ascii="Times New Roman" w:eastAsia="Times New Roman" w:hAnsi="Times New Roman" w:cs="Times New Roman"/>
      <w:sz w:val="20"/>
      <w:szCs w:val="20"/>
      <w:lang w:eastAsia="ru-RU"/>
    </w:rPr>
    <w:tblPr/>
  </w:style>
  <w:style w:type="table" w:customStyle="1" w:styleId="115">
    <w:name w:val="Сетка таблицы11"/>
    <w:basedOn w:val="ab"/>
    <w:next w:val="af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b"/>
    <w:next w:val="af9"/>
    <w:uiPriority w:val="9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b"/>
    <w:next w:val="af9"/>
    <w:uiPriority w:val="9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b"/>
    <w:next w:val="af9"/>
    <w:uiPriority w:val="9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b"/>
    <w:next w:val="af9"/>
    <w:uiPriority w:val="9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тиль таблицы111"/>
    <w:basedOn w:val="ab"/>
    <w:rsid w:val="00A17E6E"/>
    <w:pPr>
      <w:spacing w:after="0" w:line="240" w:lineRule="auto"/>
    </w:pPr>
    <w:rPr>
      <w:rFonts w:ascii="Times New Roman" w:eastAsia="Times New Roman" w:hAnsi="Times New Roman" w:cs="Times New Roman"/>
      <w:sz w:val="20"/>
      <w:szCs w:val="20"/>
      <w:lang w:eastAsia="ru-RU"/>
    </w:rPr>
    <w:tblPr/>
  </w:style>
  <w:style w:type="table" w:customStyle="1" w:styleId="610">
    <w:name w:val="Сетка таблицы61"/>
    <w:basedOn w:val="ab"/>
    <w:next w:val="af9"/>
    <w:uiPriority w:val="99"/>
    <w:rsid w:val="00A17E6E"/>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b"/>
    <w:next w:val="af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b"/>
    <w:next w:val="af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1"/>
    <w:basedOn w:val="ab"/>
    <w:next w:val="af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b"/>
    <w:next w:val="af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b"/>
    <w:next w:val="af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b"/>
    <w:next w:val="af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
    <w:name w:val="Сетка таблицы718"/>
    <w:basedOn w:val="ab"/>
    <w:next w:val="af9"/>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2"/>
    <w:basedOn w:val="ab"/>
    <w:next w:val="af9"/>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b"/>
    <w:next w:val="af9"/>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
    <w:name w:val="Сетка таблицы7131"/>
    <w:basedOn w:val="ab"/>
    <w:next w:val="af9"/>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
    <w:name w:val="Сетка таблицы7141"/>
    <w:basedOn w:val="ab"/>
    <w:next w:val="af9"/>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
    <w:name w:val="Сетка таблицы7151"/>
    <w:basedOn w:val="ab"/>
    <w:next w:val="af9"/>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
    <w:name w:val="Сетка таблицы7161"/>
    <w:basedOn w:val="ab"/>
    <w:next w:val="af9"/>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1"/>
    <w:basedOn w:val="ab"/>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b"/>
    <w:next w:val="af9"/>
    <w:rsid w:val="00B67F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ob">
    <w:name w:val="tekstob"/>
    <w:basedOn w:val="a9"/>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a"/>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qFormat/>
    <w:rsid w:val="001B02F6"/>
    <w:pPr>
      <w:tabs>
        <w:tab w:val="clear" w:pos="0"/>
        <w:tab w:val="num" w:pos="3600"/>
      </w:tabs>
    </w:pPr>
    <w:rPr>
      <w:b/>
      <w:lang w:val="ru-RU"/>
    </w:rPr>
  </w:style>
  <w:style w:type="paragraph" w:customStyle="1" w:styleId="62">
    <w:name w:val="Стиль6"/>
    <w:basedOn w:val="51"/>
    <w:qFormat/>
    <w:rsid w:val="001B02F6"/>
    <w:pPr>
      <w:tabs>
        <w:tab w:val="clear" w:pos="0"/>
        <w:tab w:val="num" w:pos="3600"/>
      </w:tabs>
    </w:pPr>
    <w:rPr>
      <w:b/>
      <w:lang w:val="ru-RU"/>
    </w:rPr>
  </w:style>
  <w:style w:type="table" w:customStyle="1" w:styleId="71112">
    <w:name w:val="Сетка таблицы71112"/>
    <w:basedOn w:val="ab"/>
    <w:rsid w:val="00C631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
    <w:name w:val="Сетка таблицы71741"/>
    <w:basedOn w:val="ab"/>
    <w:next w:val="af9"/>
    <w:rsid w:val="005F340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
    <w:name w:val="Сетка таблицы7177"/>
    <w:basedOn w:val="ab"/>
    <w:next w:val="af9"/>
    <w:rsid w:val="0043307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
    <w:name w:val="Сетка таблицы7178"/>
    <w:basedOn w:val="ab"/>
    <w:next w:val="af9"/>
    <w:rsid w:val="008E24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
    <w:name w:val="Сетка таблицы7179"/>
    <w:basedOn w:val="ab"/>
    <w:next w:val="af9"/>
    <w:rsid w:val="00C271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
    <w:name w:val="Сетка таблицы71710"/>
    <w:basedOn w:val="ab"/>
    <w:next w:val="af9"/>
    <w:rsid w:val="007451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
    <w:name w:val="Сетка таблицы71711"/>
    <w:basedOn w:val="ab"/>
    <w:next w:val="af9"/>
    <w:rsid w:val="00FD3CA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
    <w:name w:val="Сетка таблицы71712"/>
    <w:basedOn w:val="ab"/>
    <w:next w:val="af9"/>
    <w:rsid w:val="00035D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
    <w:name w:val="Сетка таблицы71713"/>
    <w:basedOn w:val="ab"/>
    <w:next w:val="af9"/>
    <w:rsid w:val="009426D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
    <w:name w:val="Сетка таблицы71714"/>
    <w:basedOn w:val="ab"/>
    <w:next w:val="af9"/>
    <w:rsid w:val="005F5B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
    <w:name w:val="Сетка таблицы71715"/>
    <w:basedOn w:val="ab"/>
    <w:next w:val="af9"/>
    <w:rsid w:val="00AE1F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
    <w:name w:val="Сетка таблицы71716"/>
    <w:basedOn w:val="ab"/>
    <w:next w:val="af9"/>
    <w:rsid w:val="00A638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
    <w:name w:val="Сетка таблицы71742"/>
    <w:basedOn w:val="ab"/>
    <w:next w:val="af9"/>
    <w:rsid w:val="00E667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7">
    <w:name w:val="Сетка таблицы71717"/>
    <w:basedOn w:val="ab"/>
    <w:next w:val="af9"/>
    <w:rsid w:val="00C340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
    <w:name w:val="Сетка таблицы71718"/>
    <w:basedOn w:val="ab"/>
    <w:next w:val="af9"/>
    <w:rsid w:val="002122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
    <w:name w:val="Сетка таблицы71719"/>
    <w:basedOn w:val="ab"/>
    <w:next w:val="af9"/>
    <w:rsid w:val="00C3450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0">
    <w:name w:val="Сетка таблицы71720"/>
    <w:basedOn w:val="ab"/>
    <w:next w:val="af9"/>
    <w:rsid w:val="000001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
    <w:name w:val="Сетка таблицы71721"/>
    <w:basedOn w:val="ab"/>
    <w:next w:val="af9"/>
    <w:rsid w:val="00900A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
    <w:name w:val="Сетка таблицы71722"/>
    <w:basedOn w:val="ab"/>
    <w:next w:val="af9"/>
    <w:rsid w:val="00AB14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3">
    <w:name w:val="Сетка таблицы71723"/>
    <w:basedOn w:val="ab"/>
    <w:next w:val="af9"/>
    <w:rsid w:val="00C05A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4">
    <w:name w:val="Сетка таблицы71724"/>
    <w:basedOn w:val="ab"/>
    <w:next w:val="af9"/>
    <w:rsid w:val="00A87A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5">
    <w:name w:val="Сетка таблицы71725"/>
    <w:basedOn w:val="ab"/>
    <w:next w:val="af9"/>
    <w:rsid w:val="00823DD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6">
    <w:name w:val="Сетка таблицы71726"/>
    <w:basedOn w:val="ab"/>
    <w:next w:val="af9"/>
    <w:rsid w:val="00A013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7">
    <w:name w:val="Сетка таблицы71727"/>
    <w:basedOn w:val="ab"/>
    <w:next w:val="af9"/>
    <w:rsid w:val="000079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
    <w:name w:val="Нет списка3"/>
    <w:next w:val="ac"/>
    <w:uiPriority w:val="99"/>
    <w:semiHidden/>
    <w:unhideWhenUsed/>
    <w:rsid w:val="00C26B76"/>
  </w:style>
  <w:style w:type="table" w:customStyle="1" w:styleId="81">
    <w:name w:val="Сетка таблицы8"/>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Светлая заливка2"/>
    <w:basedOn w:val="ab"/>
    <w:next w:val="aff4"/>
    <w:uiPriority w:val="60"/>
    <w:rsid w:val="00C26B7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c"/>
    <w:uiPriority w:val="99"/>
    <w:semiHidden/>
    <w:unhideWhenUsed/>
    <w:rsid w:val="00C26B76"/>
  </w:style>
  <w:style w:type="table" w:customStyle="1" w:styleId="130">
    <w:name w:val="Стиль таблицы13"/>
    <w:basedOn w:val="ab"/>
    <w:rsid w:val="00C26B76"/>
    <w:pPr>
      <w:spacing w:after="0" w:line="240" w:lineRule="auto"/>
    </w:pPr>
    <w:rPr>
      <w:rFonts w:ascii="Times New Roman" w:eastAsia="Times New Roman" w:hAnsi="Times New Roman" w:cs="Times New Roman"/>
      <w:sz w:val="20"/>
      <w:szCs w:val="20"/>
      <w:lang w:eastAsia="ru-RU"/>
    </w:rPr>
    <w:tblPr/>
  </w:style>
  <w:style w:type="table" w:customStyle="1" w:styleId="123">
    <w:name w:val="Сетка таблицы1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тиль таблицы112"/>
    <w:basedOn w:val="ab"/>
    <w:rsid w:val="00C26B76"/>
    <w:pPr>
      <w:spacing w:after="0" w:line="240" w:lineRule="auto"/>
    </w:pPr>
    <w:rPr>
      <w:rFonts w:ascii="Times New Roman" w:eastAsia="Times New Roman" w:hAnsi="Times New Roman" w:cs="Times New Roman"/>
      <w:sz w:val="20"/>
      <w:szCs w:val="20"/>
      <w:lang w:eastAsia="ru-RU"/>
    </w:rPr>
    <w:tblPr/>
  </w:style>
  <w:style w:type="table" w:customStyle="1" w:styleId="620">
    <w:name w:val="Сетка таблицы62"/>
    <w:basedOn w:val="ab"/>
    <w:next w:val="af9"/>
    <w:uiPriority w:val="99"/>
    <w:rsid w:val="00C26B76"/>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
    <w:name w:val="Сетка таблицы30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9">
    <w:name w:val="Сетка таблицы719"/>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
    <w:name w:val="Сетка таблицы712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2">
    <w:name w:val="Сетка таблицы713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2">
    <w:name w:val="Сетка таблицы714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2">
    <w:name w:val="Сетка таблицы715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2">
    <w:name w:val="Сетка таблицы716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
    <w:name w:val="Сетка таблицы71113"/>
    <w:basedOn w:val="ab"/>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8">
    <w:name w:val="Сетка таблицы71728"/>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0">
    <w:name w:val="Сетка таблицы717110"/>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9">
    <w:name w:val="Сетка таблицы71729"/>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1">
    <w:name w:val="Сетка таблицы7173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3">
    <w:name w:val="Сетка таблицы71743"/>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1">
    <w:name w:val="Сетка таблицы7175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1">
    <w:name w:val="Сетка таблицы7176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c"/>
    <w:uiPriority w:val="99"/>
    <w:semiHidden/>
    <w:unhideWhenUsed/>
    <w:rsid w:val="00C26B76"/>
  </w:style>
  <w:style w:type="table" w:customStyle="1" w:styleId="720">
    <w:name w:val="Сетка таблицы72"/>
    <w:basedOn w:val="ab"/>
    <w:next w:val="af9"/>
    <w:uiPriority w:val="5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ветлая заливка11"/>
    <w:basedOn w:val="ab"/>
    <w:next w:val="aff4"/>
    <w:uiPriority w:val="60"/>
    <w:rsid w:val="00C26B7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c"/>
    <w:semiHidden/>
    <w:unhideWhenUsed/>
    <w:rsid w:val="00C26B76"/>
  </w:style>
  <w:style w:type="table" w:customStyle="1" w:styleId="1210">
    <w:name w:val="Стиль таблицы121"/>
    <w:basedOn w:val="ab"/>
    <w:rsid w:val="00C26B76"/>
    <w:pPr>
      <w:spacing w:after="0" w:line="240" w:lineRule="auto"/>
    </w:pPr>
    <w:rPr>
      <w:rFonts w:ascii="Times New Roman" w:eastAsia="Times New Roman" w:hAnsi="Times New Roman" w:cs="Times New Roman"/>
      <w:sz w:val="20"/>
      <w:szCs w:val="20"/>
      <w:lang w:eastAsia="ru-RU"/>
    </w:rPr>
    <w:tblPr/>
  </w:style>
  <w:style w:type="table" w:customStyle="1" w:styleId="1112">
    <w:name w:val="Сетка таблицы111"/>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1"/>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тиль таблицы1111"/>
    <w:basedOn w:val="ab"/>
    <w:rsid w:val="00C26B76"/>
    <w:pPr>
      <w:spacing w:after="0" w:line="240" w:lineRule="auto"/>
    </w:pPr>
    <w:rPr>
      <w:rFonts w:ascii="Times New Roman" w:eastAsia="Times New Roman" w:hAnsi="Times New Roman" w:cs="Times New Roman"/>
      <w:sz w:val="20"/>
      <w:szCs w:val="20"/>
      <w:lang w:eastAsia="ru-RU"/>
    </w:rPr>
    <w:tblPr/>
  </w:style>
  <w:style w:type="table" w:customStyle="1" w:styleId="611">
    <w:name w:val="Сетка таблицы611"/>
    <w:basedOn w:val="ab"/>
    <w:next w:val="af9"/>
    <w:uiPriority w:val="99"/>
    <w:rsid w:val="00C26B76"/>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
    <w:name w:val="Сетка таблицы3011"/>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1"/>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1">
    <w:name w:val="Сетка таблицы718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
    <w:name w:val="Сетка таблицы7112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
    <w:name w:val="Сетка таблицы7121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1">
    <w:name w:val="Сетка таблицы7131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1">
    <w:name w:val="Сетка таблицы7141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1">
    <w:name w:val="Сетка таблицы7151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1">
    <w:name w:val="Сетка таблицы7161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
    <w:name w:val="Сетка таблицы711111"/>
    <w:basedOn w:val="ab"/>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1">
    <w:name w:val="Сетка таблицы711121"/>
    <w:basedOn w:val="ab"/>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1">
    <w:name w:val="Сетка таблицы71741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1">
    <w:name w:val="Сетка таблицы7177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1">
    <w:name w:val="Сетка таблицы7178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1">
    <w:name w:val="Сетка таблицы7179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1">
    <w:name w:val="Сетка таблицы71710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1">
    <w:name w:val="Сетка таблицы71711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1">
    <w:name w:val="Сетка таблицы71712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1">
    <w:name w:val="Сетка таблицы71713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1">
    <w:name w:val="Сетка таблицы71714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1">
    <w:name w:val="Сетка таблицы71715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1">
    <w:name w:val="Сетка таблицы71716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1">
    <w:name w:val="Сетка таблицы71742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Нет списка31"/>
    <w:next w:val="ac"/>
    <w:uiPriority w:val="99"/>
    <w:semiHidden/>
    <w:unhideWhenUsed/>
    <w:rsid w:val="00C26B76"/>
  </w:style>
  <w:style w:type="numbering" w:customStyle="1" w:styleId="1211">
    <w:name w:val="Нет списка121"/>
    <w:next w:val="ac"/>
    <w:semiHidden/>
    <w:unhideWhenUsed/>
    <w:rsid w:val="00C26B76"/>
  </w:style>
  <w:style w:type="table" w:customStyle="1" w:styleId="717171">
    <w:name w:val="Сетка таблицы71717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1">
    <w:name w:val="Сетка таблицы71718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1">
    <w:name w:val="Сетка таблицы71721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c"/>
    <w:uiPriority w:val="99"/>
    <w:semiHidden/>
    <w:unhideWhenUsed/>
    <w:rsid w:val="00C26B76"/>
  </w:style>
  <w:style w:type="numbering" w:customStyle="1" w:styleId="11111">
    <w:name w:val="Нет списка1111"/>
    <w:next w:val="ac"/>
    <w:semiHidden/>
    <w:unhideWhenUsed/>
    <w:rsid w:val="00C26B76"/>
  </w:style>
  <w:style w:type="numbering" w:customStyle="1" w:styleId="4c">
    <w:name w:val="Нет списка4"/>
    <w:next w:val="ac"/>
    <w:uiPriority w:val="99"/>
    <w:semiHidden/>
    <w:unhideWhenUsed/>
    <w:rsid w:val="00C26B76"/>
  </w:style>
  <w:style w:type="table" w:customStyle="1" w:styleId="91">
    <w:name w:val="Сетка таблицы9"/>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0">
    <w:name w:val="Светлая заливка3"/>
    <w:basedOn w:val="ab"/>
    <w:next w:val="aff4"/>
    <w:uiPriority w:val="60"/>
    <w:rsid w:val="00C26B7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c"/>
    <w:semiHidden/>
    <w:unhideWhenUsed/>
    <w:rsid w:val="00C26B76"/>
  </w:style>
  <w:style w:type="table" w:customStyle="1" w:styleId="140">
    <w:name w:val="Стиль таблицы14"/>
    <w:basedOn w:val="ab"/>
    <w:rsid w:val="00C26B76"/>
    <w:pPr>
      <w:spacing w:after="0" w:line="240" w:lineRule="auto"/>
    </w:pPr>
    <w:rPr>
      <w:rFonts w:ascii="Times New Roman" w:eastAsia="Times New Roman" w:hAnsi="Times New Roman" w:cs="Times New Roman"/>
      <w:sz w:val="20"/>
      <w:szCs w:val="20"/>
      <w:lang w:eastAsia="ru-RU"/>
    </w:rPr>
    <w:tblPr/>
  </w:style>
  <w:style w:type="table" w:customStyle="1" w:styleId="132">
    <w:name w:val="Сетка таблицы13"/>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тиль таблицы113"/>
    <w:basedOn w:val="ab"/>
    <w:rsid w:val="00C26B76"/>
    <w:pPr>
      <w:spacing w:after="0" w:line="240" w:lineRule="auto"/>
    </w:pPr>
    <w:rPr>
      <w:rFonts w:ascii="Times New Roman" w:eastAsia="Times New Roman" w:hAnsi="Times New Roman" w:cs="Times New Roman"/>
      <w:sz w:val="20"/>
      <w:szCs w:val="20"/>
      <w:lang w:eastAsia="ru-RU"/>
    </w:rPr>
    <w:tblPr/>
  </w:style>
  <w:style w:type="table" w:customStyle="1" w:styleId="63">
    <w:name w:val="Сетка таблицы63"/>
    <w:basedOn w:val="ab"/>
    <w:next w:val="af9"/>
    <w:uiPriority w:val="99"/>
    <w:rsid w:val="00C26B76"/>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
    <w:name w:val="Сетка таблицы303"/>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Сетка таблицы333"/>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3"/>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0"/>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Сетка таблицы7114"/>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
    <w:name w:val="Сетка таблицы7123"/>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3">
    <w:name w:val="Сетка таблицы7133"/>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3">
    <w:name w:val="Сетка таблицы7143"/>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3">
    <w:name w:val="Сетка таблицы7153"/>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3">
    <w:name w:val="Сетка таблицы7163"/>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4">
    <w:name w:val="Сетка таблицы71114"/>
    <w:basedOn w:val="ab"/>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1">
    <w:name w:val="Сетка таблицы71719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1">
    <w:name w:val="Сетка таблицы71722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2">
    <w:name w:val="Сетка таблицы7173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4">
    <w:name w:val="Сетка таблицы71744"/>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2">
    <w:name w:val="Сетка таблицы7175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2">
    <w:name w:val="Сетка таблицы7176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
    <w:name w:val="Нет списка22"/>
    <w:next w:val="ac"/>
    <w:uiPriority w:val="99"/>
    <w:semiHidden/>
    <w:unhideWhenUsed/>
    <w:rsid w:val="00C26B76"/>
  </w:style>
  <w:style w:type="table" w:customStyle="1" w:styleId="73">
    <w:name w:val="Сетка таблицы73"/>
    <w:basedOn w:val="ab"/>
    <w:next w:val="af9"/>
    <w:uiPriority w:val="5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ветлая заливка12"/>
    <w:basedOn w:val="ab"/>
    <w:next w:val="aff4"/>
    <w:uiPriority w:val="60"/>
    <w:rsid w:val="00C26B7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c"/>
    <w:semiHidden/>
    <w:unhideWhenUsed/>
    <w:rsid w:val="00C26B76"/>
  </w:style>
  <w:style w:type="table" w:customStyle="1" w:styleId="1220">
    <w:name w:val="Стиль таблицы122"/>
    <w:basedOn w:val="ab"/>
    <w:rsid w:val="00C26B76"/>
    <w:pPr>
      <w:spacing w:after="0" w:line="240" w:lineRule="auto"/>
    </w:pPr>
    <w:rPr>
      <w:rFonts w:ascii="Times New Roman" w:eastAsia="Times New Roman" w:hAnsi="Times New Roman" w:cs="Times New Roman"/>
      <w:sz w:val="20"/>
      <w:szCs w:val="20"/>
      <w:lang w:eastAsia="ru-RU"/>
    </w:rPr>
    <w:tblPr/>
  </w:style>
  <w:style w:type="table" w:customStyle="1" w:styleId="1122">
    <w:name w:val="Сетка таблицы112"/>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2"/>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тиль таблицы1112"/>
    <w:basedOn w:val="ab"/>
    <w:rsid w:val="00C26B76"/>
    <w:pPr>
      <w:spacing w:after="0" w:line="240" w:lineRule="auto"/>
    </w:pPr>
    <w:rPr>
      <w:rFonts w:ascii="Times New Roman" w:eastAsia="Times New Roman" w:hAnsi="Times New Roman" w:cs="Times New Roman"/>
      <w:sz w:val="20"/>
      <w:szCs w:val="20"/>
      <w:lang w:eastAsia="ru-RU"/>
    </w:rPr>
    <w:tblPr/>
  </w:style>
  <w:style w:type="table" w:customStyle="1" w:styleId="612">
    <w:name w:val="Сетка таблицы612"/>
    <w:basedOn w:val="ab"/>
    <w:next w:val="af9"/>
    <w:uiPriority w:val="99"/>
    <w:rsid w:val="00C26B76"/>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
    <w:name w:val="Сетка таблицы301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
    <w:name w:val="Сетка таблицы331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Сетка таблицы321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2">
    <w:name w:val="Сетка таблицы718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2">
    <w:name w:val="Сетка таблицы7112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2">
    <w:name w:val="Сетка таблицы7121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2">
    <w:name w:val="Сетка таблицы7131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2">
    <w:name w:val="Сетка таблицы7141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2">
    <w:name w:val="Сетка таблицы7151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2">
    <w:name w:val="Сетка таблицы7161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2">
    <w:name w:val="Сетка таблицы711112"/>
    <w:basedOn w:val="ab"/>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1">
    <w:name w:val="Основной текст продолжение"/>
    <w:basedOn w:val="afe"/>
    <w:next w:val="afe"/>
    <w:link w:val="affffff2"/>
    <w:rsid w:val="00C26B76"/>
    <w:pPr>
      <w:tabs>
        <w:tab w:val="left" w:pos="1122"/>
      </w:tabs>
      <w:spacing w:line="360" w:lineRule="auto"/>
      <w:ind w:firstLine="709"/>
    </w:pPr>
    <w:rPr>
      <w:rFonts w:ascii="Arial" w:hAnsi="Arial"/>
      <w:sz w:val="24"/>
      <w:szCs w:val="24"/>
    </w:rPr>
  </w:style>
  <w:style w:type="character" w:customStyle="1" w:styleId="affffff2">
    <w:name w:val="Основной текст продолжение Знак"/>
    <w:link w:val="affffff1"/>
    <w:rsid w:val="00C26B76"/>
    <w:rPr>
      <w:rFonts w:ascii="Arial" w:eastAsia="Times New Roman" w:hAnsi="Arial" w:cs="Times New Roman"/>
      <w:sz w:val="24"/>
      <w:szCs w:val="24"/>
      <w:lang w:eastAsia="ru-RU"/>
    </w:rPr>
  </w:style>
  <w:style w:type="paragraph" w:styleId="20">
    <w:name w:val="List Bullet 2"/>
    <w:basedOn w:val="a9"/>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9"/>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9"/>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9"/>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9"/>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b">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3">
    <w:name w:val="Пояснит"/>
    <w:basedOn w:val="a9"/>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9"/>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9"/>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9"/>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c">
    <w:name w:val="Текст1"/>
    <w:basedOn w:val="a9"/>
    <w:link w:val="1fd"/>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9"/>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9"/>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4">
    <w:name w:val="табл_заголовок"/>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5">
    <w:name w:val="табл_название"/>
    <w:next w:val="afffff3"/>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0">
    <w:name w:val="2 Знак"/>
    <w:basedOn w:val="a9"/>
    <w:rsid w:val="00C26B76"/>
    <w:pPr>
      <w:keepLines/>
      <w:spacing w:after="160" w:line="240" w:lineRule="exact"/>
    </w:pPr>
    <w:rPr>
      <w:rFonts w:ascii="Verdana" w:eastAsia="MS Mincho" w:hAnsi="Verdana" w:cs="Franklin Gothic Book"/>
      <w:sz w:val="20"/>
      <w:szCs w:val="20"/>
      <w:lang w:val="en-US"/>
    </w:rPr>
  </w:style>
  <w:style w:type="paragraph" w:customStyle="1" w:styleId="1fe">
    <w:name w:val="Знак Знак Знак Знак1"/>
    <w:basedOn w:val="a9"/>
    <w:rsid w:val="00C26B76"/>
    <w:pPr>
      <w:keepLines/>
      <w:spacing w:after="160" w:line="240" w:lineRule="exact"/>
    </w:pPr>
    <w:rPr>
      <w:rFonts w:ascii="Verdana" w:eastAsia="MS Mincho" w:hAnsi="Verdana" w:cs="Franklin Gothic Book"/>
      <w:sz w:val="20"/>
      <w:szCs w:val="20"/>
      <w:lang w:val="en-US"/>
    </w:rPr>
  </w:style>
  <w:style w:type="paragraph" w:customStyle="1" w:styleId="affffff6">
    <w:name w:val="Стиль названия"/>
    <w:basedOn w:val="a9"/>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5">
    <w:name w:val="Абзац списка5"/>
    <w:basedOn w:val="a9"/>
    <w:rsid w:val="00C26B76"/>
    <w:pPr>
      <w:ind w:left="720"/>
      <w:contextualSpacing/>
    </w:pPr>
    <w:rPr>
      <w:rFonts w:ascii="Calibri" w:eastAsia="Times New Roman" w:hAnsi="Calibri" w:cs="Times New Roman"/>
    </w:rPr>
  </w:style>
  <w:style w:type="paragraph" w:styleId="affffff7">
    <w:name w:val="Body Text First Indent"/>
    <w:basedOn w:val="afe"/>
    <w:link w:val="affffff8"/>
    <w:rsid w:val="00C26B76"/>
    <w:pPr>
      <w:spacing w:after="120" w:line="360" w:lineRule="auto"/>
      <w:ind w:firstLine="210"/>
      <w:jc w:val="left"/>
    </w:pPr>
    <w:rPr>
      <w:sz w:val="26"/>
      <w:szCs w:val="26"/>
    </w:rPr>
  </w:style>
  <w:style w:type="character" w:customStyle="1" w:styleId="affffff8">
    <w:name w:val="Красная строка Знак"/>
    <w:basedOn w:val="aff"/>
    <w:link w:val="affffff7"/>
    <w:rsid w:val="00C26B76"/>
    <w:rPr>
      <w:rFonts w:ascii="Times New Roman" w:eastAsia="Times New Roman" w:hAnsi="Times New Roman" w:cs="Times New Roman"/>
      <w:sz w:val="26"/>
      <w:szCs w:val="26"/>
      <w:lang w:eastAsia="ru-RU"/>
    </w:rPr>
  </w:style>
  <w:style w:type="paragraph" w:customStyle="1" w:styleId="Style48">
    <w:name w:val="Style48"/>
    <w:basedOn w:val="a9"/>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9">
    <w:name w:val="Обычный_с_отступом"/>
    <w:basedOn w:val="a9"/>
    <w:link w:val="affffffa"/>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a">
    <w:name w:val="Обычный_с_отступом Знак"/>
    <w:link w:val="affffff9"/>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b">
    <w:name w:val="АтекстовкА"/>
    <w:basedOn w:val="a9"/>
    <w:link w:val="affffffc"/>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c">
    <w:name w:val="АтекстовкА Знак"/>
    <w:link w:val="affffffb"/>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6">
    <w:name w:val="Нет списка5"/>
    <w:next w:val="ac"/>
    <w:uiPriority w:val="99"/>
    <w:semiHidden/>
    <w:unhideWhenUsed/>
    <w:rsid w:val="00997C79"/>
  </w:style>
  <w:style w:type="table" w:customStyle="1" w:styleId="100">
    <w:name w:val="Сетка таблицы10"/>
    <w:basedOn w:val="ab"/>
    <w:next w:val="af9"/>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Светлая заливка4"/>
    <w:basedOn w:val="ab"/>
    <w:next w:val="aff4"/>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c"/>
    <w:uiPriority w:val="99"/>
    <w:semiHidden/>
    <w:unhideWhenUsed/>
    <w:rsid w:val="00997C79"/>
  </w:style>
  <w:style w:type="table" w:customStyle="1" w:styleId="150">
    <w:name w:val="Стиль таблицы15"/>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142">
    <w:name w:val="Сетка таблицы14"/>
    <w:basedOn w:val="ab"/>
    <w:next w:val="af9"/>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b"/>
    <w:next w:val="af9"/>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b"/>
    <w:next w:val="af9"/>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тиль таблицы114"/>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64">
    <w:name w:val="Сетка таблицы64"/>
    <w:basedOn w:val="ab"/>
    <w:next w:val="af9"/>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4">
    <w:name w:val="Сетка таблицы304"/>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Сетка таблицы334"/>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5">
    <w:name w:val="Сетка таблицы7115"/>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6">
    <w:name w:val="Сетка таблицы7116"/>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4">
    <w:name w:val="Сетка таблицы7124"/>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4">
    <w:name w:val="Сетка таблицы7134"/>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4">
    <w:name w:val="Сетка таблицы7144"/>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4">
    <w:name w:val="Сетка таблицы7154"/>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4">
    <w:name w:val="Сетка таблицы7164"/>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5">
    <w:name w:val="Сетка таблицы71115"/>
    <w:basedOn w:val="ab"/>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0">
    <w:name w:val="Сетка таблицы71730"/>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2">
    <w:name w:val="Сетка таблицы71711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0">
    <w:name w:val="Сетка таблицы717210"/>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3">
    <w:name w:val="Сетка таблицы7173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5">
    <w:name w:val="Сетка таблицы71745"/>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3">
    <w:name w:val="Сетка таблицы7175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3">
    <w:name w:val="Сетка таблицы7176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
    <w:name w:val="Нет списка23"/>
    <w:next w:val="ac"/>
    <w:uiPriority w:val="99"/>
    <w:semiHidden/>
    <w:unhideWhenUsed/>
    <w:rsid w:val="00997C79"/>
  </w:style>
  <w:style w:type="table" w:customStyle="1" w:styleId="74">
    <w:name w:val="Сетка таблицы74"/>
    <w:basedOn w:val="ab"/>
    <w:next w:val="af9"/>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ветлая заливка13"/>
    <w:basedOn w:val="ab"/>
    <w:next w:val="aff4"/>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c"/>
    <w:semiHidden/>
    <w:unhideWhenUsed/>
    <w:rsid w:val="00997C79"/>
  </w:style>
  <w:style w:type="table" w:customStyle="1" w:styleId="1230">
    <w:name w:val="Стиль таблицы123"/>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1132">
    <w:name w:val="Сетка таблицы113"/>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Сетка таблицы343"/>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3"/>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тиль таблицы1113"/>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613">
    <w:name w:val="Сетка таблицы613"/>
    <w:basedOn w:val="ab"/>
    <w:next w:val="af9"/>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3"/>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3">
    <w:name w:val="Сетка таблицы3013"/>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Сетка таблицы3113"/>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
    <w:name w:val="Сетка таблицы3313"/>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Сетка таблицы3213"/>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3">
    <w:name w:val="Сетка таблицы718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3">
    <w:name w:val="Сетка таблицы7112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3">
    <w:name w:val="Сетка таблицы7121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3">
    <w:name w:val="Сетка таблицы7131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3">
    <w:name w:val="Сетка таблицы7141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3">
    <w:name w:val="Сетка таблицы7151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3">
    <w:name w:val="Сетка таблицы7161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3">
    <w:name w:val="Сетка таблицы711113"/>
    <w:basedOn w:val="ab"/>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
    <w:name w:val="Сетка таблицы2223"/>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2">
    <w:name w:val="Сетка таблицы711122"/>
    <w:basedOn w:val="ab"/>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2">
    <w:name w:val="Сетка таблицы71741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2">
    <w:name w:val="Сетка таблицы7177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2">
    <w:name w:val="Сетка таблицы7178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2">
    <w:name w:val="Сетка таблицы7179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2">
    <w:name w:val="Сетка таблицы71710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3">
    <w:name w:val="Сетка таблицы71711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2">
    <w:name w:val="Сетка таблицы71712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2">
    <w:name w:val="Сетка таблицы71713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2">
    <w:name w:val="Сетка таблицы71714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2">
    <w:name w:val="Сетка таблицы71715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2">
    <w:name w:val="Сетка таблицы71716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2">
    <w:name w:val="Сетка таблицы71742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
    <w:name w:val="Нет списка32"/>
    <w:next w:val="ac"/>
    <w:uiPriority w:val="99"/>
    <w:semiHidden/>
    <w:unhideWhenUsed/>
    <w:rsid w:val="00997C79"/>
  </w:style>
  <w:style w:type="table" w:customStyle="1" w:styleId="810">
    <w:name w:val="Сетка таблицы8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ветлая заливка21"/>
    <w:basedOn w:val="ab"/>
    <w:next w:val="aff4"/>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c"/>
    <w:semiHidden/>
    <w:unhideWhenUsed/>
    <w:rsid w:val="00997C79"/>
  </w:style>
  <w:style w:type="table" w:customStyle="1" w:styleId="1310">
    <w:name w:val="Стиль таблицы131"/>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1212">
    <w:name w:val="Сетка таблицы1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тиль таблицы1121"/>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621">
    <w:name w:val="Сетка таблицы621"/>
    <w:basedOn w:val="ab"/>
    <w:next w:val="af9"/>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1">
    <w:name w:val="Сетка таблицы30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
    <w:name w:val="Сетка таблицы33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Сетка таблицы32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91">
    <w:name w:val="Сетка таблицы719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1">
    <w:name w:val="Сетка таблицы7113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1">
    <w:name w:val="Сетка таблицы712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21">
    <w:name w:val="Сетка таблицы713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21">
    <w:name w:val="Сетка таблицы714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21">
    <w:name w:val="Сетка таблицы715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21">
    <w:name w:val="Сетка таблицы716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1">
    <w:name w:val="Сетка таблицы711131"/>
    <w:basedOn w:val="ab"/>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72">
    <w:name w:val="Сетка таблицы71717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2">
    <w:name w:val="Сетка таблицы71718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2">
    <w:name w:val="Сетка таблицы71721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11">
    <w:name w:val="Сетка таблицы71731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31">
    <w:name w:val="Сетка таблицы71743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11">
    <w:name w:val="Сетка таблицы71751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11">
    <w:name w:val="Сетка таблицы71761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Нет списка212"/>
    <w:next w:val="ac"/>
    <w:uiPriority w:val="99"/>
    <w:semiHidden/>
    <w:unhideWhenUsed/>
    <w:rsid w:val="00997C79"/>
  </w:style>
  <w:style w:type="table" w:customStyle="1" w:styleId="721">
    <w:name w:val="Сетка таблицы721"/>
    <w:basedOn w:val="ab"/>
    <w:next w:val="af9"/>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ветлая заливка111"/>
    <w:basedOn w:val="ab"/>
    <w:next w:val="aff4"/>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c"/>
    <w:semiHidden/>
    <w:unhideWhenUsed/>
    <w:rsid w:val="00997C79"/>
  </w:style>
  <w:style w:type="table" w:customStyle="1" w:styleId="12110">
    <w:name w:val="Стиль таблицы1211"/>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11112">
    <w:name w:val="Сетка таблицы111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тиль таблицы11111"/>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6111">
    <w:name w:val="Сетка таблицы6111"/>
    <w:basedOn w:val="ab"/>
    <w:next w:val="af9"/>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1">
    <w:name w:val="Сетка таблицы3011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
    <w:name w:val="Сетка таблицы3311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Сетка таблицы3211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11">
    <w:name w:val="Сетка таблицы7181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1">
    <w:name w:val="Сетка таблицы71121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1">
    <w:name w:val="Сетка таблицы71211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11">
    <w:name w:val="Сетка таблицы71311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11">
    <w:name w:val="Сетка таблицы71411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11">
    <w:name w:val="Сетка таблицы71511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11">
    <w:name w:val="Сетка таблицы71611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1">
    <w:name w:val="Сетка таблицы7111111"/>
    <w:basedOn w:val="ab"/>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
    <w:name w:val="Сетка таблицы2221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
    <w:name w:val="Нет списка41"/>
    <w:next w:val="ac"/>
    <w:uiPriority w:val="99"/>
    <w:semiHidden/>
    <w:unhideWhenUsed/>
    <w:rsid w:val="00997C79"/>
  </w:style>
  <w:style w:type="table" w:customStyle="1" w:styleId="910">
    <w:name w:val="Сетка таблицы9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ветлая заливка31"/>
    <w:basedOn w:val="ab"/>
    <w:next w:val="aff4"/>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c"/>
    <w:semiHidden/>
    <w:unhideWhenUsed/>
    <w:rsid w:val="00997C79"/>
  </w:style>
  <w:style w:type="table" w:customStyle="1" w:styleId="1410">
    <w:name w:val="Стиль таблицы141"/>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1312">
    <w:name w:val="Сетка таблицы13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тиль таблицы1131"/>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631">
    <w:name w:val="Сетка таблицы631"/>
    <w:basedOn w:val="ab"/>
    <w:next w:val="af9"/>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
    <w:name w:val="Сетка таблицы224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1">
    <w:name w:val="Сетка таблицы303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
    <w:name w:val="Сетка таблицы333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
    <w:name w:val="Сетка таблицы323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1">
    <w:name w:val="Сетка таблицы7110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1">
    <w:name w:val="Сетка таблицы7114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1">
    <w:name w:val="Сетка таблицы7123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31">
    <w:name w:val="Сетка таблицы7133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31">
    <w:name w:val="Сетка таблицы7143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31">
    <w:name w:val="Сетка таблицы7153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31">
    <w:name w:val="Сетка таблицы7163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41">
    <w:name w:val="Сетка таблицы711141"/>
    <w:basedOn w:val="ab"/>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2">
    <w:name w:val="Сетка таблицы71719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01">
    <w:name w:val="Сетка таблицы717110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2">
    <w:name w:val="Сетка таблицы71722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21">
    <w:name w:val="Сетка таблицы7173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41">
    <w:name w:val="Сетка таблицы71744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21">
    <w:name w:val="Сетка таблицы7175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21">
    <w:name w:val="Сетка таблицы7176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4">
    <w:name w:val="Нет списка221"/>
    <w:next w:val="ac"/>
    <w:uiPriority w:val="99"/>
    <w:semiHidden/>
    <w:unhideWhenUsed/>
    <w:rsid w:val="00997C79"/>
  </w:style>
  <w:style w:type="table" w:customStyle="1" w:styleId="731">
    <w:name w:val="Сетка таблицы731"/>
    <w:basedOn w:val="ab"/>
    <w:next w:val="af9"/>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ветлая заливка121"/>
    <w:basedOn w:val="ab"/>
    <w:next w:val="aff4"/>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c"/>
    <w:semiHidden/>
    <w:unhideWhenUsed/>
    <w:rsid w:val="00997C79"/>
  </w:style>
  <w:style w:type="table" w:customStyle="1" w:styleId="12210">
    <w:name w:val="Стиль таблицы1221"/>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11212">
    <w:name w:val="Сетка таблицы112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
    <w:name w:val="Сетка таблицы342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
    <w:name w:val="Сетка таблицы512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тиль таблицы11121"/>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6121">
    <w:name w:val="Сетка таблицы6121"/>
    <w:basedOn w:val="ab"/>
    <w:next w:val="af9"/>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
    <w:name w:val="Сетка таблицы221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1">
    <w:name w:val="Сетка таблицы301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етка таблицы311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1">
    <w:name w:val="Сетка таблицы331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1">
    <w:name w:val="Сетка таблицы321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21">
    <w:name w:val="Сетка таблицы718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21">
    <w:name w:val="Сетка таблицы7112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21">
    <w:name w:val="Сетка таблицы7121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21">
    <w:name w:val="Сетка таблицы7131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21">
    <w:name w:val="Сетка таблицы7141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21">
    <w:name w:val="Сетка таблицы7151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21">
    <w:name w:val="Сетка таблицы7161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21">
    <w:name w:val="Сетка таблицы7111121"/>
    <w:basedOn w:val="ab"/>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1">
    <w:name w:val="Сетка таблицы222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b"/>
    <w:next w:val="af9"/>
    <w:rsid w:val="00CF01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b"/>
    <w:next w:val="af9"/>
    <w:rsid w:val="00763FE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b"/>
    <w:next w:val="af9"/>
    <w:rsid w:val="003630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b"/>
    <w:next w:val="af9"/>
    <w:rsid w:val="00CE28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9"/>
    <w:basedOn w:val="ab"/>
    <w:next w:val="af9"/>
    <w:rsid w:val="00974C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b"/>
    <w:next w:val="af9"/>
    <w:rsid w:val="00974C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4"/>
    <w:basedOn w:val="ab"/>
    <w:next w:val="af9"/>
    <w:rsid w:val="00FA49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Сетка таблицы2115"/>
    <w:basedOn w:val="ab"/>
    <w:next w:val="af9"/>
    <w:rsid w:val="009C36F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Сетка таблицы2116"/>
    <w:basedOn w:val="ab"/>
    <w:next w:val="af9"/>
    <w:rsid w:val="00D860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
    <w:name w:val="Сетка таблицы2117"/>
    <w:basedOn w:val="ab"/>
    <w:next w:val="af9"/>
    <w:rsid w:val="004531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
    <w:name w:val="Сетка таблицы2118"/>
    <w:basedOn w:val="ab"/>
    <w:next w:val="af9"/>
    <w:rsid w:val="00FD0B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9">
    <w:name w:val="Сетка таблицы2119"/>
    <w:basedOn w:val="ab"/>
    <w:next w:val="af9"/>
    <w:rsid w:val="00E603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0">
    <w:name w:val="Сетка таблицы2120"/>
    <w:basedOn w:val="ab"/>
    <w:next w:val="af9"/>
    <w:rsid w:val="00A263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b"/>
    <w:next w:val="af9"/>
    <w:rsid w:val="00A263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Сетка таблицы2123"/>
    <w:basedOn w:val="ab"/>
    <w:next w:val="af9"/>
    <w:rsid w:val="00E337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2">
    <w:name w:val="Основной текст с отступом 24"/>
    <w:basedOn w:val="a9"/>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9"/>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9"/>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1">
    <w:name w:val="Знак Знак Знак Знак2"/>
    <w:basedOn w:val="a9"/>
    <w:rsid w:val="00856231"/>
    <w:pPr>
      <w:spacing w:after="160" w:line="240" w:lineRule="exact"/>
    </w:pPr>
    <w:rPr>
      <w:rFonts w:ascii="Verdana" w:eastAsia="Times New Roman" w:hAnsi="Verdana" w:cs="Times New Roman"/>
      <w:sz w:val="20"/>
      <w:szCs w:val="20"/>
      <w:lang w:val="en-US"/>
    </w:rPr>
  </w:style>
  <w:style w:type="paragraph" w:customStyle="1" w:styleId="117">
    <w:name w:val="Знак Знак Знак Знак11"/>
    <w:basedOn w:val="a9"/>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9"/>
    <w:rsid w:val="00856231"/>
    <w:pPr>
      <w:ind w:left="720"/>
      <w:contextualSpacing/>
    </w:pPr>
    <w:rPr>
      <w:rFonts w:ascii="Calibri" w:eastAsia="Times New Roman" w:hAnsi="Calibri" w:cs="Times New Roman"/>
    </w:rPr>
  </w:style>
  <w:style w:type="table" w:customStyle="1" w:styleId="2124">
    <w:name w:val="Сетка таблицы2124"/>
    <w:basedOn w:val="ab"/>
    <w:next w:val="af9"/>
    <w:rsid w:val="003E75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
    <w:name w:val="Заголовок №1_"/>
    <w:link w:val="1ff0"/>
    <w:rsid w:val="00D004B8"/>
    <w:rPr>
      <w:sz w:val="40"/>
      <w:szCs w:val="40"/>
      <w:shd w:val="clear" w:color="auto" w:fill="FFFFFF"/>
    </w:rPr>
  </w:style>
  <w:style w:type="character" w:customStyle="1" w:styleId="2f2">
    <w:name w:val="Основной текст (2)_"/>
    <w:link w:val="2f3"/>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0">
    <w:name w:val="Заголовок №1"/>
    <w:basedOn w:val="a9"/>
    <w:link w:val="1ff"/>
    <w:rsid w:val="00D004B8"/>
    <w:pPr>
      <w:widowControl w:val="0"/>
      <w:shd w:val="clear" w:color="auto" w:fill="FFFFFF"/>
      <w:spacing w:after="0" w:line="454" w:lineRule="exact"/>
      <w:jc w:val="center"/>
      <w:outlineLvl w:val="0"/>
    </w:pPr>
    <w:rPr>
      <w:sz w:val="40"/>
      <w:szCs w:val="40"/>
    </w:rPr>
  </w:style>
  <w:style w:type="paragraph" w:customStyle="1" w:styleId="2f3">
    <w:name w:val="Основной текст (2)"/>
    <w:basedOn w:val="a9"/>
    <w:link w:val="2f2"/>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9"/>
    <w:link w:val="4e"/>
    <w:rsid w:val="00D004B8"/>
    <w:pPr>
      <w:widowControl w:val="0"/>
      <w:shd w:val="clear" w:color="auto" w:fill="FFFFFF"/>
      <w:spacing w:before="260" w:after="260" w:line="310" w:lineRule="exact"/>
    </w:pPr>
    <w:rPr>
      <w:b/>
      <w:bCs/>
      <w:sz w:val="28"/>
      <w:szCs w:val="28"/>
    </w:rPr>
  </w:style>
  <w:style w:type="paragraph" w:customStyle="1" w:styleId="57">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9"/>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9"/>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d">
    <w:name w:val="Normal Indent"/>
    <w:aliases w:val="Обычный отступ Знак Знак,Обычный отступ Знак,Обычный отступ Знак Знак Знак Знак,Обычный отступ Знак Знак Знак Знак Знак Знак"/>
    <w:basedOn w:val="a9"/>
    <w:link w:val="1ff1"/>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e">
    <w:name w:val="Штамп"/>
    <w:basedOn w:val="a9"/>
    <w:link w:val="afffffff"/>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1">
    <w:name w:val="Body Text 3"/>
    <w:basedOn w:val="a9"/>
    <w:link w:val="3f2"/>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2">
    <w:name w:val="Основной текст 3 Знак"/>
    <w:basedOn w:val="aa"/>
    <w:link w:val="3f1"/>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9"/>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4">
    <w:name w:val="Верхний колонтитул2"/>
    <w:basedOn w:val="a9"/>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0">
    <w:name w:val="Обычный +отступ"/>
    <w:basedOn w:val="a9"/>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1">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d"/>
    <w:rsid w:val="00EC3D1F"/>
    <w:rPr>
      <w:rFonts w:ascii="Times New Roman" w:eastAsia="Times New Roman" w:hAnsi="Times New Roman" w:cs="Times New Roman"/>
      <w:sz w:val="28"/>
      <w:szCs w:val="24"/>
      <w:lang w:eastAsia="ru-RU"/>
    </w:rPr>
  </w:style>
  <w:style w:type="character" w:customStyle="1" w:styleId="fts-hit">
    <w:name w:val="fts-hit"/>
    <w:basedOn w:val="aa"/>
    <w:rsid w:val="00EC3D1F"/>
  </w:style>
  <w:style w:type="paragraph" w:customStyle="1" w:styleId="261">
    <w:name w:val="Основной текст 26"/>
    <w:basedOn w:val="a9"/>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8">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d"/>
    <w:next w:val="afe"/>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1">
    <w:name w:val="Заголовок 2_текст"/>
    <w:basedOn w:val="23"/>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9"/>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9"/>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1">
    <w:name w:val="Текст подраздела"/>
    <w:basedOn w:val="a9"/>
    <w:link w:val="afffffff2"/>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2">
    <w:name w:val="Текст подраздела Знак"/>
    <w:link w:val="afffffff1"/>
    <w:uiPriority w:val="99"/>
    <w:rsid w:val="00EC3D1F"/>
    <w:rPr>
      <w:rFonts w:ascii="Times New Roman" w:eastAsia="Times New Roman" w:hAnsi="Times New Roman" w:cs="Times New Roman"/>
      <w:sz w:val="28"/>
      <w:szCs w:val="28"/>
      <w:lang w:val="x-none" w:eastAsia="x-none"/>
    </w:rPr>
  </w:style>
  <w:style w:type="paragraph" w:styleId="afffffff3">
    <w:name w:val="List Number"/>
    <w:basedOn w:val="a9"/>
    <w:rsid w:val="00EC3D1F"/>
    <w:pPr>
      <w:spacing w:after="0" w:line="240" w:lineRule="auto"/>
    </w:pPr>
    <w:rPr>
      <w:rFonts w:ascii="Times New Roman" w:eastAsia="Times New Roman" w:hAnsi="Times New Roman" w:cs="Times New Roman"/>
      <w:sz w:val="20"/>
      <w:szCs w:val="20"/>
      <w:lang w:eastAsia="ru-RU"/>
    </w:rPr>
  </w:style>
  <w:style w:type="paragraph" w:styleId="3f3">
    <w:name w:val="List Number 3"/>
    <w:basedOn w:val="a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4">
    <w:name w:val="Чертежный"/>
    <w:link w:val="afffffff5"/>
    <w:rsid w:val="00EC3D1F"/>
    <w:pPr>
      <w:spacing w:after="0" w:line="240" w:lineRule="auto"/>
      <w:jc w:val="both"/>
    </w:pPr>
    <w:rPr>
      <w:rFonts w:ascii="ISOCPEUR" w:eastAsia="Times New Roman" w:hAnsi="ISOCPEUR" w:cs="Times New Roman"/>
      <w:i/>
      <w:sz w:val="28"/>
      <w:szCs w:val="20"/>
      <w:lang w:val="uk-UA" w:eastAsia="ru-RU"/>
    </w:rPr>
  </w:style>
  <w:style w:type="paragraph" w:styleId="1ff2">
    <w:name w:val="index 1"/>
    <w:basedOn w:val="a9"/>
    <w:next w:val="a9"/>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4">
    <w:name w:val="Основной шрифт абзаца3"/>
    <w:rsid w:val="00EC3D1F"/>
  </w:style>
  <w:style w:type="character" w:customStyle="1" w:styleId="afffffff6">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5">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9"/>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9"/>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7">
    <w:name w:val="Subtitle"/>
    <w:basedOn w:val="aff8"/>
    <w:next w:val="afe"/>
    <w:link w:val="afffffff8"/>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8">
    <w:name w:val="Подзаголовок Знак"/>
    <w:basedOn w:val="aa"/>
    <w:link w:val="afffffff7"/>
    <w:rsid w:val="00EC3D1F"/>
    <w:rPr>
      <w:rFonts w:ascii="Arial" w:eastAsia="MS Mincho" w:hAnsi="Arial" w:cs="Times New Roman"/>
      <w:i/>
      <w:iCs/>
      <w:kern w:val="1"/>
      <w:sz w:val="28"/>
      <w:szCs w:val="28"/>
      <w:lang w:eastAsia="ar-SA"/>
    </w:rPr>
  </w:style>
  <w:style w:type="paragraph" w:customStyle="1" w:styleId="3f5">
    <w:name w:val="Название3"/>
    <w:basedOn w:val="a9"/>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6">
    <w:name w:val="Указатель3"/>
    <w:basedOn w:val="a9"/>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6">
    <w:name w:val="Название2"/>
    <w:basedOn w:val="a9"/>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7">
    <w:name w:val="Указатель2"/>
    <w:basedOn w:val="a9"/>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9"/>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9">
    <w:name w:val="стиль текст"/>
    <w:basedOn w:val="a9"/>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a">
    <w:name w:val="текст нумерованный"/>
    <w:basedOn w:val="afffffff9"/>
    <w:next w:val="afffffff9"/>
    <w:rsid w:val="00EC3D1F"/>
    <w:pPr>
      <w:tabs>
        <w:tab w:val="num" w:pos="357"/>
      </w:tabs>
      <w:ind w:left="-14014"/>
    </w:pPr>
  </w:style>
  <w:style w:type="character" w:customStyle="1" w:styleId="afffffff">
    <w:name w:val="Штамп Знак"/>
    <w:link w:val="affffffe"/>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9"/>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9"/>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3">
    <w:name w:val="Стиль Заголовок 1 + Междустр.интервал:  одинарный"/>
    <w:basedOn w:val="13"/>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3"/>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4">
    <w:name w:val="Стиль Стиль Заголовок 1 + Междустр.интервал:  одинарный + Справа:  ..."/>
    <w:basedOn w:val="1ff3"/>
    <w:rsid w:val="00EC3D1F"/>
    <w:pPr>
      <w:spacing w:before="360" w:after="360"/>
      <w:ind w:right="198"/>
    </w:pPr>
  </w:style>
  <w:style w:type="paragraph" w:customStyle="1" w:styleId="afffffffb">
    <w:name w:val="НОРМАЛЬ_ОПЗ"/>
    <w:basedOn w:val="a9"/>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c">
    <w:name w:val="Для таблиц"/>
    <w:basedOn w:val="a9"/>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d">
    <w:name w:val="Цветовое выделение"/>
    <w:rsid w:val="00EC3D1F"/>
    <w:rPr>
      <w:b/>
      <w:bCs/>
      <w:color w:val="000080"/>
      <w:sz w:val="20"/>
      <w:szCs w:val="20"/>
    </w:rPr>
  </w:style>
  <w:style w:type="paragraph" w:customStyle="1" w:styleId="afffffffe">
    <w:name w:val="Таблицы (моноширинный)"/>
    <w:basedOn w:val="a9"/>
    <w:next w:val="a9"/>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8">
    <w:name w:val="заголовок 2"/>
    <w:basedOn w:val="a9"/>
    <w:next w:val="a9"/>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5">
    <w:name w:val="заголовок 1"/>
    <w:basedOn w:val="a9"/>
    <w:next w:val="a9"/>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
    <w:name w:val="знак сноски"/>
    <w:rsid w:val="00EC3D1F"/>
    <w:rPr>
      <w:vertAlign w:val="superscript"/>
    </w:rPr>
  </w:style>
  <w:style w:type="character" w:customStyle="1" w:styleId="nowrap">
    <w:name w:val="nowrap"/>
    <w:rsid w:val="00EC3D1F"/>
  </w:style>
  <w:style w:type="paragraph" w:customStyle="1" w:styleId="1ff6">
    <w:name w:val="Знак Знак1 Знак Знак Знак Знак Знак Знак Знак Знак Знак Знак"/>
    <w:basedOn w:val="a9"/>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0">
    <w:name w:val="Назв Ссылка"/>
    <w:basedOn w:val="a9"/>
    <w:next w:val="a9"/>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9"/>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9"/>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1">
    <w:name w:val="Назв после табл"/>
    <w:basedOn w:val="a9"/>
    <w:next w:val="a9"/>
    <w:link w:val="affffffff2"/>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9">
    <w:name w:val="Стиль2 Знак"/>
    <w:rsid w:val="00EC3D1F"/>
    <w:rPr>
      <w:rFonts w:ascii="Arial" w:hAnsi="Arial"/>
      <w:b/>
      <w:bCs/>
      <w:sz w:val="24"/>
    </w:rPr>
  </w:style>
  <w:style w:type="paragraph" w:customStyle="1" w:styleId="316">
    <w:name w:val="Список 31"/>
    <w:basedOn w:val="a9"/>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9"/>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3">
    <w:name w:val="Стиль таблицы"/>
    <w:basedOn w:val="afe"/>
    <w:rsid w:val="00EC3D1F"/>
    <w:pPr>
      <w:jc w:val="center"/>
    </w:pPr>
    <w:rPr>
      <w:kern w:val="1"/>
      <w:sz w:val="24"/>
      <w:lang w:eastAsia="zh-CN"/>
    </w:rPr>
  </w:style>
  <w:style w:type="paragraph" w:customStyle="1" w:styleId="2fa">
    <w:name w:val="Текст2"/>
    <w:basedOn w:val="a9"/>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7">
    <w:name w:val="Обычный отступ1"/>
    <w:basedOn w:val="a9"/>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4">
    <w:name w:val="toa heading"/>
    <w:basedOn w:val="13"/>
    <w:next w:val="a9"/>
    <w:rsid w:val="00EC3D1F"/>
    <w:pPr>
      <w:keepLines/>
      <w:suppressAutoHyphens/>
      <w:spacing w:before="480" w:line="276" w:lineRule="auto"/>
      <w:jc w:val="left"/>
    </w:pPr>
    <w:rPr>
      <w:rFonts w:ascii="Cambria" w:hAnsi="Cambria"/>
      <w:bCs/>
      <w:color w:val="365F91"/>
      <w:kern w:val="1"/>
      <w:szCs w:val="28"/>
      <w:lang w:eastAsia="zh-CN"/>
    </w:rPr>
  </w:style>
  <w:style w:type="paragraph" w:styleId="59">
    <w:name w:val="toc 5"/>
    <w:basedOn w:val="a9"/>
    <w:next w:val="a9"/>
    <w:rsid w:val="00EC3D1F"/>
    <w:pPr>
      <w:suppressAutoHyphens/>
      <w:spacing w:after="100"/>
      <w:ind w:left="880"/>
    </w:pPr>
    <w:rPr>
      <w:rFonts w:ascii="Calibri" w:eastAsia="Times New Roman" w:hAnsi="Calibri" w:cs="Times New Roman"/>
      <w:lang w:eastAsia="zh-CN"/>
    </w:rPr>
  </w:style>
  <w:style w:type="paragraph" w:styleId="6a">
    <w:name w:val="toc 6"/>
    <w:basedOn w:val="a9"/>
    <w:next w:val="a9"/>
    <w:rsid w:val="00EC3D1F"/>
    <w:pPr>
      <w:suppressAutoHyphens/>
      <w:spacing w:after="100"/>
      <w:ind w:left="1100"/>
    </w:pPr>
    <w:rPr>
      <w:rFonts w:ascii="Calibri" w:eastAsia="Times New Roman" w:hAnsi="Calibri" w:cs="Times New Roman"/>
      <w:lang w:eastAsia="zh-CN"/>
    </w:rPr>
  </w:style>
  <w:style w:type="paragraph" w:styleId="75">
    <w:name w:val="toc 7"/>
    <w:basedOn w:val="a9"/>
    <w:next w:val="a9"/>
    <w:rsid w:val="00EC3D1F"/>
    <w:pPr>
      <w:suppressAutoHyphens/>
      <w:spacing w:after="100"/>
      <w:ind w:left="1320"/>
    </w:pPr>
    <w:rPr>
      <w:rFonts w:ascii="Calibri" w:eastAsia="Times New Roman" w:hAnsi="Calibri" w:cs="Times New Roman"/>
      <w:lang w:eastAsia="zh-CN"/>
    </w:rPr>
  </w:style>
  <w:style w:type="paragraph" w:styleId="82">
    <w:name w:val="toc 8"/>
    <w:basedOn w:val="a9"/>
    <w:next w:val="a9"/>
    <w:rsid w:val="00EC3D1F"/>
    <w:pPr>
      <w:suppressAutoHyphens/>
      <w:spacing w:after="100"/>
      <w:ind w:left="1540"/>
    </w:pPr>
    <w:rPr>
      <w:rFonts w:ascii="Calibri" w:eastAsia="Times New Roman" w:hAnsi="Calibri" w:cs="Times New Roman"/>
      <w:lang w:eastAsia="zh-CN"/>
    </w:rPr>
  </w:style>
  <w:style w:type="paragraph" w:styleId="92">
    <w:name w:val="toc 9"/>
    <w:basedOn w:val="a9"/>
    <w:next w:val="a9"/>
    <w:rsid w:val="00EC3D1F"/>
    <w:pPr>
      <w:suppressAutoHyphens/>
      <w:spacing w:after="100"/>
      <w:ind w:left="1760"/>
    </w:pPr>
    <w:rPr>
      <w:rFonts w:ascii="Calibri" w:eastAsia="Times New Roman" w:hAnsi="Calibri" w:cs="Times New Roman"/>
      <w:lang w:eastAsia="zh-CN"/>
    </w:rPr>
  </w:style>
  <w:style w:type="paragraph" w:customStyle="1" w:styleId="affffffff5">
    <w:name w:val="ИГ_ЗАГОЛОВОК"/>
    <w:basedOn w:val="1ff5"/>
    <w:link w:val="affffffff6"/>
    <w:autoRedefine/>
    <w:qFormat/>
    <w:rsid w:val="00EC3D1F"/>
    <w:pPr>
      <w:keepNext w:val="0"/>
      <w:jc w:val="left"/>
    </w:pPr>
    <w:rPr>
      <w:sz w:val="28"/>
      <w:szCs w:val="28"/>
      <w:lang w:val="x-none" w:eastAsia="zh-CN"/>
    </w:rPr>
  </w:style>
  <w:style w:type="paragraph" w:customStyle="1" w:styleId="2fb">
    <w:name w:val="ИГ_2заголовок"/>
    <w:basedOn w:val="2f8"/>
    <w:link w:val="2fc"/>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6">
    <w:name w:val="ИГ_ЗАГОЛОВОК Знак"/>
    <w:link w:val="affffffff5"/>
    <w:rsid w:val="00EC3D1F"/>
    <w:rPr>
      <w:rFonts w:ascii="Times New Roman" w:eastAsia="Times New Roman" w:hAnsi="Times New Roman" w:cs="Times New Roman"/>
      <w:b/>
      <w:bCs/>
      <w:kern w:val="28"/>
      <w:sz w:val="28"/>
      <w:szCs w:val="28"/>
      <w:lang w:val="x-none" w:eastAsia="zh-CN"/>
    </w:rPr>
  </w:style>
  <w:style w:type="character" w:customStyle="1" w:styleId="2fc">
    <w:name w:val="ИГ_2заголовок Знак"/>
    <w:link w:val="2fb"/>
    <w:rsid w:val="00EC3D1F"/>
    <w:rPr>
      <w:rFonts w:ascii="Times New Roman" w:eastAsia="Times New Roman" w:hAnsi="Times New Roman" w:cs="Times New Roman"/>
      <w:b/>
      <w:iCs/>
      <w:kern w:val="28"/>
      <w:sz w:val="28"/>
      <w:szCs w:val="28"/>
      <w:lang w:val="x-none" w:eastAsia="zh-CN"/>
    </w:rPr>
  </w:style>
  <w:style w:type="character" w:customStyle="1" w:styleId="1ff8">
    <w:name w:val="Знак Знак1"/>
    <w:rsid w:val="00EC3D1F"/>
    <w:rPr>
      <w:rFonts w:ascii="Tahoma" w:hAnsi="Tahoma" w:cs="Tahoma"/>
      <w:sz w:val="16"/>
      <w:szCs w:val="16"/>
    </w:rPr>
  </w:style>
  <w:style w:type="paragraph" w:customStyle="1" w:styleId="1ff9">
    <w:name w:val="Основной текст с отступом1"/>
    <w:basedOn w:val="a9"/>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a">
    <w:name w:val="Знак Знак1 Знак Знак Знак Знак Знак Знак Знак"/>
    <w:basedOn w:val="a9"/>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9"/>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a"/>
    <w:link w:val="HTML1"/>
    <w:rsid w:val="00EC3D1F"/>
    <w:rPr>
      <w:rFonts w:ascii="Times New Roman" w:eastAsia="Times New Roman" w:hAnsi="Times New Roman" w:cs="Times New Roman"/>
      <w:i/>
      <w:iCs/>
      <w:sz w:val="24"/>
      <w:szCs w:val="24"/>
      <w:lang w:eastAsia="ar-SA"/>
    </w:rPr>
  </w:style>
  <w:style w:type="paragraph" w:styleId="affffffff7">
    <w:name w:val="envelope address"/>
    <w:basedOn w:val="a9"/>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8">
    <w:name w:val="Intense Quote"/>
    <w:basedOn w:val="a9"/>
    <w:next w:val="a9"/>
    <w:link w:val="affffffff9"/>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9">
    <w:name w:val="Выделенная цитата Знак"/>
    <w:basedOn w:val="aa"/>
    <w:link w:val="affffffff8"/>
    <w:uiPriority w:val="30"/>
    <w:rsid w:val="00EC3D1F"/>
    <w:rPr>
      <w:rFonts w:ascii="Times New Roman" w:eastAsia="Times New Roman" w:hAnsi="Times New Roman" w:cs="Times New Roman"/>
      <w:b/>
      <w:bCs/>
      <w:i/>
      <w:iCs/>
      <w:color w:val="4F81BD"/>
      <w:sz w:val="24"/>
      <w:szCs w:val="24"/>
      <w:lang w:eastAsia="ar-SA"/>
    </w:rPr>
  </w:style>
  <w:style w:type="paragraph" w:styleId="affffffffa">
    <w:name w:val="Date"/>
    <w:basedOn w:val="a9"/>
    <w:next w:val="a9"/>
    <w:link w:val="affffffffb"/>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b">
    <w:name w:val="Дата Знак"/>
    <w:basedOn w:val="aa"/>
    <w:link w:val="affffffffa"/>
    <w:rsid w:val="00EC3D1F"/>
    <w:rPr>
      <w:rFonts w:ascii="Times New Roman" w:eastAsia="Times New Roman" w:hAnsi="Times New Roman" w:cs="Times New Roman"/>
      <w:sz w:val="24"/>
      <w:szCs w:val="24"/>
      <w:lang w:eastAsia="ar-SA"/>
    </w:rPr>
  </w:style>
  <w:style w:type="paragraph" w:styleId="affffffffc">
    <w:name w:val="Note Heading"/>
    <w:basedOn w:val="a9"/>
    <w:next w:val="a9"/>
    <w:link w:val="affffffffd"/>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d">
    <w:name w:val="Заголовок записки Знак"/>
    <w:basedOn w:val="aa"/>
    <w:link w:val="affffffffc"/>
    <w:rsid w:val="00EC3D1F"/>
    <w:rPr>
      <w:rFonts w:ascii="Times New Roman" w:eastAsia="Times New Roman" w:hAnsi="Times New Roman" w:cs="Times New Roman"/>
      <w:sz w:val="24"/>
      <w:szCs w:val="24"/>
      <w:lang w:eastAsia="ar-SA"/>
    </w:rPr>
  </w:style>
  <w:style w:type="paragraph" w:styleId="2fd">
    <w:name w:val="Body Text First Indent 2"/>
    <w:basedOn w:val="af7"/>
    <w:link w:val="2fe"/>
    <w:rsid w:val="00EC3D1F"/>
    <w:pPr>
      <w:widowControl/>
      <w:ind w:firstLine="210"/>
      <w:jc w:val="left"/>
    </w:pPr>
    <w:rPr>
      <w:rFonts w:ascii="Times New Roman" w:hAnsi="Times New Roman" w:cs="Times New Roman"/>
      <w:sz w:val="24"/>
      <w:szCs w:val="24"/>
    </w:rPr>
  </w:style>
  <w:style w:type="character" w:customStyle="1" w:styleId="2fe">
    <w:name w:val="Красная строка 2 Знак"/>
    <w:basedOn w:val="af8"/>
    <w:link w:val="2fd"/>
    <w:rsid w:val="00EC3D1F"/>
    <w:rPr>
      <w:rFonts w:ascii="Times New Roman" w:eastAsia="Times New Roman" w:hAnsi="Times New Roman" w:cs="Times New Roman"/>
      <w:sz w:val="24"/>
      <w:szCs w:val="24"/>
      <w:lang w:eastAsia="ar-SA"/>
    </w:rPr>
  </w:style>
  <w:style w:type="paragraph" w:styleId="3">
    <w:name w:val="List Bullet 3"/>
    <w:basedOn w:val="a9"/>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9"/>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9"/>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
    <w:name w:val="envelope return"/>
    <w:basedOn w:val="a9"/>
    <w:rsid w:val="00EC3D1F"/>
    <w:pPr>
      <w:suppressAutoHyphens/>
      <w:spacing w:after="0" w:line="240" w:lineRule="auto"/>
    </w:pPr>
    <w:rPr>
      <w:rFonts w:ascii="Cambria" w:eastAsia="Times New Roman" w:hAnsi="Cambria" w:cs="Times New Roman"/>
      <w:sz w:val="20"/>
      <w:szCs w:val="20"/>
      <w:lang w:eastAsia="ar-SA"/>
    </w:rPr>
  </w:style>
  <w:style w:type="paragraph" w:styleId="affffffffe">
    <w:name w:val="table of figures"/>
    <w:basedOn w:val="a9"/>
    <w:next w:val="a9"/>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
    <w:name w:val="Signature"/>
    <w:basedOn w:val="a9"/>
    <w:link w:val="afffffffff0"/>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0">
    <w:name w:val="Подпись Знак"/>
    <w:basedOn w:val="aa"/>
    <w:link w:val="afffffffff"/>
    <w:rsid w:val="00EC3D1F"/>
    <w:rPr>
      <w:rFonts w:ascii="Times New Roman" w:eastAsia="Times New Roman" w:hAnsi="Times New Roman" w:cs="Times New Roman"/>
      <w:sz w:val="24"/>
      <w:szCs w:val="24"/>
      <w:lang w:eastAsia="ar-SA"/>
    </w:rPr>
  </w:style>
  <w:style w:type="paragraph" w:styleId="afffffffff1">
    <w:name w:val="Salutation"/>
    <w:basedOn w:val="a9"/>
    <w:next w:val="a9"/>
    <w:link w:val="afffffffff2"/>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2">
    <w:name w:val="Приветствие Знак"/>
    <w:basedOn w:val="aa"/>
    <w:link w:val="afffffffff1"/>
    <w:rsid w:val="00EC3D1F"/>
    <w:rPr>
      <w:rFonts w:ascii="Times New Roman" w:eastAsia="Times New Roman" w:hAnsi="Times New Roman" w:cs="Times New Roman"/>
      <w:sz w:val="24"/>
      <w:szCs w:val="24"/>
      <w:lang w:eastAsia="ar-SA"/>
    </w:rPr>
  </w:style>
  <w:style w:type="paragraph" w:styleId="afffffffff3">
    <w:name w:val="List Continue"/>
    <w:basedOn w:val="a9"/>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0">
    <w:name w:val="List Continue 2"/>
    <w:basedOn w:val="a9"/>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7">
    <w:name w:val="List Continue 3"/>
    <w:basedOn w:val="a9"/>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9"/>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a">
    <w:name w:val="List Continue 5"/>
    <w:basedOn w:val="a9"/>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4">
    <w:name w:val="Closing"/>
    <w:basedOn w:val="a9"/>
    <w:link w:val="afffffffff5"/>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5">
    <w:name w:val="Прощание Знак"/>
    <w:basedOn w:val="aa"/>
    <w:link w:val="afffffffff4"/>
    <w:rsid w:val="00EC3D1F"/>
    <w:rPr>
      <w:rFonts w:ascii="Times New Roman" w:eastAsia="Times New Roman" w:hAnsi="Times New Roman" w:cs="Times New Roman"/>
      <w:sz w:val="24"/>
      <w:szCs w:val="24"/>
      <w:lang w:eastAsia="ar-SA"/>
    </w:rPr>
  </w:style>
  <w:style w:type="paragraph" w:styleId="3f8">
    <w:name w:val="List 3"/>
    <w:basedOn w:val="a9"/>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9"/>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b">
    <w:name w:val="List 5"/>
    <w:basedOn w:val="a9"/>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6">
    <w:name w:val="Bibliography"/>
    <w:basedOn w:val="a9"/>
    <w:next w:val="a9"/>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7">
    <w:name w:val="table of authorities"/>
    <w:basedOn w:val="a9"/>
    <w:next w:val="a9"/>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8">
    <w:name w:val="macro"/>
    <w:link w:val="afffffffff9"/>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9">
    <w:name w:val="Текст макроса Знак"/>
    <w:basedOn w:val="aa"/>
    <w:link w:val="afffffffff8"/>
    <w:rsid w:val="00EC3D1F"/>
    <w:rPr>
      <w:rFonts w:ascii="Courier New" w:eastAsia="Times New Roman" w:hAnsi="Courier New" w:cs="Courier New"/>
      <w:sz w:val="20"/>
      <w:szCs w:val="20"/>
      <w:lang w:eastAsia="ar-SA"/>
    </w:rPr>
  </w:style>
  <w:style w:type="paragraph" w:styleId="afffffffffa">
    <w:name w:val="annotation text"/>
    <w:basedOn w:val="a9"/>
    <w:link w:val="afffffffffb"/>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b">
    <w:name w:val="Текст примечания Знак"/>
    <w:basedOn w:val="aa"/>
    <w:link w:val="afffffffffa"/>
    <w:uiPriority w:val="99"/>
    <w:rsid w:val="00EC3D1F"/>
    <w:rPr>
      <w:rFonts w:ascii="Times New Roman" w:eastAsia="Times New Roman" w:hAnsi="Times New Roman" w:cs="Times New Roman"/>
      <w:sz w:val="20"/>
      <w:szCs w:val="20"/>
      <w:lang w:eastAsia="ar-SA"/>
    </w:rPr>
  </w:style>
  <w:style w:type="paragraph" w:styleId="afffffffffc">
    <w:name w:val="annotation subject"/>
    <w:basedOn w:val="afffffffffa"/>
    <w:next w:val="afffffffffa"/>
    <w:link w:val="afffffffffd"/>
    <w:uiPriority w:val="99"/>
    <w:rsid w:val="00EC3D1F"/>
    <w:rPr>
      <w:b/>
      <w:bCs/>
    </w:rPr>
  </w:style>
  <w:style w:type="character" w:customStyle="1" w:styleId="afffffffffd">
    <w:name w:val="Тема примечания Знак"/>
    <w:basedOn w:val="afffffffffb"/>
    <w:link w:val="afffffffffc"/>
    <w:uiPriority w:val="99"/>
    <w:rsid w:val="00EC3D1F"/>
    <w:rPr>
      <w:rFonts w:ascii="Times New Roman" w:eastAsia="Times New Roman" w:hAnsi="Times New Roman" w:cs="Times New Roman"/>
      <w:b/>
      <w:bCs/>
      <w:sz w:val="20"/>
      <w:szCs w:val="20"/>
      <w:lang w:eastAsia="ar-SA"/>
    </w:rPr>
  </w:style>
  <w:style w:type="paragraph" w:styleId="afffffffffe">
    <w:name w:val="index heading"/>
    <w:basedOn w:val="a9"/>
    <w:next w:val="1ff2"/>
    <w:rsid w:val="00EC3D1F"/>
    <w:pPr>
      <w:suppressAutoHyphens/>
      <w:spacing w:after="0" w:line="240" w:lineRule="auto"/>
    </w:pPr>
    <w:rPr>
      <w:rFonts w:ascii="Cambria" w:eastAsia="Times New Roman" w:hAnsi="Cambria" w:cs="Times New Roman"/>
      <w:b/>
      <w:bCs/>
      <w:sz w:val="24"/>
      <w:szCs w:val="24"/>
      <w:lang w:eastAsia="ar-SA"/>
    </w:rPr>
  </w:style>
  <w:style w:type="paragraph" w:styleId="2ff1">
    <w:name w:val="index 2"/>
    <w:basedOn w:val="a9"/>
    <w:next w:val="a9"/>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9">
    <w:name w:val="index 3"/>
    <w:basedOn w:val="a9"/>
    <w:next w:val="a9"/>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9"/>
    <w:next w:val="a9"/>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c">
    <w:name w:val="index 5"/>
    <w:basedOn w:val="a9"/>
    <w:next w:val="a9"/>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9"/>
    <w:next w:val="a9"/>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9"/>
    <w:next w:val="a9"/>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9"/>
    <w:next w:val="a9"/>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9"/>
    <w:next w:val="a9"/>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2">
    <w:name w:val="Quote"/>
    <w:basedOn w:val="a9"/>
    <w:next w:val="a9"/>
    <w:link w:val="2ff3"/>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3">
    <w:name w:val="Цитата 2 Знак"/>
    <w:basedOn w:val="aa"/>
    <w:link w:val="2ff2"/>
    <w:uiPriority w:val="29"/>
    <w:rsid w:val="00EC3D1F"/>
    <w:rPr>
      <w:rFonts w:ascii="Times New Roman" w:eastAsia="Times New Roman" w:hAnsi="Times New Roman" w:cs="Times New Roman"/>
      <w:i/>
      <w:iCs/>
      <w:color w:val="000000"/>
      <w:sz w:val="24"/>
      <w:szCs w:val="24"/>
      <w:lang w:eastAsia="ar-SA"/>
    </w:rPr>
  </w:style>
  <w:style w:type="paragraph" w:styleId="affffffffff">
    <w:name w:val="Message Header"/>
    <w:basedOn w:val="a9"/>
    <w:link w:val="affffffffff0"/>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0">
    <w:name w:val="Шапка Знак"/>
    <w:basedOn w:val="aa"/>
    <w:link w:val="affffffffff"/>
    <w:rsid w:val="00EC3D1F"/>
    <w:rPr>
      <w:rFonts w:ascii="Cambria" w:eastAsia="Times New Roman" w:hAnsi="Cambria" w:cs="Times New Roman"/>
      <w:sz w:val="24"/>
      <w:szCs w:val="24"/>
      <w:shd w:val="pct20" w:color="auto" w:fill="auto"/>
      <w:lang w:eastAsia="ar-SA"/>
    </w:rPr>
  </w:style>
  <w:style w:type="paragraph" w:styleId="affffffffff1">
    <w:name w:val="E-mail Signature"/>
    <w:basedOn w:val="a9"/>
    <w:link w:val="affffffffff2"/>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2">
    <w:name w:val="Электронная подпись Знак"/>
    <w:basedOn w:val="aa"/>
    <w:link w:val="affffffffff1"/>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3">
    <w:name w:val="Гипертекстовая ссылка"/>
    <w:rsid w:val="00EC3D1F"/>
    <w:rPr>
      <w:b/>
      <w:bCs/>
      <w:color w:val="008000"/>
      <w:sz w:val="20"/>
      <w:szCs w:val="20"/>
      <w:u w:val="single"/>
    </w:rPr>
  </w:style>
  <w:style w:type="character" w:customStyle="1" w:styleId="1ffb">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9"/>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4">
    <w:name w:val="Основной шрифт"/>
    <w:rsid w:val="00EC3D1F"/>
  </w:style>
  <w:style w:type="paragraph" w:customStyle="1" w:styleId="2ff4">
    <w:name w:val="Текст с интервалом 2"/>
    <w:basedOn w:val="ArNar"/>
    <w:rsid w:val="00EC3D1F"/>
    <w:pPr>
      <w:spacing w:before="60"/>
    </w:pPr>
  </w:style>
  <w:style w:type="paragraph" w:customStyle="1" w:styleId="78">
    <w:name w:val="заголовок 7"/>
    <w:basedOn w:val="a9"/>
    <w:next w:val="a9"/>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9"/>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5">
    <w:name w:val="Перечисление + инт"/>
    <w:basedOn w:val="a9"/>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9"/>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9"/>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6">
    <w:name w:val="подраздел"/>
    <w:basedOn w:val="23"/>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3"/>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d">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a"/>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e">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7">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5">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9"/>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9"/>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9"/>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8">
    <w:name w:val="Основа"/>
    <w:basedOn w:val="a9"/>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5">
    <w:name w:val="Чертежный Знак"/>
    <w:link w:val="afffffff4"/>
    <w:rsid w:val="00EC3D1F"/>
    <w:rPr>
      <w:rFonts w:ascii="ISOCPEUR" w:eastAsia="Times New Roman" w:hAnsi="ISOCPEUR" w:cs="Times New Roman"/>
      <w:i/>
      <w:sz w:val="28"/>
      <w:szCs w:val="20"/>
      <w:lang w:val="uk-UA" w:eastAsia="ru-RU"/>
    </w:rPr>
  </w:style>
  <w:style w:type="paragraph" w:customStyle="1" w:styleId="IG">
    <w:name w:val="Обычный_IG"/>
    <w:basedOn w:val="a9"/>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c">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9">
    <w:name w:val="Красная строка моя"/>
    <w:basedOn w:val="a9"/>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a">
    <w:name w:val="Нормальный"/>
    <w:basedOn w:val="a9"/>
    <w:link w:val="affffffffffb"/>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9"/>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9"/>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9"/>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e"/>
    <w:rsid w:val="00EC3D1F"/>
    <w:pPr>
      <w:ind w:firstLine="851"/>
    </w:pPr>
    <w:rPr>
      <w:sz w:val="24"/>
      <w:lang w:val="en-US"/>
    </w:rPr>
  </w:style>
  <w:style w:type="paragraph" w:customStyle="1" w:styleId="affffffffffc">
    <w:name w:val="Таблрис"/>
    <w:basedOn w:val="a9"/>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e"/>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9"/>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7">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6"/>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9"/>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9"/>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a">
    <w:name w:val="Верхний колонтитул3"/>
    <w:basedOn w:val="a9"/>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9"/>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6">
    <w:name w:val="Гиперссылка2"/>
    <w:rsid w:val="007076D0"/>
    <w:rPr>
      <w:color w:val="0000FF"/>
      <w:u w:val="single"/>
    </w:rPr>
  </w:style>
  <w:style w:type="paragraph" w:customStyle="1" w:styleId="271">
    <w:name w:val="Основной текст с отступом 27"/>
    <w:basedOn w:val="a9"/>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8">
    <w:name w:val="Знак Знак1 Знак Знак Знак Знак Знак Знак Знак1"/>
    <w:basedOn w:val="a9"/>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d">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9"/>
    <w:rsid w:val="001F49FC"/>
    <w:pPr>
      <w:ind w:left="720"/>
      <w:contextualSpacing/>
    </w:pPr>
    <w:rPr>
      <w:rFonts w:ascii="Calibri" w:eastAsia="Times New Roman" w:hAnsi="Calibri" w:cs="Times New Roman"/>
    </w:rPr>
  </w:style>
  <w:style w:type="paragraph" w:customStyle="1" w:styleId="western">
    <w:name w:val="western"/>
    <w:basedOn w:val="a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9"/>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9"/>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9"/>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9"/>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9"/>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9"/>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9"/>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9"/>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9"/>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9"/>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9"/>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9"/>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9"/>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9"/>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9"/>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9"/>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9"/>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9"/>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9"/>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9"/>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b"/>
    <w:next w:val="af9"/>
    <w:rsid w:val="001D13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
    <w:name w:val="Сетка таблицы2126"/>
    <w:basedOn w:val="ab"/>
    <w:next w:val="af9"/>
    <w:rsid w:val="00765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6">
    <w:name w:val="Сетка таблицы71116"/>
    <w:basedOn w:val="ab"/>
    <w:rsid w:val="00904D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
    <w:name w:val="Сетка таблицы71734"/>
    <w:basedOn w:val="ab"/>
    <w:next w:val="af9"/>
    <w:rsid w:val="00F909C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1">
    <w:name w:val="Сетка таблицы717341"/>
    <w:basedOn w:val="ab"/>
    <w:next w:val="af9"/>
    <w:rsid w:val="007F465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2">
    <w:name w:val="Сетка таблицы717342"/>
    <w:basedOn w:val="ab"/>
    <w:next w:val="af9"/>
    <w:rsid w:val="008437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3">
    <w:name w:val="Сетка таблицы717343"/>
    <w:basedOn w:val="ab"/>
    <w:next w:val="af9"/>
    <w:rsid w:val="00E739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4">
    <w:name w:val="Сетка таблицы717344"/>
    <w:basedOn w:val="ab"/>
    <w:next w:val="af9"/>
    <w:rsid w:val="00C37D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d">
    <w:name w:val="Нет списка6"/>
    <w:next w:val="ac"/>
    <w:uiPriority w:val="99"/>
    <w:semiHidden/>
    <w:unhideWhenUsed/>
    <w:rsid w:val="00D335DA"/>
  </w:style>
  <w:style w:type="table" w:customStyle="1" w:styleId="151">
    <w:name w:val="Сетка таблицы15"/>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
    <w:name w:val="Светлая заливка5"/>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c"/>
    <w:semiHidden/>
    <w:unhideWhenUsed/>
    <w:rsid w:val="00D335DA"/>
  </w:style>
  <w:style w:type="table" w:customStyle="1" w:styleId="160">
    <w:name w:val="Стиль таблицы16"/>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61">
    <w:name w:val="Сетка таблицы16"/>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тиль таблицы115"/>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50">
    <w:name w:val="Сетка таблицы65"/>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7">
    <w:name w:val="Сетка таблицы2127"/>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6"/>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5">
    <w:name w:val="Сетка таблицы305"/>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етка таблицы315"/>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0">
    <w:name w:val="Сетка таблицы335"/>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0">
    <w:name w:val="Сетка таблицы325"/>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7">
    <w:name w:val="Сетка таблицы7117"/>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8">
    <w:name w:val="Сетка таблицы7118"/>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5">
    <w:name w:val="Сетка таблицы7125"/>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5">
    <w:name w:val="Сетка таблицы7135"/>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5">
    <w:name w:val="Сетка таблицы7145"/>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5">
    <w:name w:val="Сетка таблицы7155"/>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5">
    <w:name w:val="Сетка таблицы7165"/>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7">
    <w:name w:val="Сетка таблицы71117"/>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5">
    <w:name w:val="Сетка таблицы71735"/>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4">
    <w:name w:val="Сетка таблицы71711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3">
    <w:name w:val="Сетка таблицы71721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6">
    <w:name w:val="Сетка таблицы71736"/>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6">
    <w:name w:val="Сетка таблицы71746"/>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4">
    <w:name w:val="Сетка таблицы7175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4">
    <w:name w:val="Сетка таблицы7176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4">
    <w:name w:val="Нет списка24"/>
    <w:next w:val="ac"/>
    <w:uiPriority w:val="99"/>
    <w:semiHidden/>
    <w:unhideWhenUsed/>
    <w:rsid w:val="00D335DA"/>
  </w:style>
  <w:style w:type="table" w:customStyle="1" w:styleId="750">
    <w:name w:val="Сетка таблицы75"/>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ветлая заливка14"/>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c"/>
    <w:semiHidden/>
    <w:unhideWhenUsed/>
    <w:rsid w:val="00D335DA"/>
  </w:style>
  <w:style w:type="table" w:customStyle="1" w:styleId="1240">
    <w:name w:val="Стиль таблицы124"/>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142">
    <w:name w:val="Сетка таблицы114"/>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Сетка таблицы344"/>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514"/>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тиль таблицы1114"/>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14">
    <w:name w:val="Сетка таблицы614"/>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0"/>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40">
    <w:name w:val="Сетка таблицы2214"/>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4">
    <w:name w:val="Сетка таблицы3014"/>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4">
    <w:name w:val="Сетка таблицы3314"/>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
    <w:name w:val="Сетка таблицы3214"/>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4">
    <w:name w:val="Сетка таблицы718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4">
    <w:name w:val="Сетка таблицы7112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4">
    <w:name w:val="Сетка таблицы7121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4">
    <w:name w:val="Сетка таблицы7131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4">
    <w:name w:val="Сетка таблицы7141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4">
    <w:name w:val="Сетка таблицы7151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4">
    <w:name w:val="Сетка таблицы7161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4">
    <w:name w:val="Сетка таблицы711114"/>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4">
    <w:name w:val="Сетка таблицы2224"/>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3">
    <w:name w:val="Сетка таблицы711123"/>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3">
    <w:name w:val="Сетка таблицы71741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3">
    <w:name w:val="Сетка таблицы7177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3">
    <w:name w:val="Сетка таблицы7178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3">
    <w:name w:val="Сетка таблицы7179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3">
    <w:name w:val="Сетка таблицы71710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5">
    <w:name w:val="Сетка таблицы717115"/>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3">
    <w:name w:val="Сетка таблицы71712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3">
    <w:name w:val="Сетка таблицы71713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3">
    <w:name w:val="Сетка таблицы71714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3">
    <w:name w:val="Сетка таблицы71715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3">
    <w:name w:val="Сетка таблицы71716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3">
    <w:name w:val="Сетка таблицы71742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73">
    <w:name w:val="Сетка таблицы71717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3">
    <w:name w:val="Сетка таблицы71718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3">
    <w:name w:val="Сетка таблицы71719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01">
    <w:name w:val="Сетка таблицы71720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4">
    <w:name w:val="Сетка таблицы71721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3">
    <w:name w:val="Сетка таблицы71722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31">
    <w:name w:val="Сетка таблицы7172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41">
    <w:name w:val="Сетка таблицы71724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51">
    <w:name w:val="Сетка таблицы71725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61">
    <w:name w:val="Сетка таблицы71726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71">
    <w:name w:val="Сетка таблицы71727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6">
    <w:name w:val="Нет списка33"/>
    <w:next w:val="ac"/>
    <w:uiPriority w:val="99"/>
    <w:semiHidden/>
    <w:unhideWhenUsed/>
    <w:rsid w:val="00D335DA"/>
  </w:style>
  <w:style w:type="table" w:customStyle="1" w:styleId="820">
    <w:name w:val="Сетка таблицы8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Светлая заливка22"/>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c"/>
    <w:uiPriority w:val="99"/>
    <w:semiHidden/>
    <w:unhideWhenUsed/>
    <w:rsid w:val="00D335DA"/>
  </w:style>
  <w:style w:type="table" w:customStyle="1" w:styleId="1320">
    <w:name w:val="Стиль таблицы132"/>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222">
    <w:name w:val="Сетка таблицы12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тиль таблицы1122"/>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22">
    <w:name w:val="Сетка таблицы622"/>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8">
    <w:name w:val="Сетка таблицы2128"/>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2">
    <w:name w:val="Сетка таблицы30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Сетка таблицы31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2">
    <w:name w:val="Сетка таблицы33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2">
    <w:name w:val="Сетка таблицы32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92">
    <w:name w:val="Сетка таблицы719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2">
    <w:name w:val="Сетка таблицы7113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2">
    <w:name w:val="Сетка таблицы712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22">
    <w:name w:val="Сетка таблицы713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22">
    <w:name w:val="Сетка таблицы714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22">
    <w:name w:val="Сетка таблицы715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22">
    <w:name w:val="Сетка таблицы716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2">
    <w:name w:val="Сетка таблицы711132"/>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81">
    <w:name w:val="Сетка таблицы71728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02">
    <w:name w:val="Сетка таблицы717110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91">
    <w:name w:val="Сетка таблицы71729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12">
    <w:name w:val="Сетка таблицы71731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32">
    <w:name w:val="Сетка таблицы71743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12">
    <w:name w:val="Сетка таблицы71751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12">
    <w:name w:val="Сетка таблицы71761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
    <w:name w:val="Нет списка213"/>
    <w:next w:val="ac"/>
    <w:uiPriority w:val="99"/>
    <w:semiHidden/>
    <w:unhideWhenUsed/>
    <w:rsid w:val="00D335DA"/>
  </w:style>
  <w:style w:type="table" w:customStyle="1" w:styleId="722">
    <w:name w:val="Сетка таблицы722"/>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ветлая заливка112"/>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c"/>
    <w:semiHidden/>
    <w:unhideWhenUsed/>
    <w:rsid w:val="00D335DA"/>
  </w:style>
  <w:style w:type="table" w:customStyle="1" w:styleId="12120">
    <w:name w:val="Стиль таблицы1212"/>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1122">
    <w:name w:val="Сетка таблицы111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Сетка таблицы341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тиль таблицы11112"/>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112">
    <w:name w:val="Сетка таблицы6112"/>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2">
    <w:name w:val="Сетка таблицы3011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етка таблицы3111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2">
    <w:name w:val="Сетка таблицы3311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12">
    <w:name w:val="Сетка таблицы7181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2">
    <w:name w:val="Сетка таблицы71121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2">
    <w:name w:val="Сетка таблицы71211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12">
    <w:name w:val="Сетка таблицы71311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12">
    <w:name w:val="Сетка таблицы71411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12">
    <w:name w:val="Сетка таблицы71511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12">
    <w:name w:val="Сетка таблицы71611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2">
    <w:name w:val="Сетка таблицы7111112"/>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
    <w:name w:val="Сетка таблицы2221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11">
    <w:name w:val="Сетка таблицы7111211"/>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11">
    <w:name w:val="Сетка таблицы7174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11">
    <w:name w:val="Сетка таблицы7177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11">
    <w:name w:val="Сетка таблицы7178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11">
    <w:name w:val="Сетка таблицы7179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11">
    <w:name w:val="Сетка таблицы71710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11">
    <w:name w:val="Сетка таблицы7171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11">
    <w:name w:val="Сетка таблицы7171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11">
    <w:name w:val="Сетка таблицы71713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11">
    <w:name w:val="Сетка таблицы71714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11">
    <w:name w:val="Сетка таблицы71715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11">
    <w:name w:val="Сетка таблицы71716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11">
    <w:name w:val="Сетка таблицы7174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5">
    <w:name w:val="Нет списка311"/>
    <w:next w:val="ac"/>
    <w:uiPriority w:val="99"/>
    <w:semiHidden/>
    <w:unhideWhenUsed/>
    <w:rsid w:val="00D335DA"/>
  </w:style>
  <w:style w:type="numbering" w:customStyle="1" w:styleId="12111">
    <w:name w:val="Нет списка1211"/>
    <w:next w:val="ac"/>
    <w:semiHidden/>
    <w:unhideWhenUsed/>
    <w:rsid w:val="00D335DA"/>
  </w:style>
  <w:style w:type="table" w:customStyle="1" w:styleId="7171711">
    <w:name w:val="Сетка таблицы71717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11">
    <w:name w:val="Сетка таблицы71718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11">
    <w:name w:val="Сетка таблицы7172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3">
    <w:name w:val="Нет списка2111"/>
    <w:next w:val="ac"/>
    <w:uiPriority w:val="99"/>
    <w:semiHidden/>
    <w:unhideWhenUsed/>
    <w:rsid w:val="00D335DA"/>
  </w:style>
  <w:style w:type="numbering" w:customStyle="1" w:styleId="111112">
    <w:name w:val="Нет списка11111"/>
    <w:next w:val="ac"/>
    <w:semiHidden/>
    <w:unhideWhenUsed/>
    <w:rsid w:val="00D335DA"/>
  </w:style>
  <w:style w:type="numbering" w:customStyle="1" w:styleId="423">
    <w:name w:val="Нет списка42"/>
    <w:next w:val="ac"/>
    <w:uiPriority w:val="99"/>
    <w:semiHidden/>
    <w:unhideWhenUsed/>
    <w:rsid w:val="00D335DA"/>
  </w:style>
  <w:style w:type="table" w:customStyle="1" w:styleId="920">
    <w:name w:val="Сетка таблицы9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Светлая заливка32"/>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c"/>
    <w:semiHidden/>
    <w:unhideWhenUsed/>
    <w:rsid w:val="00D335DA"/>
  </w:style>
  <w:style w:type="table" w:customStyle="1" w:styleId="1420">
    <w:name w:val="Стиль таблицы142"/>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322">
    <w:name w:val="Сетка таблицы13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Стиль таблицы1132"/>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32">
    <w:name w:val="Сетка таблицы632"/>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0">
    <w:name w:val="Сетка таблицы213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2">
    <w:name w:val="Сетка таблицы224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2">
    <w:name w:val="Сетка таблицы303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Сетка таблицы313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2">
    <w:name w:val="Сетка таблицы333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2">
    <w:name w:val="Сетка таблицы323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2">
    <w:name w:val="Сетка таблицы7110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2">
    <w:name w:val="Сетка таблицы7114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2">
    <w:name w:val="Сетка таблицы7123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32">
    <w:name w:val="Сетка таблицы7133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32">
    <w:name w:val="Сетка таблицы7143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32">
    <w:name w:val="Сетка таблицы7153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32">
    <w:name w:val="Сетка таблицы7163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42">
    <w:name w:val="Сетка таблицы711142"/>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11">
    <w:name w:val="Сетка таблицы71719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11">
    <w:name w:val="Сетка таблицы7172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22">
    <w:name w:val="Сетка таблицы7173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42">
    <w:name w:val="Сетка таблицы71744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22">
    <w:name w:val="Сетка таблицы7175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22">
    <w:name w:val="Сетка таблицы7176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5">
    <w:name w:val="Нет списка222"/>
    <w:next w:val="ac"/>
    <w:uiPriority w:val="99"/>
    <w:semiHidden/>
    <w:unhideWhenUsed/>
    <w:rsid w:val="00D335DA"/>
  </w:style>
  <w:style w:type="table" w:customStyle="1" w:styleId="732">
    <w:name w:val="Сетка таблицы732"/>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Светлая заливка122"/>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c"/>
    <w:semiHidden/>
    <w:unhideWhenUsed/>
    <w:rsid w:val="00D335DA"/>
  </w:style>
  <w:style w:type="table" w:customStyle="1" w:styleId="12220">
    <w:name w:val="Стиль таблицы1222"/>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1222">
    <w:name w:val="Сетка таблицы112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етка таблицы232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2">
    <w:name w:val="Сетка таблицы342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
    <w:name w:val="Сетка таблицы512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0">
    <w:name w:val="Стиль таблицы11122"/>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122">
    <w:name w:val="Сетка таблицы6122"/>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
    <w:name w:val="Сетка таблицы211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2">
    <w:name w:val="Сетка таблицы221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2">
    <w:name w:val="Сетка таблицы301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Сетка таблицы311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2">
    <w:name w:val="Сетка таблицы331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2">
    <w:name w:val="Сетка таблицы321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22">
    <w:name w:val="Сетка таблицы718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22">
    <w:name w:val="Сетка таблицы7112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22">
    <w:name w:val="Сетка таблицы7121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22">
    <w:name w:val="Сетка таблицы7131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22">
    <w:name w:val="Сетка таблицы7141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22">
    <w:name w:val="Сетка таблицы7151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22">
    <w:name w:val="Сетка таблицы7161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22">
    <w:name w:val="Сетка таблицы7111122"/>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2">
    <w:name w:val="Сетка таблицы222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
    <w:name w:val="Нет списка51"/>
    <w:next w:val="ac"/>
    <w:uiPriority w:val="99"/>
    <w:semiHidden/>
    <w:unhideWhenUsed/>
    <w:rsid w:val="00D335DA"/>
  </w:style>
  <w:style w:type="table" w:customStyle="1" w:styleId="1010">
    <w:name w:val="Сетка таблицы101"/>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ветлая заливка41"/>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c"/>
    <w:uiPriority w:val="99"/>
    <w:semiHidden/>
    <w:unhideWhenUsed/>
    <w:rsid w:val="00D335DA"/>
  </w:style>
  <w:style w:type="table" w:customStyle="1" w:styleId="1510">
    <w:name w:val="Стиль таблицы15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412">
    <w:name w:val="Сетка таблицы141"/>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1"/>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тиль таблицы114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41">
    <w:name w:val="Сетка таблицы641"/>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1">
    <w:name w:val="Сетка таблицы225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41">
    <w:name w:val="Сетка таблицы304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1">
    <w:name w:val="Сетка таблицы334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1">
    <w:name w:val="Сетка таблицы324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51">
    <w:name w:val="Сетка таблицы7115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61">
    <w:name w:val="Сетка таблицы7116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41">
    <w:name w:val="Сетка таблицы7124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41">
    <w:name w:val="Сетка таблицы7134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41">
    <w:name w:val="Сетка таблицы7144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41">
    <w:name w:val="Сетка таблицы7154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41">
    <w:name w:val="Сетка таблицы7164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51">
    <w:name w:val="Сетка таблицы711151"/>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01">
    <w:name w:val="Сетка таблицы71730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21">
    <w:name w:val="Сетка таблицы71711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01">
    <w:name w:val="Сетка таблицы717210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31">
    <w:name w:val="Сетка таблицы7173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51">
    <w:name w:val="Сетка таблицы71745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31">
    <w:name w:val="Сетка таблицы7175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31">
    <w:name w:val="Сетка таблицы7176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0">
    <w:name w:val="Нет списка231"/>
    <w:next w:val="ac"/>
    <w:uiPriority w:val="99"/>
    <w:semiHidden/>
    <w:unhideWhenUsed/>
    <w:rsid w:val="00D335DA"/>
  </w:style>
  <w:style w:type="table" w:customStyle="1" w:styleId="741">
    <w:name w:val="Сетка таблицы741"/>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ветлая заливка131"/>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c"/>
    <w:semiHidden/>
    <w:unhideWhenUsed/>
    <w:rsid w:val="00D335DA"/>
  </w:style>
  <w:style w:type="table" w:customStyle="1" w:styleId="12310">
    <w:name w:val="Стиль таблицы123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1312">
    <w:name w:val="Сетка таблицы113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1">
    <w:name w:val="Сетка таблицы343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
    <w:name w:val="Сетка таблицы513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тиль таблицы1113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131">
    <w:name w:val="Сетка таблицы6131"/>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
    <w:name w:val="Сетка таблицы2113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1">
    <w:name w:val="Сетка таблицы2213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31">
    <w:name w:val="Сетка таблицы3013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1">
    <w:name w:val="Сетка таблицы3113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1">
    <w:name w:val="Сетка таблицы3313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1">
    <w:name w:val="Сетка таблицы3213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31">
    <w:name w:val="Сетка таблицы718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31">
    <w:name w:val="Сетка таблицы7112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31">
    <w:name w:val="Сетка таблицы7121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31">
    <w:name w:val="Сетка таблицы7131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31">
    <w:name w:val="Сетка таблицы7141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31">
    <w:name w:val="Сетка таблицы7151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31">
    <w:name w:val="Сетка таблицы7161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31">
    <w:name w:val="Сетка таблицы7111131"/>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1">
    <w:name w:val="Сетка таблицы2223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21">
    <w:name w:val="Сетка таблицы7111221"/>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21">
    <w:name w:val="Сетка таблицы71741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21">
    <w:name w:val="Сетка таблицы7177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21">
    <w:name w:val="Сетка таблицы7178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21">
    <w:name w:val="Сетка таблицы7179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21">
    <w:name w:val="Сетка таблицы71710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31">
    <w:name w:val="Сетка таблицы71711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21">
    <w:name w:val="Сетка таблицы71712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21">
    <w:name w:val="Сетка таблицы71713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21">
    <w:name w:val="Сетка таблицы71714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21">
    <w:name w:val="Сетка таблицы71715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21">
    <w:name w:val="Сетка таблицы71716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21">
    <w:name w:val="Сетка таблицы71742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c"/>
    <w:uiPriority w:val="99"/>
    <w:semiHidden/>
    <w:unhideWhenUsed/>
    <w:rsid w:val="00D335DA"/>
  </w:style>
  <w:style w:type="table" w:customStyle="1" w:styleId="811">
    <w:name w:val="Сетка таблицы8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a">
    <w:name w:val="Светлая заливка211"/>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c"/>
    <w:semiHidden/>
    <w:unhideWhenUsed/>
    <w:rsid w:val="00D335DA"/>
  </w:style>
  <w:style w:type="table" w:customStyle="1" w:styleId="13110">
    <w:name w:val="Стиль таблицы131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2112">
    <w:name w:val="Сетка таблицы12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Сетка таблицы35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тиль таблицы1121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211">
    <w:name w:val="Сетка таблицы6211"/>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
    <w:name w:val="Сетка таблицы223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11">
    <w:name w:val="Сетка таблицы30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Сетка таблицы31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1">
    <w:name w:val="Сетка таблицы33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1">
    <w:name w:val="Сетка таблицы32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911">
    <w:name w:val="Сетка таблицы719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11">
    <w:name w:val="Сетка таблицы7113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11">
    <w:name w:val="Сетка таблицы712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211">
    <w:name w:val="Сетка таблицы713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211">
    <w:name w:val="Сетка таблицы714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211">
    <w:name w:val="Сетка таблицы715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211">
    <w:name w:val="Сетка таблицы716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11">
    <w:name w:val="Сетка таблицы7111311"/>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721">
    <w:name w:val="Сетка таблицы71717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21">
    <w:name w:val="Сетка таблицы71718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21">
    <w:name w:val="Сетка таблицы71721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111">
    <w:name w:val="Сетка таблицы7173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311">
    <w:name w:val="Сетка таблицы71743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111">
    <w:name w:val="Сетка таблицы7175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111">
    <w:name w:val="Сетка таблицы7176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0">
    <w:name w:val="Нет списка2121"/>
    <w:next w:val="ac"/>
    <w:uiPriority w:val="99"/>
    <w:semiHidden/>
    <w:unhideWhenUsed/>
    <w:rsid w:val="00D335DA"/>
  </w:style>
  <w:style w:type="table" w:customStyle="1" w:styleId="7211">
    <w:name w:val="Сетка таблицы7211"/>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ветлая заливка1111"/>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c"/>
    <w:semiHidden/>
    <w:unhideWhenUsed/>
    <w:rsid w:val="00D335DA"/>
  </w:style>
  <w:style w:type="table" w:customStyle="1" w:styleId="121110">
    <w:name w:val="Стиль таблицы1211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11113">
    <w:name w:val="Сетка таблицы111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Сетка таблицы231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
    <w:name w:val="Сетка таблицы341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Стиль таблицы11111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1111">
    <w:name w:val="Сетка таблицы61111"/>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
    <w:name w:val="Сетка таблицы2211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11">
    <w:name w:val="Сетка таблицы3011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Сетка таблицы3111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1">
    <w:name w:val="Сетка таблицы3311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1">
    <w:name w:val="Сетка таблицы3211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111">
    <w:name w:val="Сетка таблицы718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11">
    <w:name w:val="Сетка таблицы7112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11">
    <w:name w:val="Сетка таблицы7121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111">
    <w:name w:val="Сетка таблицы7131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111">
    <w:name w:val="Сетка таблицы7141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111">
    <w:name w:val="Сетка таблицы7151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111">
    <w:name w:val="Сетка таблицы7161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11">
    <w:name w:val="Сетка таблицы71111111"/>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1">
    <w:name w:val="Сетка таблицы2221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c"/>
    <w:uiPriority w:val="99"/>
    <w:semiHidden/>
    <w:unhideWhenUsed/>
    <w:rsid w:val="00D335DA"/>
  </w:style>
  <w:style w:type="table" w:customStyle="1" w:styleId="911">
    <w:name w:val="Сетка таблицы9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Светлая заливка311"/>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c"/>
    <w:semiHidden/>
    <w:unhideWhenUsed/>
    <w:rsid w:val="00D335DA"/>
  </w:style>
  <w:style w:type="table" w:customStyle="1" w:styleId="14110">
    <w:name w:val="Стиль таблицы141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3112">
    <w:name w:val="Сетка таблицы13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Сетка таблицы53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тиль таблицы1131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311">
    <w:name w:val="Сетка таблицы6311"/>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1">
    <w:name w:val="Сетка таблицы224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11">
    <w:name w:val="Сетка таблицы303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
    <w:name w:val="Сетка таблицы313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1">
    <w:name w:val="Сетка таблицы333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1">
    <w:name w:val="Сетка таблицы323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11">
    <w:name w:val="Сетка таблицы7110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11">
    <w:name w:val="Сетка таблицы7114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11">
    <w:name w:val="Сетка таблицы7123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311">
    <w:name w:val="Сетка таблицы7133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311">
    <w:name w:val="Сетка таблицы7143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311">
    <w:name w:val="Сетка таблицы7153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311">
    <w:name w:val="Сетка таблицы7163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411">
    <w:name w:val="Сетка таблицы7111411"/>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21">
    <w:name w:val="Сетка таблицы71719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011">
    <w:name w:val="Сетка таблицы717110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21">
    <w:name w:val="Сетка таблицы71722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211">
    <w:name w:val="Сетка таблицы7173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411">
    <w:name w:val="Сетка таблицы71744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211">
    <w:name w:val="Сетка таблицы7175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211">
    <w:name w:val="Сетка таблицы7176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c"/>
    <w:uiPriority w:val="99"/>
    <w:semiHidden/>
    <w:unhideWhenUsed/>
    <w:rsid w:val="00D335DA"/>
  </w:style>
  <w:style w:type="table" w:customStyle="1" w:styleId="7311">
    <w:name w:val="Сетка таблицы7311"/>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ветлая заливка1211"/>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c"/>
    <w:semiHidden/>
    <w:unhideWhenUsed/>
    <w:rsid w:val="00D335DA"/>
  </w:style>
  <w:style w:type="table" w:customStyle="1" w:styleId="122110">
    <w:name w:val="Стиль таблицы1221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12112">
    <w:name w:val="Сетка таблицы112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
    <w:name w:val="Сетка таблицы232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1">
    <w:name w:val="Сетка таблицы342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Сетка таблицы412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1">
    <w:name w:val="Сетка таблицы512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0">
    <w:name w:val="Стиль таблицы11121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1211">
    <w:name w:val="Сетка таблицы61211"/>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1">
    <w:name w:val="Сетка таблицы211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1">
    <w:name w:val="Сетка таблицы221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11">
    <w:name w:val="Сетка таблицы301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1">
    <w:name w:val="Сетка таблицы311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11">
    <w:name w:val="Сетка таблицы331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11">
    <w:name w:val="Сетка таблицы321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211">
    <w:name w:val="Сетка таблицы718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211">
    <w:name w:val="Сетка таблицы7112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211">
    <w:name w:val="Сетка таблицы7121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211">
    <w:name w:val="Сетка таблицы7131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211">
    <w:name w:val="Сетка таблицы7141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211">
    <w:name w:val="Сетка таблицы7151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211">
    <w:name w:val="Сетка таблицы7161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211">
    <w:name w:val="Сетка таблицы71111211"/>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11">
    <w:name w:val="Сетка таблицы222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1">
    <w:name w:val="Сетка таблицы218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
    <w:name w:val="Сетка таблицы2114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1">
    <w:name w:val="Сетка таблицы2115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1">
    <w:name w:val="Сетка таблицы2116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1">
    <w:name w:val="Сетка таблицы2117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1">
    <w:name w:val="Сетка таблицы2118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91">
    <w:name w:val="Сетка таблицы2119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1">
    <w:name w:val="Сетка таблицы2120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1">
    <w:name w:val="Сетка таблицы212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1">
    <w:name w:val="Сетка таблицы212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1">
    <w:name w:val="Сетка таблицы2124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6">
    <w:name w:val="Заголовок 4 Знак1"/>
    <w:rsid w:val="00894124"/>
    <w:rPr>
      <w:rFonts w:ascii="Arial" w:hAnsi="Arial"/>
      <w:b/>
      <w:sz w:val="24"/>
    </w:rPr>
  </w:style>
  <w:style w:type="character" w:styleId="affffffffffe">
    <w:name w:val="annotation reference"/>
    <w:basedOn w:val="aa"/>
    <w:uiPriority w:val="99"/>
    <w:rsid w:val="00894124"/>
    <w:rPr>
      <w:sz w:val="16"/>
      <w:szCs w:val="16"/>
    </w:rPr>
  </w:style>
  <w:style w:type="character" w:styleId="afffffffffff">
    <w:name w:val="Book Title"/>
    <w:basedOn w:val="aa"/>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9"/>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d">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b">
    <w:name w:val="Приложение СамНИПИ Знак"/>
    <w:link w:val="affffa"/>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9"/>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e">
    <w:name w:val="Знак примечания1"/>
    <w:rsid w:val="00CB501D"/>
    <w:rPr>
      <w:sz w:val="16"/>
      <w:szCs w:val="16"/>
    </w:rPr>
  </w:style>
  <w:style w:type="character" w:customStyle="1" w:styleId="afffffffffff0">
    <w:name w:val="Символ сноски"/>
    <w:rsid w:val="00CB501D"/>
    <w:rPr>
      <w:vertAlign w:val="superscript"/>
    </w:rPr>
  </w:style>
  <w:style w:type="paragraph" w:customStyle="1" w:styleId="1fff">
    <w:name w:val="Название объекта1"/>
    <w:basedOn w:val="a9"/>
    <w:next w:val="a9"/>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0">
    <w:name w:val="Текст примечания1"/>
    <w:basedOn w:val="a9"/>
    <w:rsid w:val="00CB501D"/>
    <w:pPr>
      <w:spacing w:after="0" w:line="240" w:lineRule="auto"/>
    </w:pPr>
    <w:rPr>
      <w:rFonts w:ascii="Arial" w:eastAsia="Times New Roman" w:hAnsi="Arial" w:cs="Times New Roman"/>
      <w:sz w:val="20"/>
      <w:szCs w:val="20"/>
      <w:lang w:eastAsia="ar-SA"/>
    </w:rPr>
  </w:style>
  <w:style w:type="paragraph" w:customStyle="1" w:styleId="2ff7">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9"/>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9"/>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9"/>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9"/>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9"/>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1">
    <w:name w:val="Текст таблицы"/>
    <w:basedOn w:val="afe"/>
    <w:rsid w:val="00CB501D"/>
    <w:pPr>
      <w:spacing w:after="120"/>
      <w:jc w:val="left"/>
    </w:pPr>
    <w:rPr>
      <w:iCs/>
      <w:sz w:val="22"/>
      <w:szCs w:val="24"/>
      <w:lang w:eastAsia="ar-SA"/>
    </w:rPr>
  </w:style>
  <w:style w:type="paragraph" w:customStyle="1" w:styleId="afffffffffff2">
    <w:name w:val="Основной список"/>
    <w:basedOn w:val="afe"/>
    <w:rsid w:val="00CB501D"/>
    <w:pPr>
      <w:tabs>
        <w:tab w:val="left" w:pos="1134"/>
        <w:tab w:val="num" w:pos="1276"/>
      </w:tabs>
      <w:spacing w:after="120"/>
      <w:ind w:firstLine="709"/>
    </w:pPr>
    <w:rPr>
      <w:sz w:val="22"/>
      <w:szCs w:val="24"/>
      <w:lang w:eastAsia="ar-SA"/>
    </w:rPr>
  </w:style>
  <w:style w:type="paragraph" w:customStyle="1" w:styleId="H3">
    <w:name w:val="H3"/>
    <w:basedOn w:val="a9"/>
    <w:next w:val="a9"/>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3">
    <w:name w:val="База заголовка"/>
    <w:basedOn w:val="a9"/>
    <w:next w:val="afe"/>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3"/>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3"/>
    <w:next w:val="afe"/>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4">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5">
    <w:name w:val="Без висячих строк"/>
    <w:basedOn w:val="a9"/>
    <w:next w:val="a9"/>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9"/>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9"/>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6">
    <w:name w:val="Литературный источник"/>
    <w:basedOn w:val="a9"/>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7">
    <w:name w:val="Без красной строки"/>
    <w:basedOn w:val="a9"/>
    <w:next w:val="a9"/>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1">
    <w:name w:val="Название 1"/>
    <w:basedOn w:val="aff8"/>
    <w:next w:val="afffffffffff5"/>
    <w:rsid w:val="00CB501D"/>
    <w:pPr>
      <w:keepNext/>
      <w:keepLines/>
      <w:pageBreakBefore/>
      <w:suppressAutoHyphens/>
      <w:ind w:left="709" w:right="709"/>
      <w:outlineLvl w:val="0"/>
    </w:pPr>
    <w:rPr>
      <w:bCs w:val="0"/>
      <w:caps/>
      <w:spacing w:val="20"/>
      <w:sz w:val="28"/>
      <w:szCs w:val="20"/>
    </w:rPr>
  </w:style>
  <w:style w:type="paragraph" w:customStyle="1" w:styleId="2ff8">
    <w:name w:val="Название 2"/>
    <w:basedOn w:val="1fff1"/>
    <w:next w:val="afffffffffff5"/>
    <w:rsid w:val="00CB501D"/>
    <w:pPr>
      <w:pageBreakBefore w:val="0"/>
      <w:spacing w:before="622" w:after="311"/>
      <w:outlineLvl w:val="1"/>
    </w:pPr>
    <w:rPr>
      <w:spacing w:val="0"/>
      <w:sz w:val="32"/>
    </w:rPr>
  </w:style>
  <w:style w:type="paragraph" w:customStyle="1" w:styleId="3fb">
    <w:name w:val="Название 3"/>
    <w:basedOn w:val="2ff8"/>
    <w:next w:val="afffffffffff5"/>
    <w:rsid w:val="00CB501D"/>
    <w:pPr>
      <w:outlineLvl w:val="2"/>
    </w:pPr>
    <w:rPr>
      <w:caps w:val="0"/>
    </w:rPr>
  </w:style>
  <w:style w:type="paragraph" w:customStyle="1" w:styleId="4f6">
    <w:name w:val="Название 4"/>
    <w:basedOn w:val="3fb"/>
    <w:next w:val="afffffffffff5"/>
    <w:rsid w:val="00CB501D"/>
    <w:pPr>
      <w:outlineLvl w:val="3"/>
    </w:pPr>
    <w:rPr>
      <w:sz w:val="28"/>
    </w:rPr>
  </w:style>
  <w:style w:type="paragraph" w:customStyle="1" w:styleId="5f0">
    <w:name w:val="Название 5"/>
    <w:basedOn w:val="4f6"/>
    <w:next w:val="afffffffffff5"/>
    <w:rsid w:val="00CB501D"/>
    <w:pPr>
      <w:spacing w:before="0" w:after="0"/>
      <w:ind w:left="0" w:right="0"/>
      <w:outlineLvl w:val="9"/>
    </w:pPr>
    <w:rPr>
      <w:rFonts w:ascii="Arial" w:hAnsi="Arial"/>
      <w:b w:val="0"/>
      <w:sz w:val="22"/>
    </w:rPr>
  </w:style>
  <w:style w:type="paragraph" w:customStyle="1" w:styleId="afffffffffff8">
    <w:name w:val="Формула"/>
    <w:basedOn w:val="a9"/>
    <w:next w:val="afffffffffff7"/>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9">
    <w:name w:val="Абзац с красной строки"/>
    <w:basedOn w:val="a9"/>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2">
    <w:name w:val="Список1"/>
    <w:basedOn w:val="a9"/>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9"/>
    <w:next w:val="a9"/>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9"/>
    <w:next w:val="a9"/>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9"/>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9">
    <w:name w:val="Заголовок 11"/>
    <w:basedOn w:val="7"/>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3">
    <w:name w:val="Маркированный список 1"/>
    <w:basedOn w:val="a9"/>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a">
    <w:name w:val="Маркированный список с отступом"/>
    <w:basedOn w:val="a9"/>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b">
    <w:name w:val="Нумерованный список с отступом"/>
    <w:basedOn w:val="a9"/>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c">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b"/>
    <w:next w:val="af9"/>
    <w:uiPriority w:val="59"/>
    <w:rsid w:val="005A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b"/>
    <w:next w:val="af9"/>
    <w:uiPriority w:val="59"/>
    <w:rsid w:val="005A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1">
    <w:name w:val="Сетка таблицы21251"/>
    <w:basedOn w:val="ab"/>
    <w:next w:val="af9"/>
    <w:rsid w:val="005A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1">
    <w:name w:val="Сетка таблицы21261"/>
    <w:basedOn w:val="ab"/>
    <w:next w:val="af9"/>
    <w:rsid w:val="005A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61">
    <w:name w:val="Сетка таблицы711161"/>
    <w:basedOn w:val="ab"/>
    <w:rsid w:val="00D976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5">
    <w:name w:val="Сетка таблицы717345"/>
    <w:basedOn w:val="ab"/>
    <w:rsid w:val="00EB7B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6">
    <w:name w:val="Сетка таблицы717346"/>
    <w:basedOn w:val="ab"/>
    <w:rsid w:val="003D1C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7">
    <w:name w:val="Сетка таблицы717347"/>
    <w:basedOn w:val="ab"/>
    <w:rsid w:val="00A577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8">
    <w:name w:val="Сетка таблицы717348"/>
    <w:basedOn w:val="ab"/>
    <w:rsid w:val="000122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d">
    <w:name w:val="Заголовок раздела НЕФТЕТЕХПРОЕКТ"/>
    <w:basedOn w:val="13"/>
    <w:next w:val="a9"/>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7">
    <w:name w:val="Библиография НЕФТЕТЕХПРОЕКТ"/>
    <w:basedOn w:val="a9"/>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e">
    <w:name w:val="Заголовки столбцов"/>
    <w:basedOn w:val="a9"/>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
    <w:name w:val="Основная надпись"/>
    <w:basedOn w:val="a9"/>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0">
    <w:name w:val="Стиль По центру"/>
    <w:basedOn w:val="a9"/>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1">
    <w:name w:val="Шапка таблицы"/>
    <w:basedOn w:val="affffffffffff2"/>
    <w:next w:val="a9"/>
    <w:qFormat/>
    <w:rsid w:val="00A5071E"/>
    <w:pPr>
      <w:jc w:val="center"/>
    </w:pPr>
  </w:style>
  <w:style w:type="paragraph" w:customStyle="1" w:styleId="affffffffffff2">
    <w:name w:val="Текст в таблице+"/>
    <w:basedOn w:val="a9"/>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3">
    <w:name w:val="Таблица"/>
    <w:basedOn w:val="affffffffffff2"/>
    <w:next w:val="a9"/>
    <w:qFormat/>
    <w:rsid w:val="00A5071E"/>
  </w:style>
  <w:style w:type="paragraph" w:customStyle="1" w:styleId="affffffffffff4">
    <w:name w:val="Название Рисунка"/>
    <w:basedOn w:val="a9"/>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5">
    <w:name w:val="надстрочный"/>
    <w:rsid w:val="00A5071E"/>
    <w:rPr>
      <w:rFonts w:ascii="Times New Roman" w:hAnsi="Times New Roman"/>
      <w:i/>
      <w:iCs/>
      <w:sz w:val="24"/>
    </w:rPr>
  </w:style>
  <w:style w:type="paragraph" w:customStyle="1" w:styleId="affffffffffff6">
    <w:name w:val="Название Рисунка НЕФТЕТЕХПРОЕКТ"/>
    <w:basedOn w:val="a9"/>
    <w:next w:val="a9"/>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7">
    <w:name w:val="Название Таблицы НЕФТЕТЕХПРОЕКТ"/>
    <w:basedOn w:val="a9"/>
    <w:next w:val="a9"/>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8">
    <w:name w:val="Состав проекта"/>
    <w:basedOn w:val="affffffffffff1"/>
    <w:rsid w:val="00A5071E"/>
    <w:pPr>
      <w:ind w:left="-113" w:right="-113"/>
    </w:pPr>
    <w:rPr>
      <w:sz w:val="22"/>
    </w:rPr>
  </w:style>
  <w:style w:type="paragraph" w:customStyle="1" w:styleId="a2">
    <w:name w:val="Нумерованный НЕФТЕТЕХПРОЕКТ"/>
    <w:basedOn w:val="a9"/>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9">
    <w:name w:val="Название Таблицы"/>
    <w:basedOn w:val="a9"/>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a">
    <w:name w:val="По ширине"/>
    <w:basedOn w:val="a9"/>
    <w:link w:val="affffffffffffb"/>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d">
    <w:name w:val="Текст1 Знак"/>
    <w:link w:val="1fc"/>
    <w:rsid w:val="00A5071E"/>
    <w:rPr>
      <w:rFonts w:ascii="Courier New" w:eastAsia="Times New Roman" w:hAnsi="Courier New" w:cs="Courier New"/>
      <w:sz w:val="20"/>
      <w:szCs w:val="20"/>
      <w:lang w:eastAsia="ar-SA"/>
    </w:rPr>
  </w:style>
  <w:style w:type="numbering" w:customStyle="1" w:styleId="affffffffffffc">
    <w:name w:val="нумерованный"/>
    <w:rsid w:val="00A5071E"/>
  </w:style>
  <w:style w:type="paragraph" w:customStyle="1" w:styleId="affffffffffffd">
    <w:name w:val="По центру"/>
    <w:basedOn w:val="a9"/>
    <w:next w:val="a9"/>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e">
    <w:name w:val="Аннотация"/>
    <w:aliases w:val="состав проекта НЕФТЕТЕХПРОЕКТ,НТП- Введение,Приложения"/>
    <w:basedOn w:val="afffffffffffd"/>
    <w:next w:val="a9"/>
    <w:rsid w:val="00A5071E"/>
    <w:pPr>
      <w:ind w:firstLine="0"/>
      <w:jc w:val="center"/>
    </w:pPr>
  </w:style>
  <w:style w:type="paragraph" w:customStyle="1" w:styleId="afffffffffffff">
    <w:name w:val="По центру НЕФТЕТЕХПРОЕКТ"/>
    <w:basedOn w:val="a9"/>
    <w:next w:val="affff0"/>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0">
    <w:name w:val="По ширине НЕФТЕТЕХПРОЕКТ"/>
    <w:basedOn w:val="a9"/>
    <w:link w:val="afffffffffffff1"/>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2">
    <w:name w:val="Подзаголовок НЕФТЕТЕХПРОЕКТ"/>
    <w:basedOn w:val="23"/>
    <w:next w:val="afffffffffffff0"/>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3">
    <w:name w:val="Подписи"/>
    <w:basedOn w:val="a9"/>
    <w:next w:val="a9"/>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4">
    <w:name w:val="Приложение НЕФТЕТЕХПРОЕКТ"/>
    <w:basedOn w:val="13"/>
    <w:next w:val="a9"/>
    <w:link w:val="afffffffffffff5"/>
    <w:rsid w:val="00A5071E"/>
    <w:pPr>
      <w:pageBreakBefore/>
      <w:suppressAutoHyphens/>
    </w:pPr>
    <w:rPr>
      <w:color w:val="000000"/>
      <w:w w:val="0"/>
      <w:sz w:val="32"/>
      <w:szCs w:val="32"/>
      <w:lang w:val="x-none" w:eastAsia="en-US" w:bidi="en-US"/>
    </w:rPr>
  </w:style>
  <w:style w:type="paragraph" w:customStyle="1" w:styleId="afffffffffffff6">
    <w:name w:val="Примечание НЕФТЕТЕХПРОЕКТ"/>
    <w:basedOn w:val="a9"/>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7">
    <w:name w:val="Рисунок НЕФТЕТЕХПРОЕКТ"/>
    <w:basedOn w:val="a9"/>
    <w:next w:val="affffffffffff6"/>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4">
    <w:name w:val="Table Grid 1"/>
    <w:basedOn w:val="ab"/>
    <w:rsid w:val="00A5071E"/>
    <w:pPr>
      <w:spacing w:after="0" w:line="240" w:lineRule="auto"/>
    </w:pPr>
    <w:rPr>
      <w:rFonts w:ascii="Times New Roman" w:eastAsia="Times New Roman" w:hAnsi="Times New Roman" w:cs="Times New Roman"/>
      <w:sz w:val="24"/>
      <w:szCs w:val="20"/>
      <w:lang w:eastAsia="ru-RU"/>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8">
    <w:name w:val="Содержание НЕФТЕТЕХПРОЕКТ"/>
    <w:basedOn w:val="affffffffffffe"/>
    <w:next w:val="1f2"/>
    <w:rsid w:val="00A5071E"/>
  </w:style>
  <w:style w:type="numbering" w:customStyle="1" w:styleId="afffffffffffff9">
    <w:name w:val="Стиль нумерованный"/>
    <w:rsid w:val="00A5071E"/>
  </w:style>
  <w:style w:type="paragraph" w:customStyle="1" w:styleId="afffffffffffffa">
    <w:name w:val="Таблица для сметы НЕФТЕТЕХПРОЕКТ"/>
    <w:basedOn w:val="a9"/>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b">
    <w:name w:val="Шапка таблицы НЕФТЕТЕХПРОЕКТ"/>
    <w:basedOn w:val="a9"/>
    <w:next w:val="a9"/>
    <w:link w:val="afffffffffffffc"/>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b">
    <w:name w:val="По ширине Знак"/>
    <w:link w:val="affffffffffffa"/>
    <w:rsid w:val="00A5071E"/>
    <w:rPr>
      <w:rFonts w:ascii="Times New Roman" w:eastAsia="Times New Roman" w:hAnsi="Times New Roman" w:cs="Times New Roman"/>
      <w:sz w:val="24"/>
      <w:szCs w:val="20"/>
      <w:lang w:val="x-none" w:eastAsia="x-none"/>
    </w:rPr>
  </w:style>
  <w:style w:type="character" w:customStyle="1" w:styleId="afffffffffffff1">
    <w:name w:val="По ширине НЕФТЕТЕХПРОЕКТ Знак"/>
    <w:link w:val="afffffffffffff0"/>
    <w:rsid w:val="00A5071E"/>
    <w:rPr>
      <w:rFonts w:ascii="Times New Roman" w:eastAsia="Times New Roman" w:hAnsi="Times New Roman" w:cs="Times New Roman"/>
      <w:sz w:val="24"/>
      <w:szCs w:val="20"/>
      <w:lang w:eastAsia="ru-RU"/>
    </w:rPr>
  </w:style>
  <w:style w:type="character" w:customStyle="1" w:styleId="afffffffffffff5">
    <w:name w:val="Приложение НЕФТЕТЕХПРОЕКТ Знак"/>
    <w:link w:val="afffffffffffff4"/>
    <w:rsid w:val="00A5071E"/>
    <w:rPr>
      <w:rFonts w:ascii="Times New Roman" w:eastAsia="Times New Roman" w:hAnsi="Times New Roman" w:cs="Times New Roman"/>
      <w:b/>
      <w:color w:val="000000"/>
      <w:w w:val="0"/>
      <w:sz w:val="32"/>
      <w:szCs w:val="32"/>
      <w:lang w:val="x-none" w:bidi="en-US"/>
    </w:rPr>
  </w:style>
  <w:style w:type="paragraph" w:customStyle="1" w:styleId="afffffffffffffd">
    <w:name w:val="Основная НД"/>
    <w:basedOn w:val="a9"/>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c"/>
    <w:next w:val="111111"/>
    <w:rsid w:val="00A5071E"/>
    <w:pPr>
      <w:numPr>
        <w:numId w:val="35"/>
      </w:numPr>
    </w:pPr>
  </w:style>
  <w:style w:type="numbering" w:customStyle="1" w:styleId="1fff5">
    <w:name w:val="нумерованный1"/>
    <w:rsid w:val="00A5071E"/>
  </w:style>
  <w:style w:type="numbering" w:customStyle="1" w:styleId="1fff6">
    <w:name w:val="Стиль нумерованный1"/>
    <w:rsid w:val="00A5071E"/>
  </w:style>
  <w:style w:type="paragraph" w:customStyle="1" w:styleId="afffffffffffffe">
    <w:name w:val="Стиль_осн_текста"/>
    <w:basedOn w:val="a9"/>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
    <w:name w:val="Основной текст СамНИПИ Знак Знак"/>
    <w:rsid w:val="00A5071E"/>
    <w:rPr>
      <w:rFonts w:ascii="Arial" w:hAnsi="Arial"/>
      <w:bCs/>
      <w:lang w:val="ru-RU" w:eastAsia="ru-RU" w:bidi="ar-SA"/>
    </w:rPr>
  </w:style>
  <w:style w:type="character" w:customStyle="1" w:styleId="affffffffffffff0">
    <w:name w:val="Таблица_Строка Знак Знак"/>
    <w:rsid w:val="00A5071E"/>
    <w:rPr>
      <w:rFonts w:ascii="Arial" w:hAnsi="Arial"/>
      <w:szCs w:val="24"/>
    </w:rPr>
  </w:style>
  <w:style w:type="character" w:customStyle="1" w:styleId="1fff7">
    <w:name w:val="Основной текст СамНИПИ Знак1 Знак"/>
    <w:rsid w:val="00A5071E"/>
    <w:rPr>
      <w:rFonts w:ascii="Arial" w:hAnsi="Arial"/>
      <w:bCs/>
      <w:lang w:val="ru-RU" w:eastAsia="ru-RU" w:bidi="ar-SA"/>
    </w:rPr>
  </w:style>
  <w:style w:type="paragraph" w:customStyle="1" w:styleId="affffffffffffff1">
    <w:name w:val="Основной текст таблицы"/>
    <w:basedOn w:val="afe"/>
    <w:next w:val="afe"/>
    <w:rsid w:val="00A5071E"/>
    <w:pPr>
      <w:overflowPunct w:val="0"/>
      <w:autoSpaceDE w:val="0"/>
      <w:autoSpaceDN w:val="0"/>
      <w:adjustRightInd w:val="0"/>
      <w:spacing w:before="40" w:after="40"/>
      <w:ind w:right="113"/>
      <w:jc w:val="center"/>
    </w:pPr>
    <w:rPr>
      <w:sz w:val="26"/>
    </w:rPr>
  </w:style>
  <w:style w:type="paragraph" w:customStyle="1" w:styleId="affffffffffffff2">
    <w:name w:val="Рисунок"/>
    <w:basedOn w:val="a9"/>
    <w:next w:val="a9"/>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3">
    <w:name w:val="специальный"/>
    <w:basedOn w:val="a9"/>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8">
    <w:name w:val="Текст выноски1"/>
    <w:basedOn w:val="a9"/>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2">
    <w:name w:val="Назв после табл Знак"/>
    <w:link w:val="affffffff1"/>
    <w:rsid w:val="00A5071E"/>
    <w:rPr>
      <w:rFonts w:ascii="Times New Roman" w:eastAsia="Times New Roman" w:hAnsi="Times New Roman" w:cs="Times New Roman"/>
      <w:kern w:val="1"/>
      <w:sz w:val="28"/>
      <w:szCs w:val="20"/>
      <w:lang w:eastAsia="ar-SA"/>
    </w:rPr>
  </w:style>
  <w:style w:type="character" w:customStyle="1" w:styleId="affffffffffb">
    <w:name w:val="Нормальный Знак"/>
    <w:link w:val="affffffffffa"/>
    <w:rsid w:val="00A5071E"/>
    <w:rPr>
      <w:rFonts w:ascii="Times New Roman" w:eastAsia="Calibri" w:hAnsi="Times New Roman" w:cs="Times New Roman"/>
      <w:sz w:val="24"/>
    </w:rPr>
  </w:style>
  <w:style w:type="paragraph" w:customStyle="1" w:styleId="affffffffffffff4">
    <w:name w:val="Оглавление"/>
    <w:basedOn w:val="1f2"/>
    <w:next w:val="a9"/>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d"/>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5">
    <w:name w:val="Таблица ЭО"/>
    <w:basedOn w:val="a9"/>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6">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
    <w:rsid w:val="00A5071E"/>
    <w:rPr>
      <w:b/>
      <w:sz w:val="28"/>
      <w:szCs w:val="26"/>
    </w:rPr>
  </w:style>
  <w:style w:type="character" w:customStyle="1" w:styleId="affffffffffffff7">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8">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9"/>
    <w:next w:val="a9"/>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a"/>
    <w:link w:val="z-"/>
    <w:rsid w:val="00A5071E"/>
    <w:rPr>
      <w:rFonts w:ascii="Arial" w:eastAsia="Arial Unicode MS" w:hAnsi="Arial" w:cs="Times New Roman"/>
      <w:vanish/>
      <w:sz w:val="16"/>
      <w:szCs w:val="16"/>
      <w:lang w:val="x-none"/>
    </w:rPr>
  </w:style>
  <w:style w:type="paragraph" w:styleId="z-1">
    <w:name w:val="HTML Bottom of Form"/>
    <w:basedOn w:val="a9"/>
    <w:next w:val="a9"/>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a"/>
    <w:link w:val="z-1"/>
    <w:rsid w:val="00A5071E"/>
    <w:rPr>
      <w:rFonts w:ascii="Arial" w:eastAsia="Arial Unicode MS" w:hAnsi="Arial" w:cs="Times New Roman"/>
      <w:vanish/>
      <w:sz w:val="16"/>
      <w:szCs w:val="16"/>
      <w:lang w:val="x-none"/>
    </w:rPr>
  </w:style>
  <w:style w:type="table" w:styleId="-10">
    <w:name w:val="Table Web 1"/>
    <w:basedOn w:val="ab"/>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b"/>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b"/>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9">
    <w:name w:val="ЗАГОЛОВОК"/>
    <w:basedOn w:val="13"/>
    <w:next w:val="a9"/>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a">
    <w:name w:val="Table Elegant"/>
    <w:basedOn w:val="ab"/>
    <w:rsid w:val="00A5071E"/>
    <w:pPr>
      <w:spacing w:after="12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4">
    <w:name w:val="НПТ - ТИТУЛ"/>
    <w:basedOn w:val="a9"/>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5">
    <w:name w:val="НТП - ТИТУЛ Подпись Зубков"/>
    <w:basedOn w:val="a9"/>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6">
    <w:name w:val="НТП- Заголовок раздела"/>
    <w:basedOn w:val="13"/>
    <w:next w:val="a9"/>
    <w:rsid w:val="00A5071E"/>
    <w:pPr>
      <w:tabs>
        <w:tab w:val="left" w:pos="357"/>
        <w:tab w:val="left" w:pos="1276"/>
      </w:tabs>
      <w:spacing w:before="360" w:after="240"/>
      <w:ind w:right="113" w:firstLine="709"/>
    </w:pPr>
    <w:rPr>
      <w:bCs/>
      <w:caps/>
      <w:sz w:val="32"/>
      <w:szCs w:val="28"/>
      <w:lang w:val="x-none" w:eastAsia="x-none"/>
    </w:rPr>
  </w:style>
  <w:style w:type="paragraph" w:customStyle="1" w:styleId="-7">
    <w:name w:val="НТП- Название Рисунка"/>
    <w:basedOn w:val="a9"/>
    <w:next w:val="a9"/>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8">
    <w:name w:val="НТП- Название Таблицы"/>
    <w:basedOn w:val="a9"/>
    <w:next w:val="a9"/>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9">
    <w:name w:val="НТП- По центру Ж"/>
    <w:basedOn w:val="a9"/>
    <w:next w:val="a9"/>
    <w:rsid w:val="00A5071E"/>
    <w:pPr>
      <w:spacing w:before="60" w:after="120" w:line="240" w:lineRule="auto"/>
      <w:ind w:right="113"/>
      <w:jc w:val="center"/>
    </w:pPr>
    <w:rPr>
      <w:rFonts w:ascii="Times New Roman" w:eastAsia="Calibri" w:hAnsi="Times New Roman" w:cs="Times New Roman"/>
      <w:b/>
      <w:sz w:val="24"/>
    </w:rPr>
  </w:style>
  <w:style w:type="paragraph" w:customStyle="1" w:styleId="-a">
    <w:name w:val="НТП- По ширине"/>
    <w:basedOn w:val="a9"/>
    <w:link w:val="-b"/>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c">
    <w:name w:val="НТП- По ширине Ж"/>
    <w:basedOn w:val="-a"/>
    <w:rsid w:val="00A5071E"/>
    <w:pPr>
      <w:spacing w:before="120"/>
    </w:pPr>
    <w:rPr>
      <w:b/>
      <w:bCs/>
    </w:rPr>
  </w:style>
  <w:style w:type="paragraph" w:customStyle="1" w:styleId="-d">
    <w:name w:val="НТП- По ширине Курсив"/>
    <w:basedOn w:val="-a"/>
    <w:next w:val="-a"/>
    <w:link w:val="-e"/>
    <w:rsid w:val="00A5071E"/>
    <w:rPr>
      <w:i/>
      <w:iCs/>
    </w:rPr>
  </w:style>
  <w:style w:type="paragraph" w:customStyle="1" w:styleId="-f">
    <w:name w:val="НТП- Подпись Зубков"/>
    <w:basedOn w:val="aff8"/>
    <w:rsid w:val="00A5071E"/>
    <w:pPr>
      <w:spacing w:before="360" w:after="360"/>
      <w:ind w:right="113"/>
      <w:outlineLvl w:val="0"/>
    </w:pPr>
    <w:rPr>
      <w:kern w:val="28"/>
      <w:sz w:val="32"/>
      <w:szCs w:val="20"/>
      <w:lang w:val="x-none" w:eastAsia="x-none"/>
    </w:rPr>
  </w:style>
  <w:style w:type="paragraph" w:customStyle="1" w:styleId="-f0">
    <w:name w:val="НТП- СОГЛАСОВАНО"/>
    <w:basedOn w:val="a9"/>
    <w:next w:val="-a"/>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1">
    <w:name w:val="НТП -СОДЕРЖАНИЕ"/>
    <w:basedOn w:val="a9"/>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2">
    <w:name w:val="НТП- Таблица"/>
    <w:basedOn w:val="a9"/>
    <w:next w:val="-a"/>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3">
    <w:name w:val="НТП- Таблица Примечание"/>
    <w:basedOn w:val="-f2"/>
    <w:rsid w:val="00A5071E"/>
  </w:style>
  <w:style w:type="paragraph" w:customStyle="1" w:styleId="-f4">
    <w:name w:val="НТП- Таблица Продолжение"/>
    <w:basedOn w:val="a9"/>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5">
    <w:name w:val="НТП -Таблица ШАПКА"/>
    <w:basedOn w:val="a9"/>
    <w:next w:val="-f2"/>
    <w:link w:val="-f6"/>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7">
    <w:name w:val="НТП- УТВЕРЖДАЮ"/>
    <w:basedOn w:val="a9"/>
    <w:next w:val="-a"/>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0">
    <w:name w:val="НТП-Маркированный список Цифры"/>
    <w:basedOn w:val="a3"/>
    <w:next w:val="a9"/>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9"/>
    <w:next w:val="-a"/>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9"/>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9"/>
    <w:next w:val="-a"/>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9"/>
    <w:next w:val="-a"/>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9"/>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9"/>
    <w:next w:val="-a"/>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b"/>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b"/>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b">
    <w:name w:val="Чертежи"/>
    <w:basedOn w:val="2d"/>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c">
    <w:name w:val="Обычный текст"/>
    <w:basedOn w:val="a9"/>
    <w:link w:val="affffffffffffffd"/>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d">
    <w:name w:val="Обычный текст Знак"/>
    <w:link w:val="affffffffffffffc"/>
    <w:rsid w:val="00A5071E"/>
    <w:rPr>
      <w:rFonts w:ascii="Arial" w:eastAsia="Times New Roman" w:hAnsi="Arial" w:cs="Times New Roman"/>
      <w:kern w:val="24"/>
      <w:sz w:val="24"/>
      <w:szCs w:val="24"/>
      <w:lang w:val="x-none" w:eastAsia="x-none"/>
    </w:rPr>
  </w:style>
  <w:style w:type="character" w:customStyle="1" w:styleId="-b">
    <w:name w:val="НТП- По ширине Знак"/>
    <w:link w:val="-a"/>
    <w:rsid w:val="00A5071E"/>
    <w:rPr>
      <w:rFonts w:ascii="Times New Roman" w:eastAsia="Times New Roman" w:hAnsi="Times New Roman" w:cs="Times New Roman"/>
      <w:sz w:val="24"/>
      <w:szCs w:val="20"/>
      <w:lang w:val="x-none" w:eastAsia="x-none"/>
    </w:rPr>
  </w:style>
  <w:style w:type="character" w:customStyle="1" w:styleId="-e">
    <w:name w:val="НТП- По ширине Курсив Знак"/>
    <w:link w:val="-d"/>
    <w:rsid w:val="00A5071E"/>
    <w:rPr>
      <w:rFonts w:ascii="Times New Roman" w:eastAsia="Times New Roman" w:hAnsi="Times New Roman" w:cs="Times New Roman"/>
      <w:i/>
      <w:iCs/>
      <w:sz w:val="24"/>
      <w:szCs w:val="20"/>
      <w:lang w:val="x-none" w:eastAsia="x-none"/>
    </w:rPr>
  </w:style>
  <w:style w:type="paragraph" w:customStyle="1" w:styleId="affffffffffffffe">
    <w:name w:val="подзаголовок в таблице"/>
    <w:basedOn w:val="a9"/>
    <w:next w:val="a9"/>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
    <w:name w:val="табл_заголовок Знак Знак Знак Знак"/>
    <w:link w:val="afffffffffffffff0"/>
    <w:locked/>
    <w:rsid w:val="00A5071E"/>
    <w:rPr>
      <w:noProof/>
      <w:sz w:val="24"/>
      <w:lang w:eastAsia="ru-RU"/>
    </w:rPr>
  </w:style>
  <w:style w:type="paragraph" w:customStyle="1" w:styleId="afffffffffffffff0">
    <w:name w:val="табл_заголовок Знак Знак Знак"/>
    <w:link w:val="afffffffffffffff"/>
    <w:rsid w:val="00A5071E"/>
    <w:pPr>
      <w:keepNext/>
      <w:keepLines/>
      <w:spacing w:after="0" w:line="240" w:lineRule="auto"/>
      <w:jc w:val="center"/>
    </w:pPr>
    <w:rPr>
      <w:noProof/>
      <w:sz w:val="24"/>
      <w:lang w:eastAsia="ru-RU"/>
    </w:rPr>
  </w:style>
  <w:style w:type="character" w:customStyle="1" w:styleId="afffffffffffffff1">
    <w:name w:val="табл_строка Знак Знак Знак"/>
    <w:link w:val="afffffffffffffff2"/>
    <w:locked/>
    <w:rsid w:val="00A5071E"/>
    <w:rPr>
      <w:sz w:val="24"/>
    </w:rPr>
  </w:style>
  <w:style w:type="paragraph" w:customStyle="1" w:styleId="afffffffffffffff2">
    <w:name w:val="табл_строка Знак Знак"/>
    <w:basedOn w:val="afe"/>
    <w:link w:val="afffffffffffffff1"/>
    <w:rsid w:val="00A5071E"/>
    <w:pPr>
      <w:spacing w:before="120"/>
      <w:jc w:val="center"/>
    </w:pPr>
    <w:rPr>
      <w:rFonts w:asciiTheme="minorHAnsi" w:eastAsiaTheme="minorHAnsi" w:hAnsiTheme="minorHAnsi" w:cstheme="minorBidi"/>
      <w:sz w:val="24"/>
      <w:szCs w:val="22"/>
      <w:lang w:eastAsia="en-US"/>
    </w:rPr>
  </w:style>
  <w:style w:type="character" w:customStyle="1" w:styleId="1fff9">
    <w:name w:val="Основной текст продолжение Знак1"/>
    <w:rsid w:val="00A5071E"/>
    <w:rPr>
      <w:sz w:val="24"/>
    </w:rPr>
  </w:style>
  <w:style w:type="numbering" w:customStyle="1" w:styleId="2ff9">
    <w:name w:val="нумерованный2"/>
    <w:rsid w:val="00A5071E"/>
  </w:style>
  <w:style w:type="paragraph" w:customStyle="1" w:styleId="afffffffffffffff3">
    <w:name w:val="Название НЕФТЕТЕХПРОЕКТ"/>
    <w:basedOn w:val="a9"/>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a">
    <w:name w:val="Заголовок 1 для ПП"/>
    <w:next w:val="a9"/>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c"/>
    <w:next w:val="111111"/>
    <w:rsid w:val="00A5071E"/>
    <w:pPr>
      <w:numPr>
        <w:numId w:val="25"/>
      </w:numPr>
    </w:pPr>
  </w:style>
  <w:style w:type="numbering" w:customStyle="1" w:styleId="110">
    <w:name w:val="нумерованный11"/>
    <w:rsid w:val="00A5071E"/>
    <w:pPr>
      <w:numPr>
        <w:numId w:val="23"/>
      </w:numPr>
    </w:pPr>
  </w:style>
  <w:style w:type="numbering" w:customStyle="1" w:styleId="11">
    <w:name w:val="Стиль нумерованный11"/>
    <w:rsid w:val="00A5071E"/>
    <w:pPr>
      <w:numPr>
        <w:numId w:val="24"/>
      </w:numPr>
    </w:pPr>
  </w:style>
  <w:style w:type="character" w:customStyle="1" w:styleId="255">
    <w:name w:val="Знак Знак25"/>
    <w:rsid w:val="00A5071E"/>
    <w:rPr>
      <w:rFonts w:ascii="Arial" w:hAnsi="Arial" w:cs="Arial"/>
      <w:b/>
      <w:bCs/>
      <w:i/>
      <w:iCs/>
      <w:kern w:val="28"/>
      <w:sz w:val="28"/>
      <w:szCs w:val="28"/>
      <w:lang w:val="ru-RU" w:eastAsia="ru-RU" w:bidi="ar-SA"/>
    </w:rPr>
  </w:style>
  <w:style w:type="paragraph" w:customStyle="1" w:styleId="1fffb">
    <w:name w:val="Знак Знак Знак Знак1"/>
    <w:basedOn w:val="a9"/>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
    <w:name w:val="Веб-таблица 11"/>
    <w:basedOn w:val="ab"/>
    <w:next w:val="-10"/>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b"/>
    <w:next w:val="-2"/>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b"/>
    <w:next w:val="-3"/>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c">
    <w:name w:val="Изысканная таблица1"/>
    <w:basedOn w:val="ab"/>
    <w:next w:val="affffffffffffffa"/>
    <w:rsid w:val="00A5071E"/>
    <w:pPr>
      <w:spacing w:after="12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b"/>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b"/>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9"/>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c"/>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b"/>
    <w:next w:val="-10"/>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b"/>
    <w:next w:val="-2"/>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b"/>
    <w:next w:val="-3"/>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Изысканная таблица11"/>
    <w:basedOn w:val="ab"/>
    <w:next w:val="affffffffffffffa"/>
    <w:rsid w:val="00A5071E"/>
    <w:pPr>
      <w:spacing w:after="12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b"/>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b"/>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c"/>
    <w:rsid w:val="00A5071E"/>
    <w:pPr>
      <w:numPr>
        <w:numId w:val="29"/>
      </w:numPr>
    </w:pPr>
  </w:style>
  <w:style w:type="numbering" w:customStyle="1" w:styleId="111">
    <w:name w:val="Стиль11"/>
    <w:uiPriority w:val="99"/>
    <w:rsid w:val="00A5071E"/>
    <w:pPr>
      <w:numPr>
        <w:numId w:val="30"/>
      </w:numPr>
    </w:pPr>
  </w:style>
  <w:style w:type="paragraph" w:customStyle="1" w:styleId="a0">
    <w:name w:val="Маркированный список НЕФТЕТЕХПРОЕКТ"/>
    <w:basedOn w:val="a3"/>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9"/>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c"/>
    <w:uiPriority w:val="99"/>
    <w:semiHidden/>
    <w:unhideWhenUsed/>
    <w:rsid w:val="00DB609C"/>
  </w:style>
  <w:style w:type="character" w:customStyle="1" w:styleId="afffffffffffffff4">
    <w:name w:val="Приложение Знак"/>
    <w:rsid w:val="00FF0DF5"/>
    <w:rPr>
      <w:rFonts w:ascii="Arial" w:hAnsi="Arial"/>
      <w:kern w:val="28"/>
      <w:sz w:val="28"/>
      <w:lang w:val="en-US"/>
    </w:rPr>
  </w:style>
  <w:style w:type="character" w:customStyle="1" w:styleId="afffffffffffffff5">
    <w:name w:val="Знак Знак"/>
    <w:rsid w:val="00FF0DF5"/>
    <w:rPr>
      <w:rFonts w:ascii="Arial" w:hAnsi="Arial"/>
      <w:lang w:val="ru-RU" w:eastAsia="ru-RU" w:bidi="ar-SA"/>
    </w:rPr>
  </w:style>
  <w:style w:type="character" w:customStyle="1" w:styleId="2ffa">
    <w:name w:val="Абзац Знак Знак2"/>
    <w:rsid w:val="00FF0DF5"/>
    <w:rPr>
      <w:rFonts w:ascii="Arial" w:hAnsi="Arial"/>
    </w:rPr>
  </w:style>
  <w:style w:type="paragraph" w:customStyle="1" w:styleId="3fc">
    <w:name w:val="Верхний колонтитул А3 СамНИПИнефть"/>
    <w:next w:val="a9"/>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d">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9"/>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8">
    <w:name w:val="-Текст"/>
    <w:basedOn w:val="a9"/>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4">
    <w:name w:val="рисунок"/>
    <w:basedOn w:val="a9"/>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b">
    <w:name w:val="2 таблица"/>
    <w:basedOn w:val="a9"/>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6">
    <w:name w:val="Основной текст СамНИПИ Знак Знак Знак"/>
    <w:rsid w:val="00FF0DF5"/>
    <w:rPr>
      <w:rFonts w:ascii="Arial" w:hAnsi="Arial"/>
      <w:bCs/>
    </w:rPr>
  </w:style>
  <w:style w:type="paragraph" w:customStyle="1" w:styleId="afffffffffffffff7">
    <w:name w:val="Таблица_Шапка_СамНИПИ Знак Знак"/>
    <w:link w:val="afffffffffffffff8"/>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8">
    <w:name w:val="Таблица_Шапка_СамНИПИ Знак Знак Знак"/>
    <w:link w:val="afffffffffffffff7"/>
    <w:rsid w:val="00FF0DF5"/>
    <w:rPr>
      <w:rFonts w:ascii="Arial" w:eastAsia="Times New Roman" w:hAnsi="Arial" w:cs="Times New Roman"/>
      <w:b/>
      <w:snapToGrid w:val="0"/>
      <w:sz w:val="20"/>
      <w:szCs w:val="20"/>
      <w:lang w:eastAsia="ru-RU"/>
    </w:rPr>
  </w:style>
  <w:style w:type="character" w:customStyle="1" w:styleId="1f3">
    <w:name w:val="Оглавление 1 Знак"/>
    <w:link w:val="1f2"/>
    <w:rsid w:val="00FF0DF5"/>
    <w:rPr>
      <w:rFonts w:ascii="Times New Roman" w:eastAsia="Lucida Sans Unicode" w:hAnsi="Times New Roman" w:cs="Mangal"/>
      <w:b/>
      <w:kern w:val="1"/>
      <w:sz w:val="24"/>
      <w:szCs w:val="20"/>
      <w:lang w:eastAsia="hi-IN" w:bidi="hi-IN"/>
    </w:rPr>
  </w:style>
  <w:style w:type="paragraph" w:customStyle="1" w:styleId="-">
    <w:name w:val="Список [-] (ПЗ)"/>
    <w:basedOn w:val="a9"/>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c"/>
    <w:next w:val="111111"/>
    <w:unhideWhenUsed/>
    <w:rsid w:val="00FF0DF5"/>
    <w:pPr>
      <w:numPr>
        <w:numId w:val="34"/>
      </w:numPr>
    </w:pPr>
  </w:style>
  <w:style w:type="numbering" w:customStyle="1" w:styleId="11111131">
    <w:name w:val="1 / 1.1 / 1.1.131"/>
    <w:basedOn w:val="ac"/>
    <w:next w:val="111111"/>
    <w:unhideWhenUsed/>
    <w:rsid w:val="00FF0DF5"/>
  </w:style>
  <w:style w:type="numbering" w:customStyle="1" w:styleId="11111132">
    <w:name w:val="1 / 1.1 / 1.1.132"/>
    <w:basedOn w:val="ac"/>
    <w:next w:val="111111"/>
    <w:unhideWhenUsed/>
    <w:rsid w:val="00FF0DF5"/>
  </w:style>
  <w:style w:type="numbering" w:customStyle="1" w:styleId="11111133">
    <w:name w:val="1 / 1.1 / 1.1.133"/>
    <w:basedOn w:val="ac"/>
    <w:next w:val="111111"/>
    <w:unhideWhenUsed/>
    <w:rsid w:val="00FF0DF5"/>
  </w:style>
  <w:style w:type="numbering" w:customStyle="1" w:styleId="11111134">
    <w:name w:val="1 / 1.1 / 1.1.134"/>
    <w:basedOn w:val="ac"/>
    <w:next w:val="111111"/>
    <w:unhideWhenUsed/>
    <w:rsid w:val="00FF0DF5"/>
  </w:style>
  <w:style w:type="numbering" w:customStyle="1" w:styleId="11111135">
    <w:name w:val="1 / 1.1 / 1.1.135"/>
    <w:basedOn w:val="ac"/>
    <w:next w:val="111111"/>
    <w:unhideWhenUsed/>
    <w:rsid w:val="00FF0DF5"/>
  </w:style>
  <w:style w:type="numbering" w:customStyle="1" w:styleId="11111136">
    <w:name w:val="1 / 1.1 / 1.1.136"/>
    <w:basedOn w:val="ac"/>
    <w:next w:val="111111"/>
    <w:unhideWhenUsed/>
    <w:rsid w:val="00FF0DF5"/>
  </w:style>
  <w:style w:type="numbering" w:customStyle="1" w:styleId="1111111211">
    <w:name w:val="1 / 1.1 / 1.1.11211"/>
    <w:rsid w:val="00FF0DF5"/>
    <w:pPr>
      <w:numPr>
        <w:numId w:val="36"/>
      </w:numPr>
    </w:pPr>
  </w:style>
  <w:style w:type="paragraph" w:customStyle="1" w:styleId="a5">
    <w:name w:val="список вывод"/>
    <w:basedOn w:val="a9"/>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c"/>
    <w:next w:val="111111"/>
    <w:rsid w:val="00FF0DF5"/>
    <w:pPr>
      <w:numPr>
        <w:numId w:val="38"/>
      </w:numPr>
    </w:pPr>
  </w:style>
  <w:style w:type="character" w:customStyle="1" w:styleId="1fffd">
    <w:name w:val="Приложение СамНИПИ Знак1"/>
    <w:rsid w:val="00FF0DF5"/>
    <w:rPr>
      <w:rFonts w:ascii="Arial" w:hAnsi="Arial"/>
      <w:b/>
      <w:sz w:val="28"/>
    </w:rPr>
  </w:style>
  <w:style w:type="paragraph" w:customStyle="1" w:styleId="777">
    <w:name w:val="777"/>
    <w:basedOn w:val="afff2"/>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9">
    <w:name w:val="ГОЧС Основной текст"/>
    <w:basedOn w:val="a9"/>
    <w:link w:val="afffffffffffffffa"/>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a">
    <w:name w:val="ГОЧС Основной текст Знак"/>
    <w:link w:val="afffffffffffffff9"/>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b"/>
    <w:next w:val="af9"/>
    <w:uiPriority w:val="59"/>
    <w:rsid w:val="005A220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a"/>
    <w:semiHidden/>
    <w:rsid w:val="006C7695"/>
    <w:rPr>
      <w:rFonts w:asciiTheme="majorHAnsi" w:eastAsiaTheme="majorEastAsia" w:hAnsiTheme="majorHAnsi" w:cstheme="majorBidi"/>
      <w:color w:val="365F91" w:themeColor="accent1" w:themeShade="BF"/>
      <w:sz w:val="24"/>
      <w:szCs w:val="24"/>
      <w:lang w:eastAsia="ar-SA"/>
    </w:rPr>
  </w:style>
  <w:style w:type="character" w:customStyle="1" w:styleId="615">
    <w:name w:val="Заголовок 6 Знак1"/>
    <w:aliases w:val="наимен. рис Знак1,Italic Знак1,OG Distribution Знак1,Heading 6 NOT IN USE Знак1,Heading 6 Char Знак1,ПФ-ПРИЛ Знак1,Bold heading Знак1,Заголовок 6_старый Знак1,Текст подраздела Знак1"/>
    <w:basedOn w:val="aa"/>
    <w:semiHidden/>
    <w:rsid w:val="006C7695"/>
    <w:rPr>
      <w:rFonts w:asciiTheme="majorHAnsi" w:eastAsiaTheme="majorEastAsia" w:hAnsiTheme="majorHAnsi" w:cstheme="majorBidi"/>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a"/>
    <w:semiHidden/>
    <w:rsid w:val="006C7695"/>
    <w:rPr>
      <w:rFonts w:asciiTheme="majorHAnsi" w:eastAsiaTheme="majorEastAsia" w:hAnsiTheme="majorHAnsi" w:cstheme="majorBidi"/>
      <w:i/>
      <w:iCs/>
      <w:color w:val="243F60" w:themeColor="accent1" w:themeShade="7F"/>
      <w:sz w:val="24"/>
      <w:szCs w:val="24"/>
      <w:lang w:eastAsia="ar-SA"/>
    </w:rPr>
  </w:style>
  <w:style w:type="character" w:customStyle="1" w:styleId="812">
    <w:name w:val="Заголовок 8 Знак1"/>
    <w:aliases w:val="not In use Знак1,Heading 8 NOT IN USE Знак1,Знак8 Знак1,GFDSN H Знак1,1) список с цифрами Знак1,Текст подпункта после пункта Знак1"/>
    <w:basedOn w:val="aa"/>
    <w:semiHidden/>
    <w:rsid w:val="006C7695"/>
    <w:rPr>
      <w:rFonts w:asciiTheme="majorHAnsi" w:eastAsiaTheme="majorEastAsia" w:hAnsiTheme="majorHAnsi" w:cstheme="majorBidi"/>
      <w:color w:val="272727" w:themeColor="text1" w:themeTint="D8"/>
      <w:sz w:val="21"/>
      <w:szCs w:val="21"/>
      <w:lang w:eastAsia="ar-SA"/>
    </w:rPr>
  </w:style>
  <w:style w:type="character" w:customStyle="1" w:styleId="912">
    <w:name w:val="Заголовок 9 Знак1"/>
    <w:aliases w:val="Not in use Знак1,Heading 9 NOT IN USE Знак1,примечание Знак1,Заголовок 90 Знак1"/>
    <w:basedOn w:val="aa"/>
    <w:semiHidden/>
    <w:rsid w:val="006C7695"/>
    <w:rPr>
      <w:rFonts w:asciiTheme="majorHAnsi" w:eastAsiaTheme="majorEastAsia" w:hAnsiTheme="majorHAnsi" w:cstheme="majorBidi"/>
      <w:i/>
      <w:iCs/>
      <w:color w:val="272727" w:themeColor="text1" w:themeTint="D8"/>
      <w:sz w:val="21"/>
      <w:szCs w:val="21"/>
      <w:lang w:eastAsia="ar-SA"/>
    </w:rPr>
  </w:style>
  <w:style w:type="paragraph" w:customStyle="1" w:styleId="TableParagraph">
    <w:name w:val="Table Paragraph"/>
    <w:basedOn w:val="a9"/>
    <w:uiPriority w:val="1"/>
    <w:qFormat/>
    <w:rsid w:val="006C769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0">
    <w:name w:val="Цветной список - Акцент 11"/>
    <w:basedOn w:val="a9"/>
    <w:uiPriority w:val="99"/>
    <w:rsid w:val="006C7695"/>
    <w:pPr>
      <w:spacing w:after="0" w:line="240" w:lineRule="auto"/>
      <w:ind w:left="720"/>
      <w:contextualSpacing/>
    </w:pPr>
    <w:rPr>
      <w:rFonts w:ascii="Cambria" w:eastAsia="MS Mincho" w:hAnsi="Cambria" w:cs="Times New Roman"/>
      <w:sz w:val="24"/>
      <w:szCs w:val="24"/>
      <w:lang w:eastAsia="ru-RU"/>
    </w:rPr>
  </w:style>
  <w:style w:type="character" w:styleId="afffffffffffffffb">
    <w:name w:val="Placeholder Text"/>
    <w:basedOn w:val="aa"/>
    <w:uiPriority w:val="99"/>
    <w:semiHidden/>
    <w:rsid w:val="006C7695"/>
    <w:rPr>
      <w:color w:val="808080"/>
    </w:rPr>
  </w:style>
  <w:style w:type="character" w:customStyle="1" w:styleId="extended-textshort">
    <w:name w:val="extended-text__short"/>
    <w:basedOn w:val="aa"/>
    <w:rsid w:val="006C7695"/>
  </w:style>
  <w:style w:type="character" w:customStyle="1" w:styleId="2ffc">
    <w:name w:val="Основной текст Знак2"/>
    <w:aliases w:val="Абзац Знак2"/>
    <w:rsid w:val="006C7695"/>
    <w:rPr>
      <w:rFonts w:ascii="Arial" w:hAnsi="Arial" w:cs="Arial" w:hint="default"/>
    </w:rPr>
  </w:style>
  <w:style w:type="character" w:customStyle="1" w:styleId="blk">
    <w:name w:val="blk"/>
    <w:basedOn w:val="aa"/>
    <w:rsid w:val="00E66D5C"/>
  </w:style>
  <w:style w:type="paragraph" w:customStyle="1" w:styleId="85">
    <w:name w:val="Абзац списка8"/>
    <w:basedOn w:val="a9"/>
    <w:rsid w:val="00363A6D"/>
    <w:pPr>
      <w:spacing w:after="0" w:line="240" w:lineRule="auto"/>
      <w:ind w:left="720"/>
    </w:pPr>
    <w:rPr>
      <w:rFonts w:ascii="Times New Roman" w:eastAsia="Times New Roman" w:hAnsi="Times New Roman" w:cs="Times New Roman"/>
      <w:sz w:val="24"/>
      <w:szCs w:val="24"/>
      <w:lang w:eastAsia="ru-RU"/>
    </w:rPr>
  </w:style>
  <w:style w:type="paragraph" w:customStyle="1" w:styleId="-f9">
    <w:name w:val="НТП - Шапка таблицы"/>
    <w:basedOn w:val="a9"/>
    <w:next w:val="a9"/>
    <w:rsid w:val="00363A6D"/>
    <w:pPr>
      <w:keepNext/>
      <w:overflowPunct w:val="0"/>
      <w:autoSpaceDE w:val="0"/>
      <w:autoSpaceDN w:val="0"/>
      <w:adjustRightInd w:val="0"/>
      <w:spacing w:after="0" w:line="240" w:lineRule="auto"/>
      <w:jc w:val="center"/>
    </w:pPr>
    <w:rPr>
      <w:rFonts w:ascii="Times New Roman" w:eastAsia="Times New Roman" w:hAnsi="Times New Roman" w:cs="Times New Roman"/>
      <w:szCs w:val="20"/>
      <w:lang w:eastAsia="ru-RU"/>
    </w:rPr>
  </w:style>
  <w:style w:type="character" w:customStyle="1" w:styleId="-f6">
    <w:name w:val="НТП -Таблица ШАПКА Знак"/>
    <w:link w:val="-f5"/>
    <w:locked/>
    <w:rsid w:val="00363A6D"/>
    <w:rPr>
      <w:rFonts w:ascii="Times New Roman" w:eastAsia="Times New Roman" w:hAnsi="Times New Roman" w:cs="Times New Roman"/>
      <w:szCs w:val="20"/>
      <w:lang w:eastAsia="ru-RU"/>
    </w:rPr>
  </w:style>
  <w:style w:type="character" w:customStyle="1" w:styleId="afffffffffffffc">
    <w:name w:val="Шапка таблицы НЕФТЕТЕХПРОЕКТ Знак"/>
    <w:link w:val="afffffffffffffb"/>
    <w:locked/>
    <w:rsid w:val="00363A6D"/>
    <w:rPr>
      <w:rFonts w:ascii="Times New Roman" w:eastAsia="Times New Roman" w:hAnsi="Times New Roman" w:cs="Times New Roman"/>
      <w:color w:val="000000"/>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69816040">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829858">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2843901">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50873981">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1042749">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1928837">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817126">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8958713">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6118159">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6851490">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0546197">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501456">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5637980">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8810051">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898055060">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4530141">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162795">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4904569">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3146713">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9585289">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6771398">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0728664">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14944">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3489636">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49584569">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8310873">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2676863">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805414">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normacs://normacs.ru/5bb" TargetMode="External"/><Relationship Id="rId18" Type="http://schemas.openxmlformats.org/officeDocument/2006/relationships/hyperlink" Target="normacs://normacs.ru/6ag" TargetMode="External"/><Relationship Id="rId26" Type="http://schemas.openxmlformats.org/officeDocument/2006/relationships/hyperlink" Target="http://sergievsk.ru/" TargetMode="External"/><Relationship Id="rId39" Type="http://schemas.openxmlformats.org/officeDocument/2006/relationships/fontTable" Target="fontTable.xml"/><Relationship Id="rId21" Type="http://schemas.openxmlformats.org/officeDocument/2006/relationships/hyperlink" Target="http://www.consultant.ru/document/cons_doc_LAW_304066/3d0cac60971a511280cbba229d9b6329c07731f7/" TargetMode="External"/><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normacs://normacs.ru/8dk" TargetMode="External"/><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normacs://normacs.ru/775" TargetMode="External"/><Relationship Id="rId20" Type="http://schemas.openxmlformats.org/officeDocument/2006/relationships/hyperlink" Target="http://www.consultant.ru/document/cons_doc_LAW_304066/3d0cac60971a511280cbba229d9b6329c07731f7/"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normacs://normacs.ru/2nb" TargetMode="External"/><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normacs://normacs.ru/rc" TargetMode="Externa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s://www.google.ru/url?sa=t&amp;rct=j&amp;q=&amp;esrc=s&amp;source=web&amp;cd=2&amp;ved=0CCUQFjAB&amp;url=http%3A%2F%2Fwww.know-house.ru%2Fgost%2Fsp_2013%2Fsp_37.13330.2012.pdf&amp;ei=Nn5TVKPUB8KPPfWagNgJ&amp;usg=AFQjCNFz7tzVz3iFcY1jzY_wLjFISOSH0g&amp;bvm=bv.78677474,d.ZWU&amp;cad=rjt"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B13D0-0A80-4B96-A18D-000880A5A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1029</TotalTime>
  <Pages>38</Pages>
  <Words>44255</Words>
  <Characters>252260</Characters>
  <Application>Microsoft Office Word</Application>
  <DocSecurity>0</DocSecurity>
  <Lines>2102</Lines>
  <Paragraphs>591</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295924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Urist</dc:creator>
  <cp:lastModifiedBy>пукин владлен</cp:lastModifiedBy>
  <cp:revision>114</cp:revision>
  <cp:lastPrinted>2019-06-13T12:17:00Z</cp:lastPrinted>
  <dcterms:created xsi:type="dcterms:W3CDTF">2019-08-12T05:54:00Z</dcterms:created>
  <dcterms:modified xsi:type="dcterms:W3CDTF">2019-12-08T22:18:00Z</dcterms:modified>
</cp:coreProperties>
</file>